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D64F4" w14:textId="77777777" w:rsidR="00CC3FF5" w:rsidRDefault="00CC3FF5" w:rsidP="00CC3FF5">
      <w:pPr>
        <w:jc w:val="center"/>
        <w:rPr>
          <w:sz w:val="52"/>
          <w:szCs w:val="52"/>
        </w:rPr>
      </w:pPr>
    </w:p>
    <w:p w14:paraId="0B769606" w14:textId="77777777" w:rsidR="00CC3FF5" w:rsidRPr="00F47544" w:rsidRDefault="00CC3FF5" w:rsidP="00CC3FF5">
      <w:pPr>
        <w:pStyle w:val="Header"/>
        <w:tabs>
          <w:tab w:val="clear" w:pos="4536"/>
          <w:tab w:val="clear" w:pos="9072"/>
        </w:tabs>
        <w:ind w:left="-851"/>
        <w:jc w:val="center"/>
        <w:rPr>
          <w:sz w:val="52"/>
          <w:szCs w:val="52"/>
        </w:rPr>
      </w:pPr>
      <w:r w:rsidRPr="00901724">
        <w:rPr>
          <w:noProof/>
          <w:lang w:eastAsia="hr-HR"/>
        </w:rPr>
        <w:drawing>
          <wp:inline distT="0" distB="0" distL="0" distR="0" wp14:anchorId="512CEF0A" wp14:editId="43DB20C8">
            <wp:extent cx="2466975" cy="1112520"/>
            <wp:effectExtent l="0" t="0" r="9525" b="0"/>
            <wp:docPr id="2" name="Picture 2" descr="HALMED logo p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ED logo p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112520"/>
                    </a:xfrm>
                    <a:prstGeom prst="rect">
                      <a:avLst/>
                    </a:prstGeom>
                    <a:noFill/>
                    <a:ln>
                      <a:noFill/>
                    </a:ln>
                  </pic:spPr>
                </pic:pic>
              </a:graphicData>
            </a:graphic>
          </wp:inline>
        </w:drawing>
      </w:r>
    </w:p>
    <w:p w14:paraId="5F660C31" w14:textId="77777777" w:rsidR="00CC3FF5" w:rsidRDefault="00CC3FF5" w:rsidP="00CC3FF5">
      <w:pPr>
        <w:jc w:val="center"/>
        <w:rPr>
          <w:sz w:val="52"/>
          <w:szCs w:val="52"/>
        </w:rPr>
      </w:pPr>
    </w:p>
    <w:p w14:paraId="68EE8D7D" w14:textId="77777777" w:rsidR="00CC3FF5" w:rsidRDefault="00CC3FF5" w:rsidP="00CC3FF5">
      <w:pPr>
        <w:jc w:val="center"/>
        <w:rPr>
          <w:sz w:val="52"/>
          <w:szCs w:val="52"/>
        </w:rPr>
      </w:pPr>
    </w:p>
    <w:p w14:paraId="22B6DE83" w14:textId="77777777" w:rsidR="00CC3FF5" w:rsidRDefault="00CC3FF5" w:rsidP="00CC3FF5">
      <w:pPr>
        <w:jc w:val="center"/>
        <w:rPr>
          <w:sz w:val="52"/>
          <w:szCs w:val="52"/>
        </w:rPr>
      </w:pPr>
    </w:p>
    <w:p w14:paraId="5C8302DB" w14:textId="77777777" w:rsidR="00CC3FF5" w:rsidRDefault="00CC3FF5" w:rsidP="00CC3FF5">
      <w:pPr>
        <w:jc w:val="center"/>
        <w:rPr>
          <w:sz w:val="52"/>
          <w:szCs w:val="52"/>
        </w:rPr>
      </w:pPr>
    </w:p>
    <w:p w14:paraId="29117F66" w14:textId="77777777" w:rsidR="00CC3FF5" w:rsidRDefault="00CC3FF5" w:rsidP="00CC3FF5">
      <w:pPr>
        <w:jc w:val="center"/>
        <w:rPr>
          <w:sz w:val="52"/>
          <w:szCs w:val="52"/>
        </w:rPr>
      </w:pPr>
    </w:p>
    <w:p w14:paraId="1F513EDA" w14:textId="77777777" w:rsidR="00CC3FF5" w:rsidRDefault="00CC3FF5" w:rsidP="00CC3FF5">
      <w:pPr>
        <w:jc w:val="center"/>
        <w:rPr>
          <w:sz w:val="52"/>
          <w:szCs w:val="52"/>
        </w:rPr>
      </w:pPr>
    </w:p>
    <w:p w14:paraId="0AE50006" w14:textId="77777777" w:rsidR="00CC3FF5" w:rsidRDefault="00CC3FF5" w:rsidP="00CC3FF5">
      <w:pPr>
        <w:jc w:val="center"/>
        <w:rPr>
          <w:sz w:val="52"/>
          <w:szCs w:val="52"/>
        </w:rPr>
      </w:pPr>
    </w:p>
    <w:p w14:paraId="0E3E9CF5" w14:textId="77777777" w:rsidR="00CC3FF5" w:rsidRPr="00572A9B" w:rsidRDefault="00CC3FF5" w:rsidP="00CC3FF5">
      <w:pPr>
        <w:spacing w:after="240"/>
        <w:jc w:val="center"/>
        <w:rPr>
          <w:sz w:val="52"/>
          <w:szCs w:val="52"/>
        </w:rPr>
      </w:pPr>
      <w:r>
        <w:rPr>
          <w:sz w:val="52"/>
          <w:szCs w:val="52"/>
        </w:rPr>
        <w:t xml:space="preserve">POSLOVNI PLAN </w:t>
      </w:r>
      <w:r w:rsidRPr="00572A9B">
        <w:rPr>
          <w:sz w:val="52"/>
          <w:szCs w:val="52"/>
        </w:rPr>
        <w:t xml:space="preserve">ZA </w:t>
      </w:r>
    </w:p>
    <w:p w14:paraId="13180E04" w14:textId="78C0E9C4" w:rsidR="00CC3FF5" w:rsidRDefault="00CC3FF5" w:rsidP="00CC3FF5">
      <w:pPr>
        <w:spacing w:after="240"/>
        <w:jc w:val="center"/>
        <w:rPr>
          <w:sz w:val="52"/>
          <w:szCs w:val="52"/>
        </w:rPr>
      </w:pPr>
      <w:r>
        <w:rPr>
          <w:sz w:val="52"/>
          <w:szCs w:val="52"/>
        </w:rPr>
        <w:t>202</w:t>
      </w:r>
      <w:r w:rsidR="00096F58">
        <w:rPr>
          <w:sz w:val="52"/>
          <w:szCs w:val="52"/>
        </w:rPr>
        <w:t>4</w:t>
      </w:r>
      <w:r>
        <w:rPr>
          <w:sz w:val="52"/>
          <w:szCs w:val="52"/>
        </w:rPr>
        <w:t>.</w:t>
      </w:r>
      <w:r w:rsidRPr="00572A9B">
        <w:rPr>
          <w:sz w:val="52"/>
          <w:szCs w:val="52"/>
        </w:rPr>
        <w:t xml:space="preserve"> GODIN</w:t>
      </w:r>
      <w:r>
        <w:rPr>
          <w:sz w:val="52"/>
          <w:szCs w:val="52"/>
        </w:rPr>
        <w:t>U</w:t>
      </w:r>
    </w:p>
    <w:p w14:paraId="1CDE6CF9" w14:textId="77777777" w:rsidR="00CC3FF5" w:rsidRDefault="00CC3FF5" w:rsidP="00CC3FF5">
      <w:pPr>
        <w:jc w:val="center"/>
        <w:rPr>
          <w:sz w:val="52"/>
          <w:szCs w:val="52"/>
        </w:rPr>
      </w:pPr>
    </w:p>
    <w:p w14:paraId="1C0744CE" w14:textId="77777777" w:rsidR="00CC3FF5" w:rsidRDefault="00CC3FF5" w:rsidP="00CC3FF5">
      <w:pPr>
        <w:jc w:val="center"/>
        <w:rPr>
          <w:sz w:val="52"/>
          <w:szCs w:val="52"/>
        </w:rPr>
      </w:pPr>
    </w:p>
    <w:p w14:paraId="5DE75D17" w14:textId="77777777" w:rsidR="00CC3FF5" w:rsidRDefault="00CC3FF5" w:rsidP="00CC3FF5">
      <w:pPr>
        <w:jc w:val="center"/>
        <w:rPr>
          <w:sz w:val="52"/>
          <w:szCs w:val="52"/>
        </w:rPr>
      </w:pPr>
    </w:p>
    <w:p w14:paraId="123B979D" w14:textId="3BDB060B" w:rsidR="00C54FBB" w:rsidRDefault="00CC3FF5" w:rsidP="00C54FBB">
      <w:pPr>
        <w:spacing w:after="240"/>
        <w:jc w:val="center"/>
        <w:rPr>
          <w:sz w:val="24"/>
          <w:szCs w:val="24"/>
        </w:rPr>
      </w:pPr>
      <w:r w:rsidRPr="001C5154">
        <w:rPr>
          <w:sz w:val="24"/>
          <w:szCs w:val="24"/>
        </w:rPr>
        <w:t xml:space="preserve">Zagreb, </w:t>
      </w:r>
      <w:r w:rsidR="00A65E42">
        <w:rPr>
          <w:sz w:val="24"/>
          <w:szCs w:val="24"/>
        </w:rPr>
        <w:t>studeni</w:t>
      </w:r>
      <w:r>
        <w:rPr>
          <w:sz w:val="24"/>
          <w:szCs w:val="24"/>
        </w:rPr>
        <w:t xml:space="preserve"> </w:t>
      </w:r>
      <w:r w:rsidR="00096F58">
        <w:rPr>
          <w:sz w:val="24"/>
          <w:szCs w:val="24"/>
        </w:rPr>
        <w:t>2023</w:t>
      </w:r>
      <w:r>
        <w:rPr>
          <w:sz w:val="24"/>
          <w:szCs w:val="24"/>
        </w:rPr>
        <w:t>.</w:t>
      </w:r>
      <w:bookmarkStart w:id="0" w:name="_Toc512327518"/>
      <w:bookmarkStart w:id="1" w:name="_Toc512327595"/>
      <w:bookmarkStart w:id="2" w:name="_Toc50108851"/>
      <w:bookmarkStart w:id="3" w:name="_Toc88049103"/>
    </w:p>
    <w:p w14:paraId="5C83B7F3" w14:textId="3739529D" w:rsidR="00247A95" w:rsidRDefault="00247A95" w:rsidP="00C54FBB">
      <w:pPr>
        <w:spacing w:after="240"/>
        <w:jc w:val="center"/>
        <w:rPr>
          <w:sz w:val="24"/>
          <w:szCs w:val="24"/>
        </w:rPr>
      </w:pPr>
    </w:p>
    <w:p w14:paraId="2D232495" w14:textId="77777777" w:rsidR="00247A95" w:rsidRDefault="00247A95" w:rsidP="00C54FBB">
      <w:pPr>
        <w:spacing w:after="240"/>
        <w:jc w:val="center"/>
        <w:rPr>
          <w:sz w:val="24"/>
          <w:szCs w:val="24"/>
        </w:rPr>
      </w:pPr>
    </w:p>
    <w:p w14:paraId="2CBF9B3E" w14:textId="2DEEBD98" w:rsidR="00247A95" w:rsidRDefault="00247A95" w:rsidP="00247A95">
      <w:pPr>
        <w:spacing w:after="240"/>
        <w:jc w:val="both"/>
        <w:rPr>
          <w:sz w:val="24"/>
          <w:szCs w:val="24"/>
        </w:rPr>
      </w:pPr>
      <w:r w:rsidRPr="00F04BA5">
        <w:rPr>
          <w:sz w:val="24"/>
          <w:szCs w:val="24"/>
        </w:rPr>
        <w:t>Poslovni plan Agencije za lijekove i medicinske proizvode za 202</w:t>
      </w:r>
      <w:r>
        <w:rPr>
          <w:sz w:val="24"/>
          <w:szCs w:val="24"/>
        </w:rPr>
        <w:t>4</w:t>
      </w:r>
      <w:r w:rsidRPr="00F04BA5">
        <w:rPr>
          <w:sz w:val="24"/>
          <w:szCs w:val="24"/>
        </w:rPr>
        <w:t xml:space="preserve">. godinu prihvatilo je Upravno vijeće Agencije za lijekove i medicinske proizvode na </w:t>
      </w:r>
      <w:r>
        <w:rPr>
          <w:sz w:val="24"/>
          <w:szCs w:val="24"/>
        </w:rPr>
        <w:t>49</w:t>
      </w:r>
      <w:r w:rsidRPr="00F04BA5">
        <w:rPr>
          <w:sz w:val="24"/>
          <w:szCs w:val="24"/>
        </w:rPr>
        <w:t xml:space="preserve">. sjednici održanoj dana </w:t>
      </w:r>
      <w:r>
        <w:rPr>
          <w:sz w:val="24"/>
          <w:szCs w:val="24"/>
        </w:rPr>
        <w:t xml:space="preserve">07. prosinca </w:t>
      </w:r>
      <w:r w:rsidRPr="00F04BA5">
        <w:rPr>
          <w:sz w:val="24"/>
          <w:szCs w:val="24"/>
        </w:rPr>
        <w:t>202</w:t>
      </w:r>
      <w:r>
        <w:rPr>
          <w:sz w:val="24"/>
          <w:szCs w:val="24"/>
        </w:rPr>
        <w:t>3</w:t>
      </w:r>
      <w:r w:rsidRPr="00F04BA5">
        <w:rPr>
          <w:sz w:val="24"/>
          <w:szCs w:val="24"/>
        </w:rPr>
        <w:t>. godine Odlukom KLASA: 023-01/2</w:t>
      </w:r>
      <w:r>
        <w:rPr>
          <w:sz w:val="24"/>
          <w:szCs w:val="24"/>
        </w:rPr>
        <w:t>3</w:t>
      </w:r>
      <w:r w:rsidRPr="00F04BA5">
        <w:rPr>
          <w:sz w:val="24"/>
          <w:szCs w:val="24"/>
        </w:rPr>
        <w:t>-02/1</w:t>
      </w:r>
      <w:r>
        <w:rPr>
          <w:sz w:val="24"/>
          <w:szCs w:val="24"/>
        </w:rPr>
        <w:t>7, UR</w:t>
      </w:r>
      <w:r w:rsidRPr="00F04BA5">
        <w:rPr>
          <w:sz w:val="24"/>
          <w:szCs w:val="24"/>
        </w:rPr>
        <w:t>BROJ: 381-14-</w:t>
      </w:r>
      <w:r>
        <w:rPr>
          <w:sz w:val="24"/>
          <w:szCs w:val="24"/>
        </w:rPr>
        <w:t>10</w:t>
      </w:r>
      <w:r w:rsidRPr="00F04BA5">
        <w:rPr>
          <w:sz w:val="24"/>
          <w:szCs w:val="24"/>
        </w:rPr>
        <w:t>/132-2</w:t>
      </w:r>
      <w:r>
        <w:rPr>
          <w:sz w:val="24"/>
          <w:szCs w:val="24"/>
        </w:rPr>
        <w:t>3</w:t>
      </w:r>
      <w:r w:rsidRPr="00F04BA5">
        <w:rPr>
          <w:sz w:val="24"/>
          <w:szCs w:val="24"/>
        </w:rPr>
        <w:t>-0</w:t>
      </w:r>
      <w:r>
        <w:rPr>
          <w:sz w:val="24"/>
          <w:szCs w:val="24"/>
        </w:rPr>
        <w:t>3.</w:t>
      </w:r>
    </w:p>
    <w:p w14:paraId="70D89D57" w14:textId="77777777" w:rsidR="00247A95" w:rsidRDefault="00247A95" w:rsidP="00247A95">
      <w:pPr>
        <w:spacing w:after="240"/>
        <w:jc w:val="both"/>
        <w:rPr>
          <w:sz w:val="24"/>
          <w:szCs w:val="24"/>
        </w:rPr>
        <w:sectPr w:rsidR="00247A95">
          <w:footerReference w:type="default" r:id="rId9"/>
          <w:pgSz w:w="11906" w:h="16838"/>
          <w:pgMar w:top="1417" w:right="1417" w:bottom="1417" w:left="1417" w:header="708" w:footer="708" w:gutter="0"/>
          <w:cols w:space="708"/>
          <w:docGrid w:linePitch="360"/>
        </w:sectPr>
      </w:pPr>
    </w:p>
    <w:p w14:paraId="3EFAE14D" w14:textId="77777777" w:rsidR="00096F58" w:rsidRPr="00096F58" w:rsidRDefault="00096F58" w:rsidP="00096F58">
      <w:pPr>
        <w:pStyle w:val="Heading1"/>
      </w:pPr>
      <w:bookmarkStart w:id="4" w:name="_Toc151719162"/>
      <w:r w:rsidRPr="00096F58">
        <w:lastRenderedPageBreak/>
        <w:t>SADRŽAJ</w:t>
      </w:r>
      <w:bookmarkEnd w:id="4"/>
    </w:p>
    <w:p w14:paraId="1E42425C" w14:textId="41768316" w:rsidR="00096ED8" w:rsidRDefault="00096F58">
      <w:pPr>
        <w:pStyle w:val="TOC1"/>
        <w:rPr>
          <w:rFonts w:asciiTheme="minorHAnsi" w:eastAsiaTheme="minorEastAsia" w:hAnsiTheme="minorHAnsi" w:cstheme="minorBidi"/>
          <w:b w:val="0"/>
          <w:bCs w:val="0"/>
          <w:lang w:eastAsia="hr-HR"/>
        </w:rPr>
      </w:pPr>
      <w:r w:rsidRPr="00096F58">
        <w:fldChar w:fldCharType="begin"/>
      </w:r>
      <w:r w:rsidRPr="00096F58">
        <w:instrText xml:space="preserve"> TOC \o "1-3" \h \z \u </w:instrText>
      </w:r>
      <w:r w:rsidRPr="00096F58">
        <w:fldChar w:fldCharType="separate"/>
      </w:r>
      <w:hyperlink w:anchor="_Toc151719162" w:history="1">
        <w:r w:rsidR="00096ED8" w:rsidRPr="001864C9">
          <w:rPr>
            <w:rStyle w:val="Hyperlink"/>
          </w:rPr>
          <w:t>SADRŽAJ</w:t>
        </w:r>
        <w:r w:rsidR="00096ED8">
          <w:rPr>
            <w:webHidden/>
          </w:rPr>
          <w:tab/>
        </w:r>
        <w:r w:rsidR="00096ED8">
          <w:rPr>
            <w:webHidden/>
          </w:rPr>
          <w:fldChar w:fldCharType="begin"/>
        </w:r>
        <w:r w:rsidR="00096ED8">
          <w:rPr>
            <w:webHidden/>
          </w:rPr>
          <w:instrText xml:space="preserve"> PAGEREF _Toc151719162 \h </w:instrText>
        </w:r>
        <w:r w:rsidR="00096ED8">
          <w:rPr>
            <w:webHidden/>
          </w:rPr>
        </w:r>
        <w:r w:rsidR="00096ED8">
          <w:rPr>
            <w:webHidden/>
          </w:rPr>
          <w:fldChar w:fldCharType="separate"/>
        </w:r>
        <w:r w:rsidR="0034621F">
          <w:rPr>
            <w:webHidden/>
          </w:rPr>
          <w:t>2</w:t>
        </w:r>
        <w:r w:rsidR="00096ED8">
          <w:rPr>
            <w:webHidden/>
          </w:rPr>
          <w:fldChar w:fldCharType="end"/>
        </w:r>
      </w:hyperlink>
    </w:p>
    <w:p w14:paraId="6EF88009" w14:textId="74D473BE" w:rsidR="00096ED8" w:rsidRDefault="00247A95">
      <w:pPr>
        <w:pStyle w:val="TOC1"/>
        <w:rPr>
          <w:rFonts w:asciiTheme="minorHAnsi" w:eastAsiaTheme="minorEastAsia" w:hAnsiTheme="minorHAnsi" w:cstheme="minorBidi"/>
          <w:b w:val="0"/>
          <w:bCs w:val="0"/>
          <w:lang w:eastAsia="hr-HR"/>
        </w:rPr>
      </w:pPr>
      <w:hyperlink w:anchor="_Toc151719163" w:history="1">
        <w:r w:rsidR="00096ED8" w:rsidRPr="001864C9">
          <w:rPr>
            <w:rStyle w:val="Hyperlink"/>
          </w:rPr>
          <w:t>1. UVOD</w:t>
        </w:r>
        <w:r w:rsidR="00096ED8">
          <w:rPr>
            <w:webHidden/>
          </w:rPr>
          <w:tab/>
        </w:r>
        <w:r w:rsidR="00096ED8">
          <w:rPr>
            <w:webHidden/>
          </w:rPr>
          <w:fldChar w:fldCharType="begin"/>
        </w:r>
        <w:r w:rsidR="00096ED8">
          <w:rPr>
            <w:webHidden/>
          </w:rPr>
          <w:instrText xml:space="preserve"> PAGEREF _Toc151719163 \h </w:instrText>
        </w:r>
        <w:r w:rsidR="00096ED8">
          <w:rPr>
            <w:webHidden/>
          </w:rPr>
        </w:r>
        <w:r w:rsidR="00096ED8">
          <w:rPr>
            <w:webHidden/>
          </w:rPr>
          <w:fldChar w:fldCharType="separate"/>
        </w:r>
        <w:r w:rsidR="0034621F">
          <w:rPr>
            <w:webHidden/>
          </w:rPr>
          <w:t>5</w:t>
        </w:r>
        <w:r w:rsidR="00096ED8">
          <w:rPr>
            <w:webHidden/>
          </w:rPr>
          <w:fldChar w:fldCharType="end"/>
        </w:r>
      </w:hyperlink>
    </w:p>
    <w:p w14:paraId="4E54D773" w14:textId="02309E7A"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64" w:history="1">
        <w:r w:rsidR="00096ED8" w:rsidRPr="001864C9">
          <w:rPr>
            <w:rStyle w:val="Hyperlink"/>
            <w:noProof/>
          </w:rPr>
          <w:t>1.1. Profil HALMED-a</w:t>
        </w:r>
        <w:r w:rsidR="00096ED8">
          <w:rPr>
            <w:noProof/>
            <w:webHidden/>
          </w:rPr>
          <w:tab/>
        </w:r>
        <w:r w:rsidR="00096ED8">
          <w:rPr>
            <w:noProof/>
            <w:webHidden/>
          </w:rPr>
          <w:fldChar w:fldCharType="begin"/>
        </w:r>
        <w:r w:rsidR="00096ED8">
          <w:rPr>
            <w:noProof/>
            <w:webHidden/>
          </w:rPr>
          <w:instrText xml:space="preserve"> PAGEREF _Toc151719164 \h </w:instrText>
        </w:r>
        <w:r w:rsidR="00096ED8">
          <w:rPr>
            <w:noProof/>
            <w:webHidden/>
          </w:rPr>
        </w:r>
        <w:r w:rsidR="00096ED8">
          <w:rPr>
            <w:noProof/>
            <w:webHidden/>
          </w:rPr>
          <w:fldChar w:fldCharType="separate"/>
        </w:r>
        <w:r w:rsidR="0034621F">
          <w:rPr>
            <w:noProof/>
            <w:webHidden/>
          </w:rPr>
          <w:t>6</w:t>
        </w:r>
        <w:r w:rsidR="00096ED8">
          <w:rPr>
            <w:noProof/>
            <w:webHidden/>
          </w:rPr>
          <w:fldChar w:fldCharType="end"/>
        </w:r>
      </w:hyperlink>
    </w:p>
    <w:p w14:paraId="27DA2C1F" w14:textId="100D236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65" w:history="1">
        <w:r w:rsidR="00096ED8" w:rsidRPr="001864C9">
          <w:rPr>
            <w:rStyle w:val="Hyperlink"/>
            <w:noProof/>
          </w:rPr>
          <w:t>1.1.1. Misija, vizija, vrijednosti i strateški ciljevi</w:t>
        </w:r>
        <w:r w:rsidR="00096ED8">
          <w:rPr>
            <w:noProof/>
            <w:webHidden/>
          </w:rPr>
          <w:tab/>
        </w:r>
        <w:r w:rsidR="00096ED8">
          <w:rPr>
            <w:noProof/>
            <w:webHidden/>
          </w:rPr>
          <w:fldChar w:fldCharType="begin"/>
        </w:r>
        <w:r w:rsidR="00096ED8">
          <w:rPr>
            <w:noProof/>
            <w:webHidden/>
          </w:rPr>
          <w:instrText xml:space="preserve"> PAGEREF _Toc151719165 \h </w:instrText>
        </w:r>
        <w:r w:rsidR="00096ED8">
          <w:rPr>
            <w:noProof/>
            <w:webHidden/>
          </w:rPr>
        </w:r>
        <w:r w:rsidR="00096ED8">
          <w:rPr>
            <w:noProof/>
            <w:webHidden/>
          </w:rPr>
          <w:fldChar w:fldCharType="separate"/>
        </w:r>
        <w:r w:rsidR="0034621F">
          <w:rPr>
            <w:noProof/>
            <w:webHidden/>
          </w:rPr>
          <w:t>6</w:t>
        </w:r>
        <w:r w:rsidR="00096ED8">
          <w:rPr>
            <w:noProof/>
            <w:webHidden/>
          </w:rPr>
          <w:fldChar w:fldCharType="end"/>
        </w:r>
      </w:hyperlink>
    </w:p>
    <w:p w14:paraId="77DB76D4" w14:textId="35041AE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66" w:history="1">
        <w:r w:rsidR="00096ED8" w:rsidRPr="001864C9">
          <w:rPr>
            <w:rStyle w:val="Hyperlink"/>
            <w:noProof/>
          </w:rPr>
          <w:t>1.1.2. Ministarstvo zdravstva</w:t>
        </w:r>
        <w:r w:rsidR="00096ED8">
          <w:rPr>
            <w:noProof/>
            <w:webHidden/>
          </w:rPr>
          <w:tab/>
        </w:r>
        <w:r w:rsidR="00096ED8">
          <w:rPr>
            <w:noProof/>
            <w:webHidden/>
          </w:rPr>
          <w:fldChar w:fldCharType="begin"/>
        </w:r>
        <w:r w:rsidR="00096ED8">
          <w:rPr>
            <w:noProof/>
            <w:webHidden/>
          </w:rPr>
          <w:instrText xml:space="preserve"> PAGEREF _Toc151719166 \h </w:instrText>
        </w:r>
        <w:r w:rsidR="00096ED8">
          <w:rPr>
            <w:noProof/>
            <w:webHidden/>
          </w:rPr>
        </w:r>
        <w:r w:rsidR="00096ED8">
          <w:rPr>
            <w:noProof/>
            <w:webHidden/>
          </w:rPr>
          <w:fldChar w:fldCharType="separate"/>
        </w:r>
        <w:r w:rsidR="0034621F">
          <w:rPr>
            <w:noProof/>
            <w:webHidden/>
          </w:rPr>
          <w:t>8</w:t>
        </w:r>
        <w:r w:rsidR="00096ED8">
          <w:rPr>
            <w:noProof/>
            <w:webHidden/>
          </w:rPr>
          <w:fldChar w:fldCharType="end"/>
        </w:r>
      </w:hyperlink>
    </w:p>
    <w:p w14:paraId="396A8D7D" w14:textId="1EEDD0E1"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67" w:history="1">
        <w:r w:rsidR="00096ED8" w:rsidRPr="001864C9">
          <w:rPr>
            <w:rStyle w:val="Hyperlink"/>
            <w:noProof/>
          </w:rPr>
          <w:t>1.1.3. Upravljanje i struktura HALMED-a</w:t>
        </w:r>
        <w:r w:rsidR="00096ED8">
          <w:rPr>
            <w:noProof/>
            <w:webHidden/>
          </w:rPr>
          <w:tab/>
        </w:r>
        <w:r w:rsidR="00096ED8">
          <w:rPr>
            <w:noProof/>
            <w:webHidden/>
          </w:rPr>
          <w:fldChar w:fldCharType="begin"/>
        </w:r>
        <w:r w:rsidR="00096ED8">
          <w:rPr>
            <w:noProof/>
            <w:webHidden/>
          </w:rPr>
          <w:instrText xml:space="preserve"> PAGEREF _Toc151719167 \h </w:instrText>
        </w:r>
        <w:r w:rsidR="00096ED8">
          <w:rPr>
            <w:noProof/>
            <w:webHidden/>
          </w:rPr>
        </w:r>
        <w:r w:rsidR="00096ED8">
          <w:rPr>
            <w:noProof/>
            <w:webHidden/>
          </w:rPr>
          <w:fldChar w:fldCharType="separate"/>
        </w:r>
        <w:r w:rsidR="0034621F">
          <w:rPr>
            <w:noProof/>
            <w:webHidden/>
          </w:rPr>
          <w:t>8</w:t>
        </w:r>
        <w:r w:rsidR="00096ED8">
          <w:rPr>
            <w:noProof/>
            <w:webHidden/>
          </w:rPr>
          <w:fldChar w:fldCharType="end"/>
        </w:r>
      </w:hyperlink>
    </w:p>
    <w:p w14:paraId="47C2D298" w14:textId="6A9AB8F6"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68" w:history="1">
        <w:r w:rsidR="00096ED8" w:rsidRPr="001864C9">
          <w:rPr>
            <w:rStyle w:val="Hyperlink"/>
            <w:noProof/>
          </w:rPr>
          <w:t>1.1.4. Unutarnji ustroj</w:t>
        </w:r>
        <w:r w:rsidR="00096ED8">
          <w:rPr>
            <w:noProof/>
            <w:webHidden/>
          </w:rPr>
          <w:tab/>
        </w:r>
        <w:r w:rsidR="00096ED8">
          <w:rPr>
            <w:noProof/>
            <w:webHidden/>
          </w:rPr>
          <w:fldChar w:fldCharType="begin"/>
        </w:r>
        <w:r w:rsidR="00096ED8">
          <w:rPr>
            <w:noProof/>
            <w:webHidden/>
          </w:rPr>
          <w:instrText xml:space="preserve"> PAGEREF _Toc151719168 \h </w:instrText>
        </w:r>
        <w:r w:rsidR="00096ED8">
          <w:rPr>
            <w:noProof/>
            <w:webHidden/>
          </w:rPr>
        </w:r>
        <w:r w:rsidR="00096ED8">
          <w:rPr>
            <w:noProof/>
            <w:webHidden/>
          </w:rPr>
          <w:fldChar w:fldCharType="separate"/>
        </w:r>
        <w:r w:rsidR="0034621F">
          <w:rPr>
            <w:noProof/>
            <w:webHidden/>
          </w:rPr>
          <w:t>9</w:t>
        </w:r>
        <w:r w:rsidR="00096ED8">
          <w:rPr>
            <w:noProof/>
            <w:webHidden/>
          </w:rPr>
          <w:fldChar w:fldCharType="end"/>
        </w:r>
      </w:hyperlink>
    </w:p>
    <w:p w14:paraId="1815F76C" w14:textId="1421E499"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69" w:history="1">
        <w:r w:rsidR="00096ED8" w:rsidRPr="001864C9">
          <w:rPr>
            <w:rStyle w:val="Hyperlink"/>
            <w:noProof/>
          </w:rPr>
          <w:t>1.2. Poslovi HALMED-a</w:t>
        </w:r>
        <w:r w:rsidR="00096ED8">
          <w:rPr>
            <w:noProof/>
            <w:webHidden/>
          </w:rPr>
          <w:tab/>
        </w:r>
        <w:r w:rsidR="00096ED8">
          <w:rPr>
            <w:noProof/>
            <w:webHidden/>
          </w:rPr>
          <w:fldChar w:fldCharType="begin"/>
        </w:r>
        <w:r w:rsidR="00096ED8">
          <w:rPr>
            <w:noProof/>
            <w:webHidden/>
          </w:rPr>
          <w:instrText xml:space="preserve"> PAGEREF _Toc151719169 \h </w:instrText>
        </w:r>
        <w:r w:rsidR="00096ED8">
          <w:rPr>
            <w:noProof/>
            <w:webHidden/>
          </w:rPr>
        </w:r>
        <w:r w:rsidR="00096ED8">
          <w:rPr>
            <w:noProof/>
            <w:webHidden/>
          </w:rPr>
          <w:fldChar w:fldCharType="separate"/>
        </w:r>
        <w:r w:rsidR="0034621F">
          <w:rPr>
            <w:noProof/>
            <w:webHidden/>
          </w:rPr>
          <w:t>12</w:t>
        </w:r>
        <w:r w:rsidR="00096ED8">
          <w:rPr>
            <w:noProof/>
            <w:webHidden/>
          </w:rPr>
          <w:fldChar w:fldCharType="end"/>
        </w:r>
      </w:hyperlink>
    </w:p>
    <w:p w14:paraId="1DC1BAC9" w14:textId="34406ACF"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0" w:history="1">
        <w:r w:rsidR="00096ED8" w:rsidRPr="001864C9">
          <w:rPr>
            <w:rStyle w:val="Hyperlink"/>
            <w:noProof/>
          </w:rPr>
          <w:t>1.2.1. Nacionalni poslovi</w:t>
        </w:r>
        <w:r w:rsidR="00096ED8">
          <w:rPr>
            <w:noProof/>
            <w:webHidden/>
          </w:rPr>
          <w:tab/>
        </w:r>
        <w:r w:rsidR="00096ED8">
          <w:rPr>
            <w:noProof/>
            <w:webHidden/>
          </w:rPr>
          <w:fldChar w:fldCharType="begin"/>
        </w:r>
        <w:r w:rsidR="00096ED8">
          <w:rPr>
            <w:noProof/>
            <w:webHidden/>
          </w:rPr>
          <w:instrText xml:space="preserve"> PAGEREF _Toc151719170 \h </w:instrText>
        </w:r>
        <w:r w:rsidR="00096ED8">
          <w:rPr>
            <w:noProof/>
            <w:webHidden/>
          </w:rPr>
        </w:r>
        <w:r w:rsidR="00096ED8">
          <w:rPr>
            <w:noProof/>
            <w:webHidden/>
          </w:rPr>
          <w:fldChar w:fldCharType="separate"/>
        </w:r>
        <w:r w:rsidR="0034621F">
          <w:rPr>
            <w:noProof/>
            <w:webHidden/>
          </w:rPr>
          <w:t>12</w:t>
        </w:r>
        <w:r w:rsidR="00096ED8">
          <w:rPr>
            <w:noProof/>
            <w:webHidden/>
          </w:rPr>
          <w:fldChar w:fldCharType="end"/>
        </w:r>
      </w:hyperlink>
    </w:p>
    <w:p w14:paraId="2C276E9D" w14:textId="241C3A4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1" w:history="1">
        <w:r w:rsidR="00096ED8" w:rsidRPr="001864C9">
          <w:rPr>
            <w:rStyle w:val="Hyperlink"/>
            <w:noProof/>
          </w:rPr>
          <w:t>1.2.2. Europski poslovi</w:t>
        </w:r>
        <w:r w:rsidR="00096ED8">
          <w:rPr>
            <w:noProof/>
            <w:webHidden/>
          </w:rPr>
          <w:tab/>
        </w:r>
        <w:r w:rsidR="00096ED8">
          <w:rPr>
            <w:noProof/>
            <w:webHidden/>
          </w:rPr>
          <w:fldChar w:fldCharType="begin"/>
        </w:r>
        <w:r w:rsidR="00096ED8">
          <w:rPr>
            <w:noProof/>
            <w:webHidden/>
          </w:rPr>
          <w:instrText xml:space="preserve"> PAGEREF _Toc151719171 \h </w:instrText>
        </w:r>
        <w:r w:rsidR="00096ED8">
          <w:rPr>
            <w:noProof/>
            <w:webHidden/>
          </w:rPr>
        </w:r>
        <w:r w:rsidR="00096ED8">
          <w:rPr>
            <w:noProof/>
            <w:webHidden/>
          </w:rPr>
          <w:fldChar w:fldCharType="separate"/>
        </w:r>
        <w:r w:rsidR="0034621F">
          <w:rPr>
            <w:noProof/>
            <w:webHidden/>
          </w:rPr>
          <w:t>14</w:t>
        </w:r>
        <w:r w:rsidR="00096ED8">
          <w:rPr>
            <w:noProof/>
            <w:webHidden/>
          </w:rPr>
          <w:fldChar w:fldCharType="end"/>
        </w:r>
      </w:hyperlink>
    </w:p>
    <w:p w14:paraId="7FCB3C59" w14:textId="63686BD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2" w:history="1">
        <w:r w:rsidR="00096ED8" w:rsidRPr="001864C9">
          <w:rPr>
            <w:rStyle w:val="Hyperlink"/>
            <w:noProof/>
          </w:rPr>
          <w:t>1.2.3. Međunarodni poslovi</w:t>
        </w:r>
        <w:r w:rsidR="00096ED8">
          <w:rPr>
            <w:noProof/>
            <w:webHidden/>
          </w:rPr>
          <w:tab/>
        </w:r>
        <w:r w:rsidR="00096ED8">
          <w:rPr>
            <w:noProof/>
            <w:webHidden/>
          </w:rPr>
          <w:fldChar w:fldCharType="begin"/>
        </w:r>
        <w:r w:rsidR="00096ED8">
          <w:rPr>
            <w:noProof/>
            <w:webHidden/>
          </w:rPr>
          <w:instrText xml:space="preserve"> PAGEREF _Toc151719172 \h </w:instrText>
        </w:r>
        <w:r w:rsidR="00096ED8">
          <w:rPr>
            <w:noProof/>
            <w:webHidden/>
          </w:rPr>
        </w:r>
        <w:r w:rsidR="00096ED8">
          <w:rPr>
            <w:noProof/>
            <w:webHidden/>
          </w:rPr>
          <w:fldChar w:fldCharType="separate"/>
        </w:r>
        <w:r w:rsidR="0034621F">
          <w:rPr>
            <w:noProof/>
            <w:webHidden/>
          </w:rPr>
          <w:t>19</w:t>
        </w:r>
        <w:r w:rsidR="00096ED8">
          <w:rPr>
            <w:noProof/>
            <w:webHidden/>
          </w:rPr>
          <w:fldChar w:fldCharType="end"/>
        </w:r>
      </w:hyperlink>
    </w:p>
    <w:p w14:paraId="32D70ED4" w14:textId="3A2A4713" w:rsidR="00096ED8" w:rsidRDefault="00247A95">
      <w:pPr>
        <w:pStyle w:val="TOC1"/>
        <w:rPr>
          <w:rFonts w:asciiTheme="minorHAnsi" w:eastAsiaTheme="minorEastAsia" w:hAnsiTheme="minorHAnsi" w:cstheme="minorBidi"/>
          <w:b w:val="0"/>
          <w:bCs w:val="0"/>
          <w:lang w:eastAsia="hr-HR"/>
        </w:rPr>
      </w:pPr>
      <w:hyperlink w:anchor="_Toc151719173" w:history="1">
        <w:r w:rsidR="00096ED8" w:rsidRPr="001864C9">
          <w:rPr>
            <w:rStyle w:val="Hyperlink"/>
          </w:rPr>
          <w:t>2. PLAN RADA</w:t>
        </w:r>
        <w:r w:rsidR="00096ED8">
          <w:rPr>
            <w:webHidden/>
          </w:rPr>
          <w:tab/>
        </w:r>
        <w:r w:rsidR="00096ED8">
          <w:rPr>
            <w:webHidden/>
          </w:rPr>
          <w:fldChar w:fldCharType="begin"/>
        </w:r>
        <w:r w:rsidR="00096ED8">
          <w:rPr>
            <w:webHidden/>
          </w:rPr>
          <w:instrText xml:space="preserve"> PAGEREF _Toc151719173 \h </w:instrText>
        </w:r>
        <w:r w:rsidR="00096ED8">
          <w:rPr>
            <w:webHidden/>
          </w:rPr>
        </w:r>
        <w:r w:rsidR="00096ED8">
          <w:rPr>
            <w:webHidden/>
          </w:rPr>
          <w:fldChar w:fldCharType="separate"/>
        </w:r>
        <w:r w:rsidR="0034621F">
          <w:rPr>
            <w:webHidden/>
          </w:rPr>
          <w:t>21</w:t>
        </w:r>
        <w:r w:rsidR="00096ED8">
          <w:rPr>
            <w:webHidden/>
          </w:rPr>
          <w:fldChar w:fldCharType="end"/>
        </w:r>
      </w:hyperlink>
    </w:p>
    <w:p w14:paraId="7F60B573" w14:textId="1C7E8F60"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74" w:history="1">
        <w:r w:rsidR="00096ED8" w:rsidRPr="001864C9">
          <w:rPr>
            <w:rStyle w:val="Hyperlink"/>
            <w:noProof/>
          </w:rPr>
          <w:t>2.1. Stavljanje lijeka u promet</w:t>
        </w:r>
        <w:r w:rsidR="00096ED8">
          <w:rPr>
            <w:noProof/>
            <w:webHidden/>
          </w:rPr>
          <w:tab/>
        </w:r>
        <w:r w:rsidR="00096ED8">
          <w:rPr>
            <w:noProof/>
            <w:webHidden/>
          </w:rPr>
          <w:fldChar w:fldCharType="begin"/>
        </w:r>
        <w:r w:rsidR="00096ED8">
          <w:rPr>
            <w:noProof/>
            <w:webHidden/>
          </w:rPr>
          <w:instrText xml:space="preserve"> PAGEREF _Toc151719174 \h </w:instrText>
        </w:r>
        <w:r w:rsidR="00096ED8">
          <w:rPr>
            <w:noProof/>
            <w:webHidden/>
          </w:rPr>
        </w:r>
        <w:r w:rsidR="00096ED8">
          <w:rPr>
            <w:noProof/>
            <w:webHidden/>
          </w:rPr>
          <w:fldChar w:fldCharType="separate"/>
        </w:r>
        <w:r w:rsidR="0034621F">
          <w:rPr>
            <w:noProof/>
            <w:webHidden/>
          </w:rPr>
          <w:t>22</w:t>
        </w:r>
        <w:r w:rsidR="00096ED8">
          <w:rPr>
            <w:noProof/>
            <w:webHidden/>
          </w:rPr>
          <w:fldChar w:fldCharType="end"/>
        </w:r>
      </w:hyperlink>
    </w:p>
    <w:p w14:paraId="3C1E0632" w14:textId="79042BE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5" w:history="1">
        <w:r w:rsidR="00096ED8" w:rsidRPr="001864C9">
          <w:rPr>
            <w:rStyle w:val="Hyperlink"/>
            <w:noProof/>
          </w:rPr>
          <w:t>2.1.1. Davanje odobrenja za stavljanje lijeka u promet</w:t>
        </w:r>
        <w:r w:rsidR="00096ED8">
          <w:rPr>
            <w:noProof/>
            <w:webHidden/>
          </w:rPr>
          <w:tab/>
        </w:r>
        <w:r w:rsidR="00096ED8">
          <w:rPr>
            <w:noProof/>
            <w:webHidden/>
          </w:rPr>
          <w:fldChar w:fldCharType="begin"/>
        </w:r>
        <w:r w:rsidR="00096ED8">
          <w:rPr>
            <w:noProof/>
            <w:webHidden/>
          </w:rPr>
          <w:instrText xml:space="preserve"> PAGEREF _Toc151719175 \h </w:instrText>
        </w:r>
        <w:r w:rsidR="00096ED8">
          <w:rPr>
            <w:noProof/>
            <w:webHidden/>
          </w:rPr>
        </w:r>
        <w:r w:rsidR="00096ED8">
          <w:rPr>
            <w:noProof/>
            <w:webHidden/>
          </w:rPr>
          <w:fldChar w:fldCharType="separate"/>
        </w:r>
        <w:r w:rsidR="0034621F">
          <w:rPr>
            <w:noProof/>
            <w:webHidden/>
          </w:rPr>
          <w:t>22</w:t>
        </w:r>
        <w:r w:rsidR="00096ED8">
          <w:rPr>
            <w:noProof/>
            <w:webHidden/>
          </w:rPr>
          <w:fldChar w:fldCharType="end"/>
        </w:r>
      </w:hyperlink>
    </w:p>
    <w:p w14:paraId="66E08B19" w14:textId="5111F45C"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6" w:history="1">
        <w:r w:rsidR="00096ED8" w:rsidRPr="001864C9">
          <w:rPr>
            <w:rStyle w:val="Hyperlink"/>
            <w:noProof/>
          </w:rPr>
          <w:t>2.1.2. Obnova odobrenja za stavljanje lijeka u promet</w:t>
        </w:r>
        <w:r w:rsidR="00096ED8">
          <w:rPr>
            <w:noProof/>
            <w:webHidden/>
          </w:rPr>
          <w:tab/>
        </w:r>
        <w:r w:rsidR="00096ED8">
          <w:rPr>
            <w:noProof/>
            <w:webHidden/>
          </w:rPr>
          <w:fldChar w:fldCharType="begin"/>
        </w:r>
        <w:r w:rsidR="00096ED8">
          <w:rPr>
            <w:noProof/>
            <w:webHidden/>
          </w:rPr>
          <w:instrText xml:space="preserve"> PAGEREF _Toc151719176 \h </w:instrText>
        </w:r>
        <w:r w:rsidR="00096ED8">
          <w:rPr>
            <w:noProof/>
            <w:webHidden/>
          </w:rPr>
        </w:r>
        <w:r w:rsidR="00096ED8">
          <w:rPr>
            <w:noProof/>
            <w:webHidden/>
          </w:rPr>
          <w:fldChar w:fldCharType="separate"/>
        </w:r>
        <w:r w:rsidR="0034621F">
          <w:rPr>
            <w:noProof/>
            <w:webHidden/>
          </w:rPr>
          <w:t>23</w:t>
        </w:r>
        <w:r w:rsidR="00096ED8">
          <w:rPr>
            <w:noProof/>
            <w:webHidden/>
          </w:rPr>
          <w:fldChar w:fldCharType="end"/>
        </w:r>
      </w:hyperlink>
    </w:p>
    <w:p w14:paraId="4F451D3E" w14:textId="5AA8D8B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7" w:history="1">
        <w:r w:rsidR="00096ED8" w:rsidRPr="001864C9">
          <w:rPr>
            <w:rStyle w:val="Hyperlink"/>
            <w:noProof/>
          </w:rPr>
          <w:t>2.1.3. Izmjena odobrenja za stavljanje lijeka u promet</w:t>
        </w:r>
        <w:r w:rsidR="00096ED8">
          <w:rPr>
            <w:noProof/>
            <w:webHidden/>
          </w:rPr>
          <w:tab/>
        </w:r>
        <w:r w:rsidR="00096ED8">
          <w:rPr>
            <w:noProof/>
            <w:webHidden/>
          </w:rPr>
          <w:fldChar w:fldCharType="begin"/>
        </w:r>
        <w:r w:rsidR="00096ED8">
          <w:rPr>
            <w:noProof/>
            <w:webHidden/>
          </w:rPr>
          <w:instrText xml:space="preserve"> PAGEREF _Toc151719177 \h </w:instrText>
        </w:r>
        <w:r w:rsidR="00096ED8">
          <w:rPr>
            <w:noProof/>
            <w:webHidden/>
          </w:rPr>
        </w:r>
        <w:r w:rsidR="00096ED8">
          <w:rPr>
            <w:noProof/>
            <w:webHidden/>
          </w:rPr>
          <w:fldChar w:fldCharType="separate"/>
        </w:r>
        <w:r w:rsidR="0034621F">
          <w:rPr>
            <w:noProof/>
            <w:webHidden/>
          </w:rPr>
          <w:t>24</w:t>
        </w:r>
        <w:r w:rsidR="00096ED8">
          <w:rPr>
            <w:noProof/>
            <w:webHidden/>
          </w:rPr>
          <w:fldChar w:fldCharType="end"/>
        </w:r>
      </w:hyperlink>
    </w:p>
    <w:p w14:paraId="297FA13A" w14:textId="06750C22"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8" w:history="1">
        <w:r w:rsidR="00096ED8" w:rsidRPr="001864C9">
          <w:rPr>
            <w:rStyle w:val="Hyperlink"/>
            <w:noProof/>
          </w:rPr>
          <w:t>2.1.4. Davanje znanstvenog savjeta pri EMA-i</w:t>
        </w:r>
        <w:r w:rsidR="00096ED8">
          <w:rPr>
            <w:noProof/>
            <w:webHidden/>
          </w:rPr>
          <w:tab/>
        </w:r>
        <w:r w:rsidR="00096ED8">
          <w:rPr>
            <w:noProof/>
            <w:webHidden/>
          </w:rPr>
          <w:fldChar w:fldCharType="begin"/>
        </w:r>
        <w:r w:rsidR="00096ED8">
          <w:rPr>
            <w:noProof/>
            <w:webHidden/>
          </w:rPr>
          <w:instrText xml:space="preserve"> PAGEREF _Toc151719178 \h </w:instrText>
        </w:r>
        <w:r w:rsidR="00096ED8">
          <w:rPr>
            <w:noProof/>
            <w:webHidden/>
          </w:rPr>
        </w:r>
        <w:r w:rsidR="00096ED8">
          <w:rPr>
            <w:noProof/>
            <w:webHidden/>
          </w:rPr>
          <w:fldChar w:fldCharType="separate"/>
        </w:r>
        <w:r w:rsidR="0034621F">
          <w:rPr>
            <w:noProof/>
            <w:webHidden/>
          </w:rPr>
          <w:t>24</w:t>
        </w:r>
        <w:r w:rsidR="00096ED8">
          <w:rPr>
            <w:noProof/>
            <w:webHidden/>
          </w:rPr>
          <w:fldChar w:fldCharType="end"/>
        </w:r>
      </w:hyperlink>
    </w:p>
    <w:p w14:paraId="2058EF69" w14:textId="05BB53D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79" w:history="1">
        <w:r w:rsidR="00096ED8" w:rsidRPr="001864C9">
          <w:rPr>
            <w:rStyle w:val="Hyperlink"/>
            <w:noProof/>
          </w:rPr>
          <w:t>2.1.5. Obavješćivanje o odluci o izuzeću od odredbe „sunset clause“</w:t>
        </w:r>
        <w:r w:rsidR="00096ED8">
          <w:rPr>
            <w:noProof/>
            <w:webHidden/>
          </w:rPr>
          <w:tab/>
        </w:r>
        <w:r w:rsidR="00096ED8">
          <w:rPr>
            <w:noProof/>
            <w:webHidden/>
          </w:rPr>
          <w:fldChar w:fldCharType="begin"/>
        </w:r>
        <w:r w:rsidR="00096ED8">
          <w:rPr>
            <w:noProof/>
            <w:webHidden/>
          </w:rPr>
          <w:instrText xml:space="preserve"> PAGEREF _Toc151719179 \h </w:instrText>
        </w:r>
        <w:r w:rsidR="00096ED8">
          <w:rPr>
            <w:noProof/>
            <w:webHidden/>
          </w:rPr>
        </w:r>
        <w:r w:rsidR="00096ED8">
          <w:rPr>
            <w:noProof/>
            <w:webHidden/>
          </w:rPr>
          <w:fldChar w:fldCharType="separate"/>
        </w:r>
        <w:r w:rsidR="0034621F">
          <w:rPr>
            <w:noProof/>
            <w:webHidden/>
          </w:rPr>
          <w:t>24</w:t>
        </w:r>
        <w:r w:rsidR="00096ED8">
          <w:rPr>
            <w:noProof/>
            <w:webHidden/>
          </w:rPr>
          <w:fldChar w:fldCharType="end"/>
        </w:r>
      </w:hyperlink>
    </w:p>
    <w:p w14:paraId="0EE5519C" w14:textId="72C8286F"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0" w:history="1">
        <w:r w:rsidR="00096ED8" w:rsidRPr="001864C9">
          <w:rPr>
            <w:rStyle w:val="Hyperlink"/>
            <w:noProof/>
          </w:rPr>
          <w:t>2.1.6. Sudjelovanje HALMED-a u povjerenstvima i radnim skupinama</w:t>
        </w:r>
        <w:r w:rsidR="00096ED8">
          <w:rPr>
            <w:noProof/>
            <w:webHidden/>
          </w:rPr>
          <w:tab/>
        </w:r>
        <w:r w:rsidR="00096ED8">
          <w:rPr>
            <w:noProof/>
            <w:webHidden/>
          </w:rPr>
          <w:fldChar w:fldCharType="begin"/>
        </w:r>
        <w:r w:rsidR="00096ED8">
          <w:rPr>
            <w:noProof/>
            <w:webHidden/>
          </w:rPr>
          <w:instrText xml:space="preserve"> PAGEREF _Toc151719180 \h </w:instrText>
        </w:r>
        <w:r w:rsidR="00096ED8">
          <w:rPr>
            <w:noProof/>
            <w:webHidden/>
          </w:rPr>
        </w:r>
        <w:r w:rsidR="00096ED8">
          <w:rPr>
            <w:noProof/>
            <w:webHidden/>
          </w:rPr>
          <w:fldChar w:fldCharType="separate"/>
        </w:r>
        <w:r w:rsidR="0034621F">
          <w:rPr>
            <w:noProof/>
            <w:webHidden/>
          </w:rPr>
          <w:t>24</w:t>
        </w:r>
        <w:r w:rsidR="00096ED8">
          <w:rPr>
            <w:noProof/>
            <w:webHidden/>
          </w:rPr>
          <w:fldChar w:fldCharType="end"/>
        </w:r>
      </w:hyperlink>
    </w:p>
    <w:p w14:paraId="0E788592" w14:textId="168C5B3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1" w:history="1">
        <w:r w:rsidR="00096ED8" w:rsidRPr="001864C9">
          <w:rPr>
            <w:rStyle w:val="Hyperlink"/>
            <w:noProof/>
          </w:rPr>
          <w:t>2.1.7. Međunarodni poslovi</w:t>
        </w:r>
        <w:r w:rsidR="00096ED8">
          <w:rPr>
            <w:noProof/>
            <w:webHidden/>
          </w:rPr>
          <w:tab/>
        </w:r>
        <w:r w:rsidR="00096ED8">
          <w:rPr>
            <w:noProof/>
            <w:webHidden/>
          </w:rPr>
          <w:fldChar w:fldCharType="begin"/>
        </w:r>
        <w:r w:rsidR="00096ED8">
          <w:rPr>
            <w:noProof/>
            <w:webHidden/>
          </w:rPr>
          <w:instrText xml:space="preserve"> PAGEREF _Toc151719181 \h </w:instrText>
        </w:r>
        <w:r w:rsidR="00096ED8">
          <w:rPr>
            <w:noProof/>
            <w:webHidden/>
          </w:rPr>
        </w:r>
        <w:r w:rsidR="00096ED8">
          <w:rPr>
            <w:noProof/>
            <w:webHidden/>
          </w:rPr>
          <w:fldChar w:fldCharType="separate"/>
        </w:r>
        <w:r w:rsidR="0034621F">
          <w:rPr>
            <w:noProof/>
            <w:webHidden/>
          </w:rPr>
          <w:t>31</w:t>
        </w:r>
        <w:r w:rsidR="00096ED8">
          <w:rPr>
            <w:noProof/>
            <w:webHidden/>
          </w:rPr>
          <w:fldChar w:fldCharType="end"/>
        </w:r>
      </w:hyperlink>
    </w:p>
    <w:p w14:paraId="40A8F8D9" w14:textId="3D28DEA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2" w:history="1">
        <w:r w:rsidR="00096ED8" w:rsidRPr="001864C9">
          <w:rPr>
            <w:rStyle w:val="Hyperlink"/>
            <w:noProof/>
          </w:rPr>
          <w:t>2.1.8. Prihodovni poslovi</w:t>
        </w:r>
        <w:r w:rsidR="00096ED8">
          <w:rPr>
            <w:noProof/>
            <w:webHidden/>
          </w:rPr>
          <w:tab/>
        </w:r>
        <w:r w:rsidR="00096ED8">
          <w:rPr>
            <w:noProof/>
            <w:webHidden/>
          </w:rPr>
          <w:fldChar w:fldCharType="begin"/>
        </w:r>
        <w:r w:rsidR="00096ED8">
          <w:rPr>
            <w:noProof/>
            <w:webHidden/>
          </w:rPr>
          <w:instrText xml:space="preserve"> PAGEREF _Toc151719182 \h </w:instrText>
        </w:r>
        <w:r w:rsidR="00096ED8">
          <w:rPr>
            <w:noProof/>
            <w:webHidden/>
          </w:rPr>
        </w:r>
        <w:r w:rsidR="00096ED8">
          <w:rPr>
            <w:noProof/>
            <w:webHidden/>
          </w:rPr>
          <w:fldChar w:fldCharType="separate"/>
        </w:r>
        <w:r w:rsidR="0034621F">
          <w:rPr>
            <w:noProof/>
            <w:webHidden/>
          </w:rPr>
          <w:t>31</w:t>
        </w:r>
        <w:r w:rsidR="00096ED8">
          <w:rPr>
            <w:noProof/>
            <w:webHidden/>
          </w:rPr>
          <w:fldChar w:fldCharType="end"/>
        </w:r>
      </w:hyperlink>
    </w:p>
    <w:p w14:paraId="2D5F6943" w14:textId="783C385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3" w:history="1">
        <w:r w:rsidR="00096ED8" w:rsidRPr="001864C9">
          <w:rPr>
            <w:rStyle w:val="Hyperlink"/>
            <w:noProof/>
          </w:rPr>
          <w:t>2.1.9. Neprihodovni poslovi</w:t>
        </w:r>
        <w:r w:rsidR="00096ED8">
          <w:rPr>
            <w:noProof/>
            <w:webHidden/>
          </w:rPr>
          <w:tab/>
        </w:r>
        <w:r w:rsidR="00096ED8">
          <w:rPr>
            <w:noProof/>
            <w:webHidden/>
          </w:rPr>
          <w:fldChar w:fldCharType="begin"/>
        </w:r>
        <w:r w:rsidR="00096ED8">
          <w:rPr>
            <w:noProof/>
            <w:webHidden/>
          </w:rPr>
          <w:instrText xml:space="preserve"> PAGEREF _Toc151719183 \h </w:instrText>
        </w:r>
        <w:r w:rsidR="00096ED8">
          <w:rPr>
            <w:noProof/>
            <w:webHidden/>
          </w:rPr>
        </w:r>
        <w:r w:rsidR="00096ED8">
          <w:rPr>
            <w:noProof/>
            <w:webHidden/>
          </w:rPr>
          <w:fldChar w:fldCharType="separate"/>
        </w:r>
        <w:r w:rsidR="0034621F">
          <w:rPr>
            <w:noProof/>
            <w:webHidden/>
          </w:rPr>
          <w:t>34</w:t>
        </w:r>
        <w:r w:rsidR="00096ED8">
          <w:rPr>
            <w:noProof/>
            <w:webHidden/>
          </w:rPr>
          <w:fldChar w:fldCharType="end"/>
        </w:r>
      </w:hyperlink>
    </w:p>
    <w:p w14:paraId="4055ED4E" w14:textId="69DB3B2A"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84" w:history="1">
        <w:r w:rsidR="00096ED8" w:rsidRPr="001864C9">
          <w:rPr>
            <w:rStyle w:val="Hyperlink"/>
            <w:noProof/>
          </w:rPr>
          <w:t>2.2. Farmakovigilancija</w:t>
        </w:r>
        <w:r w:rsidR="00096ED8">
          <w:rPr>
            <w:noProof/>
            <w:webHidden/>
          </w:rPr>
          <w:tab/>
        </w:r>
        <w:r w:rsidR="00096ED8">
          <w:rPr>
            <w:noProof/>
            <w:webHidden/>
          </w:rPr>
          <w:fldChar w:fldCharType="begin"/>
        </w:r>
        <w:r w:rsidR="00096ED8">
          <w:rPr>
            <w:noProof/>
            <w:webHidden/>
          </w:rPr>
          <w:instrText xml:space="preserve"> PAGEREF _Toc151719184 \h </w:instrText>
        </w:r>
        <w:r w:rsidR="00096ED8">
          <w:rPr>
            <w:noProof/>
            <w:webHidden/>
          </w:rPr>
        </w:r>
        <w:r w:rsidR="00096ED8">
          <w:rPr>
            <w:noProof/>
            <w:webHidden/>
          </w:rPr>
          <w:fldChar w:fldCharType="separate"/>
        </w:r>
        <w:r w:rsidR="0034621F">
          <w:rPr>
            <w:noProof/>
            <w:webHidden/>
          </w:rPr>
          <w:t>36</w:t>
        </w:r>
        <w:r w:rsidR="00096ED8">
          <w:rPr>
            <w:noProof/>
            <w:webHidden/>
          </w:rPr>
          <w:fldChar w:fldCharType="end"/>
        </w:r>
      </w:hyperlink>
    </w:p>
    <w:p w14:paraId="3B7DAB7E" w14:textId="48B14C8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5" w:history="1">
        <w:r w:rsidR="00096ED8" w:rsidRPr="001864C9">
          <w:rPr>
            <w:rStyle w:val="Hyperlink"/>
            <w:noProof/>
          </w:rPr>
          <w:t>2.2.1. Upravljanje prijavama sumnji na nuspojave lijekova</w:t>
        </w:r>
        <w:r w:rsidR="00096ED8">
          <w:rPr>
            <w:noProof/>
            <w:webHidden/>
          </w:rPr>
          <w:tab/>
        </w:r>
        <w:r w:rsidR="00096ED8">
          <w:rPr>
            <w:noProof/>
            <w:webHidden/>
          </w:rPr>
          <w:fldChar w:fldCharType="begin"/>
        </w:r>
        <w:r w:rsidR="00096ED8">
          <w:rPr>
            <w:noProof/>
            <w:webHidden/>
          </w:rPr>
          <w:instrText xml:space="preserve"> PAGEREF _Toc151719185 \h </w:instrText>
        </w:r>
        <w:r w:rsidR="00096ED8">
          <w:rPr>
            <w:noProof/>
            <w:webHidden/>
          </w:rPr>
        </w:r>
        <w:r w:rsidR="00096ED8">
          <w:rPr>
            <w:noProof/>
            <w:webHidden/>
          </w:rPr>
          <w:fldChar w:fldCharType="separate"/>
        </w:r>
        <w:r w:rsidR="0034621F">
          <w:rPr>
            <w:noProof/>
            <w:webHidden/>
          </w:rPr>
          <w:t>36</w:t>
        </w:r>
        <w:r w:rsidR="00096ED8">
          <w:rPr>
            <w:noProof/>
            <w:webHidden/>
          </w:rPr>
          <w:fldChar w:fldCharType="end"/>
        </w:r>
      </w:hyperlink>
    </w:p>
    <w:p w14:paraId="5F28D8AA" w14:textId="1491172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6" w:history="1">
        <w:r w:rsidR="00096ED8" w:rsidRPr="001864C9">
          <w:rPr>
            <w:rStyle w:val="Hyperlink"/>
            <w:noProof/>
          </w:rPr>
          <w:t>2.2.2. Ocjena periodičkog izvješća o neškodljivosti lijeka (PSUR)</w:t>
        </w:r>
        <w:r w:rsidR="00096ED8">
          <w:rPr>
            <w:noProof/>
            <w:webHidden/>
          </w:rPr>
          <w:tab/>
        </w:r>
        <w:r w:rsidR="00096ED8">
          <w:rPr>
            <w:noProof/>
            <w:webHidden/>
          </w:rPr>
          <w:fldChar w:fldCharType="begin"/>
        </w:r>
        <w:r w:rsidR="00096ED8">
          <w:rPr>
            <w:noProof/>
            <w:webHidden/>
          </w:rPr>
          <w:instrText xml:space="preserve"> PAGEREF _Toc151719186 \h </w:instrText>
        </w:r>
        <w:r w:rsidR="00096ED8">
          <w:rPr>
            <w:noProof/>
            <w:webHidden/>
          </w:rPr>
        </w:r>
        <w:r w:rsidR="00096ED8">
          <w:rPr>
            <w:noProof/>
            <w:webHidden/>
          </w:rPr>
          <w:fldChar w:fldCharType="separate"/>
        </w:r>
        <w:r w:rsidR="0034621F">
          <w:rPr>
            <w:noProof/>
            <w:webHidden/>
          </w:rPr>
          <w:t>36</w:t>
        </w:r>
        <w:r w:rsidR="00096ED8">
          <w:rPr>
            <w:noProof/>
            <w:webHidden/>
          </w:rPr>
          <w:fldChar w:fldCharType="end"/>
        </w:r>
      </w:hyperlink>
    </w:p>
    <w:p w14:paraId="3D0CCE12" w14:textId="1EE5B40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7" w:history="1">
        <w:r w:rsidR="00096ED8" w:rsidRPr="001864C9">
          <w:rPr>
            <w:rStyle w:val="Hyperlink"/>
            <w:noProof/>
          </w:rPr>
          <w:t>2.2.3. Ocjena plana upravljanja rizicima (RMP)</w:t>
        </w:r>
        <w:r w:rsidR="00096ED8">
          <w:rPr>
            <w:noProof/>
            <w:webHidden/>
          </w:rPr>
          <w:tab/>
        </w:r>
        <w:r w:rsidR="00096ED8">
          <w:rPr>
            <w:noProof/>
            <w:webHidden/>
          </w:rPr>
          <w:fldChar w:fldCharType="begin"/>
        </w:r>
        <w:r w:rsidR="00096ED8">
          <w:rPr>
            <w:noProof/>
            <w:webHidden/>
          </w:rPr>
          <w:instrText xml:space="preserve"> PAGEREF _Toc151719187 \h </w:instrText>
        </w:r>
        <w:r w:rsidR="00096ED8">
          <w:rPr>
            <w:noProof/>
            <w:webHidden/>
          </w:rPr>
        </w:r>
        <w:r w:rsidR="00096ED8">
          <w:rPr>
            <w:noProof/>
            <w:webHidden/>
          </w:rPr>
          <w:fldChar w:fldCharType="separate"/>
        </w:r>
        <w:r w:rsidR="0034621F">
          <w:rPr>
            <w:noProof/>
            <w:webHidden/>
          </w:rPr>
          <w:t>37</w:t>
        </w:r>
        <w:r w:rsidR="00096ED8">
          <w:rPr>
            <w:noProof/>
            <w:webHidden/>
          </w:rPr>
          <w:fldChar w:fldCharType="end"/>
        </w:r>
      </w:hyperlink>
    </w:p>
    <w:p w14:paraId="2F4A59FD" w14:textId="48281D8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8" w:history="1">
        <w:r w:rsidR="00096ED8" w:rsidRPr="001864C9">
          <w:rPr>
            <w:rStyle w:val="Hyperlink"/>
            <w:noProof/>
          </w:rPr>
          <w:t>2.2.4. Ocjena izvješća o neškodljivosti lijeka u razvoju (DSUR)</w:t>
        </w:r>
        <w:r w:rsidR="00096ED8">
          <w:rPr>
            <w:noProof/>
            <w:webHidden/>
          </w:rPr>
          <w:tab/>
        </w:r>
        <w:r w:rsidR="00096ED8">
          <w:rPr>
            <w:noProof/>
            <w:webHidden/>
          </w:rPr>
          <w:fldChar w:fldCharType="begin"/>
        </w:r>
        <w:r w:rsidR="00096ED8">
          <w:rPr>
            <w:noProof/>
            <w:webHidden/>
          </w:rPr>
          <w:instrText xml:space="preserve"> PAGEREF _Toc151719188 \h </w:instrText>
        </w:r>
        <w:r w:rsidR="00096ED8">
          <w:rPr>
            <w:noProof/>
            <w:webHidden/>
          </w:rPr>
        </w:r>
        <w:r w:rsidR="00096ED8">
          <w:rPr>
            <w:noProof/>
            <w:webHidden/>
          </w:rPr>
          <w:fldChar w:fldCharType="separate"/>
        </w:r>
        <w:r w:rsidR="0034621F">
          <w:rPr>
            <w:noProof/>
            <w:webHidden/>
          </w:rPr>
          <w:t>37</w:t>
        </w:r>
        <w:r w:rsidR="00096ED8">
          <w:rPr>
            <w:noProof/>
            <w:webHidden/>
          </w:rPr>
          <w:fldChar w:fldCharType="end"/>
        </w:r>
      </w:hyperlink>
    </w:p>
    <w:p w14:paraId="526B0365" w14:textId="5C45C49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89" w:history="1">
        <w:r w:rsidR="00096ED8" w:rsidRPr="001864C9">
          <w:rPr>
            <w:rStyle w:val="Hyperlink"/>
            <w:noProof/>
          </w:rPr>
          <w:t>2.2.5. Ocjena neintervencijskih ispitivanja</w:t>
        </w:r>
        <w:r w:rsidR="00096ED8">
          <w:rPr>
            <w:noProof/>
            <w:webHidden/>
          </w:rPr>
          <w:tab/>
        </w:r>
        <w:r w:rsidR="00096ED8">
          <w:rPr>
            <w:noProof/>
            <w:webHidden/>
          </w:rPr>
          <w:fldChar w:fldCharType="begin"/>
        </w:r>
        <w:r w:rsidR="00096ED8">
          <w:rPr>
            <w:noProof/>
            <w:webHidden/>
          </w:rPr>
          <w:instrText xml:space="preserve"> PAGEREF _Toc151719189 \h </w:instrText>
        </w:r>
        <w:r w:rsidR="00096ED8">
          <w:rPr>
            <w:noProof/>
            <w:webHidden/>
          </w:rPr>
        </w:r>
        <w:r w:rsidR="00096ED8">
          <w:rPr>
            <w:noProof/>
            <w:webHidden/>
          </w:rPr>
          <w:fldChar w:fldCharType="separate"/>
        </w:r>
        <w:r w:rsidR="0034621F">
          <w:rPr>
            <w:noProof/>
            <w:webHidden/>
          </w:rPr>
          <w:t>37</w:t>
        </w:r>
        <w:r w:rsidR="00096ED8">
          <w:rPr>
            <w:noProof/>
            <w:webHidden/>
          </w:rPr>
          <w:fldChar w:fldCharType="end"/>
        </w:r>
      </w:hyperlink>
    </w:p>
    <w:p w14:paraId="6E6E1447" w14:textId="03A35FD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0" w:history="1">
        <w:r w:rsidR="00096ED8" w:rsidRPr="001864C9">
          <w:rPr>
            <w:rStyle w:val="Hyperlink"/>
            <w:noProof/>
          </w:rPr>
          <w:t>2.2.6. Odobravanje dodatnih mjera minimizacije rizika (dMMR)</w:t>
        </w:r>
        <w:r w:rsidR="00096ED8">
          <w:rPr>
            <w:noProof/>
            <w:webHidden/>
          </w:rPr>
          <w:tab/>
        </w:r>
        <w:r w:rsidR="00096ED8">
          <w:rPr>
            <w:noProof/>
            <w:webHidden/>
          </w:rPr>
          <w:fldChar w:fldCharType="begin"/>
        </w:r>
        <w:r w:rsidR="00096ED8">
          <w:rPr>
            <w:noProof/>
            <w:webHidden/>
          </w:rPr>
          <w:instrText xml:space="preserve"> PAGEREF _Toc151719190 \h </w:instrText>
        </w:r>
        <w:r w:rsidR="00096ED8">
          <w:rPr>
            <w:noProof/>
            <w:webHidden/>
          </w:rPr>
        </w:r>
        <w:r w:rsidR="00096ED8">
          <w:rPr>
            <w:noProof/>
            <w:webHidden/>
          </w:rPr>
          <w:fldChar w:fldCharType="separate"/>
        </w:r>
        <w:r w:rsidR="0034621F">
          <w:rPr>
            <w:noProof/>
            <w:webHidden/>
          </w:rPr>
          <w:t>37</w:t>
        </w:r>
        <w:r w:rsidR="00096ED8">
          <w:rPr>
            <w:noProof/>
            <w:webHidden/>
          </w:rPr>
          <w:fldChar w:fldCharType="end"/>
        </w:r>
      </w:hyperlink>
    </w:p>
    <w:p w14:paraId="100CD8CA" w14:textId="00968698"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1" w:history="1">
        <w:r w:rsidR="00096ED8" w:rsidRPr="001864C9">
          <w:rPr>
            <w:rStyle w:val="Hyperlink"/>
            <w:noProof/>
          </w:rPr>
          <w:t>2.2.7. Odobravanje lokalne osobe odgovorne za farmakovigilanciju i zamjenika (lQPPV)</w:t>
        </w:r>
        <w:r w:rsidR="00096ED8">
          <w:rPr>
            <w:noProof/>
            <w:webHidden/>
          </w:rPr>
          <w:tab/>
        </w:r>
        <w:r w:rsidR="00096ED8">
          <w:rPr>
            <w:noProof/>
            <w:webHidden/>
          </w:rPr>
          <w:fldChar w:fldCharType="begin"/>
        </w:r>
        <w:r w:rsidR="00096ED8">
          <w:rPr>
            <w:noProof/>
            <w:webHidden/>
          </w:rPr>
          <w:instrText xml:space="preserve"> PAGEREF _Toc151719191 \h </w:instrText>
        </w:r>
        <w:r w:rsidR="00096ED8">
          <w:rPr>
            <w:noProof/>
            <w:webHidden/>
          </w:rPr>
        </w:r>
        <w:r w:rsidR="00096ED8">
          <w:rPr>
            <w:noProof/>
            <w:webHidden/>
          </w:rPr>
          <w:fldChar w:fldCharType="separate"/>
        </w:r>
        <w:r w:rsidR="0034621F">
          <w:rPr>
            <w:noProof/>
            <w:webHidden/>
          </w:rPr>
          <w:t>38</w:t>
        </w:r>
        <w:r w:rsidR="00096ED8">
          <w:rPr>
            <w:noProof/>
            <w:webHidden/>
          </w:rPr>
          <w:fldChar w:fldCharType="end"/>
        </w:r>
      </w:hyperlink>
    </w:p>
    <w:p w14:paraId="57E56D90" w14:textId="4E662DC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2" w:history="1">
        <w:r w:rsidR="00096ED8" w:rsidRPr="001864C9">
          <w:rPr>
            <w:rStyle w:val="Hyperlink"/>
            <w:noProof/>
          </w:rPr>
          <w:t>2.2.8. Informiranje o sigurnosti primjene lijekova</w:t>
        </w:r>
        <w:r w:rsidR="00096ED8">
          <w:rPr>
            <w:noProof/>
            <w:webHidden/>
          </w:rPr>
          <w:tab/>
        </w:r>
        <w:r w:rsidR="00096ED8">
          <w:rPr>
            <w:noProof/>
            <w:webHidden/>
          </w:rPr>
          <w:fldChar w:fldCharType="begin"/>
        </w:r>
        <w:r w:rsidR="00096ED8">
          <w:rPr>
            <w:noProof/>
            <w:webHidden/>
          </w:rPr>
          <w:instrText xml:space="preserve"> PAGEREF _Toc151719192 \h </w:instrText>
        </w:r>
        <w:r w:rsidR="00096ED8">
          <w:rPr>
            <w:noProof/>
            <w:webHidden/>
          </w:rPr>
        </w:r>
        <w:r w:rsidR="00096ED8">
          <w:rPr>
            <w:noProof/>
            <w:webHidden/>
          </w:rPr>
          <w:fldChar w:fldCharType="separate"/>
        </w:r>
        <w:r w:rsidR="0034621F">
          <w:rPr>
            <w:noProof/>
            <w:webHidden/>
          </w:rPr>
          <w:t>38</w:t>
        </w:r>
        <w:r w:rsidR="00096ED8">
          <w:rPr>
            <w:noProof/>
            <w:webHidden/>
          </w:rPr>
          <w:fldChar w:fldCharType="end"/>
        </w:r>
      </w:hyperlink>
    </w:p>
    <w:p w14:paraId="17A8FF49" w14:textId="4D99D9C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3" w:history="1">
        <w:r w:rsidR="00096ED8" w:rsidRPr="001864C9">
          <w:rPr>
            <w:rStyle w:val="Hyperlink"/>
            <w:noProof/>
          </w:rPr>
          <w:t>2.2.9. Detekcija i ocjena signala</w:t>
        </w:r>
        <w:r w:rsidR="00096ED8">
          <w:rPr>
            <w:noProof/>
            <w:webHidden/>
          </w:rPr>
          <w:tab/>
        </w:r>
        <w:r w:rsidR="00096ED8">
          <w:rPr>
            <w:noProof/>
            <w:webHidden/>
          </w:rPr>
          <w:fldChar w:fldCharType="begin"/>
        </w:r>
        <w:r w:rsidR="00096ED8">
          <w:rPr>
            <w:noProof/>
            <w:webHidden/>
          </w:rPr>
          <w:instrText xml:space="preserve"> PAGEREF _Toc151719193 \h </w:instrText>
        </w:r>
        <w:r w:rsidR="00096ED8">
          <w:rPr>
            <w:noProof/>
            <w:webHidden/>
          </w:rPr>
        </w:r>
        <w:r w:rsidR="00096ED8">
          <w:rPr>
            <w:noProof/>
            <w:webHidden/>
          </w:rPr>
          <w:fldChar w:fldCharType="separate"/>
        </w:r>
        <w:r w:rsidR="0034621F">
          <w:rPr>
            <w:noProof/>
            <w:webHidden/>
          </w:rPr>
          <w:t>39</w:t>
        </w:r>
        <w:r w:rsidR="00096ED8">
          <w:rPr>
            <w:noProof/>
            <w:webHidden/>
          </w:rPr>
          <w:fldChar w:fldCharType="end"/>
        </w:r>
      </w:hyperlink>
    </w:p>
    <w:p w14:paraId="4956626B" w14:textId="49294E16"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4" w:history="1">
        <w:r w:rsidR="00096ED8" w:rsidRPr="001864C9">
          <w:rPr>
            <w:rStyle w:val="Hyperlink"/>
            <w:noProof/>
          </w:rPr>
          <w:t>2.2.10. Održavanje sjednica Povjerenstva za sigurnost primjene lijekova</w:t>
        </w:r>
        <w:r w:rsidR="00096ED8">
          <w:rPr>
            <w:noProof/>
            <w:webHidden/>
          </w:rPr>
          <w:tab/>
        </w:r>
        <w:r w:rsidR="00096ED8">
          <w:rPr>
            <w:noProof/>
            <w:webHidden/>
          </w:rPr>
          <w:fldChar w:fldCharType="begin"/>
        </w:r>
        <w:r w:rsidR="00096ED8">
          <w:rPr>
            <w:noProof/>
            <w:webHidden/>
          </w:rPr>
          <w:instrText xml:space="preserve"> PAGEREF _Toc151719194 \h </w:instrText>
        </w:r>
        <w:r w:rsidR="00096ED8">
          <w:rPr>
            <w:noProof/>
            <w:webHidden/>
          </w:rPr>
        </w:r>
        <w:r w:rsidR="00096ED8">
          <w:rPr>
            <w:noProof/>
            <w:webHidden/>
          </w:rPr>
          <w:fldChar w:fldCharType="separate"/>
        </w:r>
        <w:r w:rsidR="0034621F">
          <w:rPr>
            <w:noProof/>
            <w:webHidden/>
          </w:rPr>
          <w:t>39</w:t>
        </w:r>
        <w:r w:rsidR="00096ED8">
          <w:rPr>
            <w:noProof/>
            <w:webHidden/>
          </w:rPr>
          <w:fldChar w:fldCharType="end"/>
        </w:r>
      </w:hyperlink>
    </w:p>
    <w:p w14:paraId="120A86FA" w14:textId="79B45338"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5" w:history="1">
        <w:r w:rsidR="00096ED8" w:rsidRPr="001864C9">
          <w:rPr>
            <w:rStyle w:val="Hyperlink"/>
            <w:noProof/>
          </w:rPr>
          <w:t>2.2.11. Evidencije prijavitelja nuspojava</w:t>
        </w:r>
        <w:r w:rsidR="00096ED8">
          <w:rPr>
            <w:noProof/>
            <w:webHidden/>
          </w:rPr>
          <w:tab/>
        </w:r>
        <w:r w:rsidR="00096ED8">
          <w:rPr>
            <w:noProof/>
            <w:webHidden/>
          </w:rPr>
          <w:fldChar w:fldCharType="begin"/>
        </w:r>
        <w:r w:rsidR="00096ED8">
          <w:rPr>
            <w:noProof/>
            <w:webHidden/>
          </w:rPr>
          <w:instrText xml:space="preserve"> PAGEREF _Toc151719195 \h </w:instrText>
        </w:r>
        <w:r w:rsidR="00096ED8">
          <w:rPr>
            <w:noProof/>
            <w:webHidden/>
          </w:rPr>
        </w:r>
        <w:r w:rsidR="00096ED8">
          <w:rPr>
            <w:noProof/>
            <w:webHidden/>
          </w:rPr>
          <w:fldChar w:fldCharType="separate"/>
        </w:r>
        <w:r w:rsidR="0034621F">
          <w:rPr>
            <w:noProof/>
            <w:webHidden/>
          </w:rPr>
          <w:t>39</w:t>
        </w:r>
        <w:r w:rsidR="00096ED8">
          <w:rPr>
            <w:noProof/>
            <w:webHidden/>
          </w:rPr>
          <w:fldChar w:fldCharType="end"/>
        </w:r>
      </w:hyperlink>
    </w:p>
    <w:p w14:paraId="38E8F212" w14:textId="37F235C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6" w:history="1">
        <w:r w:rsidR="00096ED8" w:rsidRPr="001864C9">
          <w:rPr>
            <w:rStyle w:val="Hyperlink"/>
            <w:noProof/>
          </w:rPr>
          <w:t>2.2.12. Europski poslovi</w:t>
        </w:r>
        <w:r w:rsidR="00096ED8">
          <w:rPr>
            <w:noProof/>
            <w:webHidden/>
          </w:rPr>
          <w:tab/>
        </w:r>
        <w:r w:rsidR="00096ED8">
          <w:rPr>
            <w:noProof/>
            <w:webHidden/>
          </w:rPr>
          <w:fldChar w:fldCharType="begin"/>
        </w:r>
        <w:r w:rsidR="00096ED8">
          <w:rPr>
            <w:noProof/>
            <w:webHidden/>
          </w:rPr>
          <w:instrText xml:space="preserve"> PAGEREF _Toc151719196 \h </w:instrText>
        </w:r>
        <w:r w:rsidR="00096ED8">
          <w:rPr>
            <w:noProof/>
            <w:webHidden/>
          </w:rPr>
        </w:r>
        <w:r w:rsidR="00096ED8">
          <w:rPr>
            <w:noProof/>
            <w:webHidden/>
          </w:rPr>
          <w:fldChar w:fldCharType="separate"/>
        </w:r>
        <w:r w:rsidR="0034621F">
          <w:rPr>
            <w:noProof/>
            <w:webHidden/>
          </w:rPr>
          <w:t>39</w:t>
        </w:r>
        <w:r w:rsidR="00096ED8">
          <w:rPr>
            <w:noProof/>
            <w:webHidden/>
          </w:rPr>
          <w:fldChar w:fldCharType="end"/>
        </w:r>
      </w:hyperlink>
    </w:p>
    <w:p w14:paraId="5B9B80CB" w14:textId="083E9D21"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7" w:history="1">
        <w:r w:rsidR="00096ED8" w:rsidRPr="001864C9">
          <w:rPr>
            <w:rStyle w:val="Hyperlink"/>
            <w:noProof/>
          </w:rPr>
          <w:t>2.2.13. Prihodovni poslovi</w:t>
        </w:r>
        <w:r w:rsidR="00096ED8">
          <w:rPr>
            <w:noProof/>
            <w:webHidden/>
          </w:rPr>
          <w:tab/>
        </w:r>
        <w:r w:rsidR="00096ED8">
          <w:rPr>
            <w:noProof/>
            <w:webHidden/>
          </w:rPr>
          <w:fldChar w:fldCharType="begin"/>
        </w:r>
        <w:r w:rsidR="00096ED8">
          <w:rPr>
            <w:noProof/>
            <w:webHidden/>
          </w:rPr>
          <w:instrText xml:space="preserve"> PAGEREF _Toc151719197 \h </w:instrText>
        </w:r>
        <w:r w:rsidR="00096ED8">
          <w:rPr>
            <w:noProof/>
            <w:webHidden/>
          </w:rPr>
        </w:r>
        <w:r w:rsidR="00096ED8">
          <w:rPr>
            <w:noProof/>
            <w:webHidden/>
          </w:rPr>
          <w:fldChar w:fldCharType="separate"/>
        </w:r>
        <w:r w:rsidR="0034621F">
          <w:rPr>
            <w:noProof/>
            <w:webHidden/>
          </w:rPr>
          <w:t>42</w:t>
        </w:r>
        <w:r w:rsidR="00096ED8">
          <w:rPr>
            <w:noProof/>
            <w:webHidden/>
          </w:rPr>
          <w:fldChar w:fldCharType="end"/>
        </w:r>
      </w:hyperlink>
    </w:p>
    <w:p w14:paraId="77A8C6EE" w14:textId="629C997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198" w:history="1">
        <w:r w:rsidR="00096ED8" w:rsidRPr="001864C9">
          <w:rPr>
            <w:rStyle w:val="Hyperlink"/>
            <w:noProof/>
          </w:rPr>
          <w:t>2.2.14. Neprihodovni poslovi</w:t>
        </w:r>
        <w:r w:rsidR="00096ED8">
          <w:rPr>
            <w:noProof/>
            <w:webHidden/>
          </w:rPr>
          <w:tab/>
        </w:r>
        <w:r w:rsidR="00096ED8">
          <w:rPr>
            <w:noProof/>
            <w:webHidden/>
          </w:rPr>
          <w:fldChar w:fldCharType="begin"/>
        </w:r>
        <w:r w:rsidR="00096ED8">
          <w:rPr>
            <w:noProof/>
            <w:webHidden/>
          </w:rPr>
          <w:instrText xml:space="preserve"> PAGEREF _Toc151719198 \h </w:instrText>
        </w:r>
        <w:r w:rsidR="00096ED8">
          <w:rPr>
            <w:noProof/>
            <w:webHidden/>
          </w:rPr>
        </w:r>
        <w:r w:rsidR="00096ED8">
          <w:rPr>
            <w:noProof/>
            <w:webHidden/>
          </w:rPr>
          <w:fldChar w:fldCharType="separate"/>
        </w:r>
        <w:r w:rsidR="0034621F">
          <w:rPr>
            <w:noProof/>
            <w:webHidden/>
          </w:rPr>
          <w:t>43</w:t>
        </w:r>
        <w:r w:rsidR="00096ED8">
          <w:rPr>
            <w:noProof/>
            <w:webHidden/>
          </w:rPr>
          <w:fldChar w:fldCharType="end"/>
        </w:r>
      </w:hyperlink>
    </w:p>
    <w:p w14:paraId="20E49AD7" w14:textId="4F475F1D"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199" w:history="1">
        <w:r w:rsidR="00096ED8" w:rsidRPr="001864C9">
          <w:rPr>
            <w:rStyle w:val="Hyperlink"/>
            <w:noProof/>
          </w:rPr>
          <w:t>2.3. Proizvodnja i nadzor</w:t>
        </w:r>
        <w:r w:rsidR="00096ED8">
          <w:rPr>
            <w:noProof/>
            <w:webHidden/>
          </w:rPr>
          <w:tab/>
        </w:r>
        <w:r w:rsidR="00096ED8">
          <w:rPr>
            <w:noProof/>
            <w:webHidden/>
          </w:rPr>
          <w:fldChar w:fldCharType="begin"/>
        </w:r>
        <w:r w:rsidR="00096ED8">
          <w:rPr>
            <w:noProof/>
            <w:webHidden/>
          </w:rPr>
          <w:instrText xml:space="preserve"> PAGEREF _Toc151719199 \h </w:instrText>
        </w:r>
        <w:r w:rsidR="00096ED8">
          <w:rPr>
            <w:noProof/>
            <w:webHidden/>
          </w:rPr>
        </w:r>
        <w:r w:rsidR="00096ED8">
          <w:rPr>
            <w:noProof/>
            <w:webHidden/>
          </w:rPr>
          <w:fldChar w:fldCharType="separate"/>
        </w:r>
        <w:r w:rsidR="0034621F">
          <w:rPr>
            <w:noProof/>
            <w:webHidden/>
          </w:rPr>
          <w:t>44</w:t>
        </w:r>
        <w:r w:rsidR="00096ED8">
          <w:rPr>
            <w:noProof/>
            <w:webHidden/>
          </w:rPr>
          <w:fldChar w:fldCharType="end"/>
        </w:r>
      </w:hyperlink>
    </w:p>
    <w:p w14:paraId="7D14DFAD" w14:textId="4E7D1AD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0" w:history="1">
        <w:r w:rsidR="00096ED8" w:rsidRPr="001864C9">
          <w:rPr>
            <w:rStyle w:val="Hyperlink"/>
            <w:noProof/>
          </w:rPr>
          <w:t>2.3.1. Davanje proizvodne dozvole</w:t>
        </w:r>
        <w:r w:rsidR="00096ED8">
          <w:rPr>
            <w:noProof/>
            <w:webHidden/>
          </w:rPr>
          <w:tab/>
        </w:r>
        <w:r w:rsidR="00096ED8">
          <w:rPr>
            <w:noProof/>
            <w:webHidden/>
          </w:rPr>
          <w:fldChar w:fldCharType="begin"/>
        </w:r>
        <w:r w:rsidR="00096ED8">
          <w:rPr>
            <w:noProof/>
            <w:webHidden/>
          </w:rPr>
          <w:instrText xml:space="preserve"> PAGEREF _Toc151719200 \h </w:instrText>
        </w:r>
        <w:r w:rsidR="00096ED8">
          <w:rPr>
            <w:noProof/>
            <w:webHidden/>
          </w:rPr>
        </w:r>
        <w:r w:rsidR="00096ED8">
          <w:rPr>
            <w:noProof/>
            <w:webHidden/>
          </w:rPr>
          <w:fldChar w:fldCharType="separate"/>
        </w:r>
        <w:r w:rsidR="0034621F">
          <w:rPr>
            <w:noProof/>
            <w:webHidden/>
          </w:rPr>
          <w:t>44</w:t>
        </w:r>
        <w:r w:rsidR="00096ED8">
          <w:rPr>
            <w:noProof/>
            <w:webHidden/>
          </w:rPr>
          <w:fldChar w:fldCharType="end"/>
        </w:r>
      </w:hyperlink>
    </w:p>
    <w:p w14:paraId="24D5EB2E" w14:textId="1B42FBCD"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1" w:history="1">
        <w:r w:rsidR="00096ED8" w:rsidRPr="001864C9">
          <w:rPr>
            <w:rStyle w:val="Hyperlink"/>
            <w:noProof/>
          </w:rPr>
          <w:t>2.3.2. Davanje potvrde o dobroj proizvođačkoj praksi</w:t>
        </w:r>
        <w:r w:rsidR="00096ED8">
          <w:rPr>
            <w:noProof/>
            <w:webHidden/>
          </w:rPr>
          <w:tab/>
        </w:r>
        <w:r w:rsidR="00096ED8">
          <w:rPr>
            <w:noProof/>
            <w:webHidden/>
          </w:rPr>
          <w:fldChar w:fldCharType="begin"/>
        </w:r>
        <w:r w:rsidR="00096ED8">
          <w:rPr>
            <w:noProof/>
            <w:webHidden/>
          </w:rPr>
          <w:instrText xml:space="preserve"> PAGEREF _Toc151719201 \h </w:instrText>
        </w:r>
        <w:r w:rsidR="00096ED8">
          <w:rPr>
            <w:noProof/>
            <w:webHidden/>
          </w:rPr>
        </w:r>
        <w:r w:rsidR="00096ED8">
          <w:rPr>
            <w:noProof/>
            <w:webHidden/>
          </w:rPr>
          <w:fldChar w:fldCharType="separate"/>
        </w:r>
        <w:r w:rsidR="0034621F">
          <w:rPr>
            <w:noProof/>
            <w:webHidden/>
          </w:rPr>
          <w:t>45</w:t>
        </w:r>
        <w:r w:rsidR="00096ED8">
          <w:rPr>
            <w:noProof/>
            <w:webHidden/>
          </w:rPr>
          <w:fldChar w:fldCharType="end"/>
        </w:r>
      </w:hyperlink>
    </w:p>
    <w:p w14:paraId="3DAC1CF3" w14:textId="0E5CEFD2"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2" w:history="1">
        <w:r w:rsidR="00096ED8" w:rsidRPr="001864C9">
          <w:rPr>
            <w:rStyle w:val="Hyperlink"/>
            <w:noProof/>
          </w:rPr>
          <w:t>2.3.3. Upis u očevidnik proizvođača, dobavljača ili uvoznika djelatnih tvari</w:t>
        </w:r>
        <w:r w:rsidR="00096ED8">
          <w:rPr>
            <w:noProof/>
            <w:webHidden/>
          </w:rPr>
          <w:tab/>
        </w:r>
        <w:r w:rsidR="00096ED8">
          <w:rPr>
            <w:noProof/>
            <w:webHidden/>
          </w:rPr>
          <w:fldChar w:fldCharType="begin"/>
        </w:r>
        <w:r w:rsidR="00096ED8">
          <w:rPr>
            <w:noProof/>
            <w:webHidden/>
          </w:rPr>
          <w:instrText xml:space="preserve"> PAGEREF _Toc151719202 \h </w:instrText>
        </w:r>
        <w:r w:rsidR="00096ED8">
          <w:rPr>
            <w:noProof/>
            <w:webHidden/>
          </w:rPr>
        </w:r>
        <w:r w:rsidR="00096ED8">
          <w:rPr>
            <w:noProof/>
            <w:webHidden/>
          </w:rPr>
          <w:fldChar w:fldCharType="separate"/>
        </w:r>
        <w:r w:rsidR="0034621F">
          <w:rPr>
            <w:noProof/>
            <w:webHidden/>
          </w:rPr>
          <w:t>46</w:t>
        </w:r>
        <w:r w:rsidR="00096ED8">
          <w:rPr>
            <w:noProof/>
            <w:webHidden/>
          </w:rPr>
          <w:fldChar w:fldCharType="end"/>
        </w:r>
      </w:hyperlink>
    </w:p>
    <w:p w14:paraId="0EDF7CEF" w14:textId="3CC8F976"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3" w:history="1">
        <w:r w:rsidR="00096ED8" w:rsidRPr="001864C9">
          <w:rPr>
            <w:rStyle w:val="Hyperlink"/>
            <w:noProof/>
          </w:rPr>
          <w:t>2.3.4. Nadzor dobre farmakovigilancijske prakse</w:t>
        </w:r>
        <w:r w:rsidR="00096ED8">
          <w:rPr>
            <w:noProof/>
            <w:webHidden/>
          </w:rPr>
          <w:tab/>
        </w:r>
        <w:r w:rsidR="00096ED8">
          <w:rPr>
            <w:noProof/>
            <w:webHidden/>
          </w:rPr>
          <w:fldChar w:fldCharType="begin"/>
        </w:r>
        <w:r w:rsidR="00096ED8">
          <w:rPr>
            <w:noProof/>
            <w:webHidden/>
          </w:rPr>
          <w:instrText xml:space="preserve"> PAGEREF _Toc151719203 \h </w:instrText>
        </w:r>
        <w:r w:rsidR="00096ED8">
          <w:rPr>
            <w:noProof/>
            <w:webHidden/>
          </w:rPr>
        </w:r>
        <w:r w:rsidR="00096ED8">
          <w:rPr>
            <w:noProof/>
            <w:webHidden/>
          </w:rPr>
          <w:fldChar w:fldCharType="separate"/>
        </w:r>
        <w:r w:rsidR="0034621F">
          <w:rPr>
            <w:noProof/>
            <w:webHidden/>
          </w:rPr>
          <w:t>46</w:t>
        </w:r>
        <w:r w:rsidR="00096ED8">
          <w:rPr>
            <w:noProof/>
            <w:webHidden/>
          </w:rPr>
          <w:fldChar w:fldCharType="end"/>
        </w:r>
      </w:hyperlink>
    </w:p>
    <w:p w14:paraId="2EC88A75" w14:textId="5ED9115F"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4" w:history="1">
        <w:r w:rsidR="00096ED8" w:rsidRPr="001864C9">
          <w:rPr>
            <w:rStyle w:val="Hyperlink"/>
            <w:noProof/>
          </w:rPr>
          <w:t>2.3.5. Davanje dozvole za promet na veliko lijekova i VMP</w:t>
        </w:r>
        <w:r w:rsidR="00096ED8">
          <w:rPr>
            <w:noProof/>
            <w:webHidden/>
          </w:rPr>
          <w:tab/>
        </w:r>
        <w:r w:rsidR="00096ED8">
          <w:rPr>
            <w:noProof/>
            <w:webHidden/>
          </w:rPr>
          <w:fldChar w:fldCharType="begin"/>
        </w:r>
        <w:r w:rsidR="00096ED8">
          <w:rPr>
            <w:noProof/>
            <w:webHidden/>
          </w:rPr>
          <w:instrText xml:space="preserve"> PAGEREF _Toc151719204 \h </w:instrText>
        </w:r>
        <w:r w:rsidR="00096ED8">
          <w:rPr>
            <w:noProof/>
            <w:webHidden/>
          </w:rPr>
        </w:r>
        <w:r w:rsidR="00096ED8">
          <w:rPr>
            <w:noProof/>
            <w:webHidden/>
          </w:rPr>
          <w:fldChar w:fldCharType="separate"/>
        </w:r>
        <w:r w:rsidR="0034621F">
          <w:rPr>
            <w:noProof/>
            <w:webHidden/>
          </w:rPr>
          <w:t>47</w:t>
        </w:r>
        <w:r w:rsidR="00096ED8">
          <w:rPr>
            <w:noProof/>
            <w:webHidden/>
          </w:rPr>
          <w:fldChar w:fldCharType="end"/>
        </w:r>
      </w:hyperlink>
    </w:p>
    <w:p w14:paraId="5E7475BB" w14:textId="64E2865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5" w:history="1">
        <w:r w:rsidR="00096ED8" w:rsidRPr="001864C9">
          <w:rPr>
            <w:rStyle w:val="Hyperlink"/>
            <w:noProof/>
          </w:rPr>
          <w:t>2.3.6. Davanje dozvole za promet na malo lijekovima u specijaliziranim prodavaonicama</w:t>
        </w:r>
        <w:r w:rsidR="00096ED8">
          <w:rPr>
            <w:noProof/>
            <w:webHidden/>
          </w:rPr>
          <w:tab/>
        </w:r>
        <w:r w:rsidR="00096ED8">
          <w:rPr>
            <w:noProof/>
            <w:webHidden/>
          </w:rPr>
          <w:fldChar w:fldCharType="begin"/>
        </w:r>
        <w:r w:rsidR="00096ED8">
          <w:rPr>
            <w:noProof/>
            <w:webHidden/>
          </w:rPr>
          <w:instrText xml:space="preserve"> PAGEREF _Toc151719205 \h </w:instrText>
        </w:r>
        <w:r w:rsidR="00096ED8">
          <w:rPr>
            <w:noProof/>
            <w:webHidden/>
          </w:rPr>
        </w:r>
        <w:r w:rsidR="00096ED8">
          <w:rPr>
            <w:noProof/>
            <w:webHidden/>
          </w:rPr>
          <w:fldChar w:fldCharType="separate"/>
        </w:r>
        <w:r w:rsidR="0034621F">
          <w:rPr>
            <w:noProof/>
            <w:webHidden/>
          </w:rPr>
          <w:t>47</w:t>
        </w:r>
        <w:r w:rsidR="00096ED8">
          <w:rPr>
            <w:noProof/>
            <w:webHidden/>
          </w:rPr>
          <w:fldChar w:fldCharType="end"/>
        </w:r>
      </w:hyperlink>
    </w:p>
    <w:p w14:paraId="34D56EDC" w14:textId="27F20D06"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6" w:history="1">
        <w:r w:rsidR="00096ED8" w:rsidRPr="001864C9">
          <w:rPr>
            <w:rStyle w:val="Hyperlink"/>
            <w:noProof/>
          </w:rPr>
          <w:t>2.3.7. Davanje dozvole za posredovanje lijekovima</w:t>
        </w:r>
        <w:r w:rsidR="00096ED8">
          <w:rPr>
            <w:noProof/>
            <w:webHidden/>
          </w:rPr>
          <w:tab/>
        </w:r>
        <w:r w:rsidR="00096ED8">
          <w:rPr>
            <w:noProof/>
            <w:webHidden/>
          </w:rPr>
          <w:fldChar w:fldCharType="begin"/>
        </w:r>
        <w:r w:rsidR="00096ED8">
          <w:rPr>
            <w:noProof/>
            <w:webHidden/>
          </w:rPr>
          <w:instrText xml:space="preserve"> PAGEREF _Toc151719206 \h </w:instrText>
        </w:r>
        <w:r w:rsidR="00096ED8">
          <w:rPr>
            <w:noProof/>
            <w:webHidden/>
          </w:rPr>
        </w:r>
        <w:r w:rsidR="00096ED8">
          <w:rPr>
            <w:noProof/>
            <w:webHidden/>
          </w:rPr>
          <w:fldChar w:fldCharType="separate"/>
        </w:r>
        <w:r w:rsidR="0034621F">
          <w:rPr>
            <w:noProof/>
            <w:webHidden/>
          </w:rPr>
          <w:t>47</w:t>
        </w:r>
        <w:r w:rsidR="00096ED8">
          <w:rPr>
            <w:noProof/>
            <w:webHidden/>
          </w:rPr>
          <w:fldChar w:fldCharType="end"/>
        </w:r>
      </w:hyperlink>
    </w:p>
    <w:p w14:paraId="7B0AC549" w14:textId="3AE720DF"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7" w:history="1">
        <w:r w:rsidR="00096ED8" w:rsidRPr="001864C9">
          <w:rPr>
            <w:rStyle w:val="Hyperlink"/>
            <w:noProof/>
          </w:rPr>
          <w:t>2.3.8. Davanje dozvole za prodaju lijekova na daljinu putem interneta</w:t>
        </w:r>
        <w:r w:rsidR="00096ED8">
          <w:rPr>
            <w:noProof/>
            <w:webHidden/>
          </w:rPr>
          <w:tab/>
        </w:r>
        <w:r w:rsidR="00096ED8">
          <w:rPr>
            <w:noProof/>
            <w:webHidden/>
          </w:rPr>
          <w:fldChar w:fldCharType="begin"/>
        </w:r>
        <w:r w:rsidR="00096ED8">
          <w:rPr>
            <w:noProof/>
            <w:webHidden/>
          </w:rPr>
          <w:instrText xml:space="preserve"> PAGEREF _Toc151719207 \h </w:instrText>
        </w:r>
        <w:r w:rsidR="00096ED8">
          <w:rPr>
            <w:noProof/>
            <w:webHidden/>
          </w:rPr>
        </w:r>
        <w:r w:rsidR="00096ED8">
          <w:rPr>
            <w:noProof/>
            <w:webHidden/>
          </w:rPr>
          <w:fldChar w:fldCharType="separate"/>
        </w:r>
        <w:r w:rsidR="0034621F">
          <w:rPr>
            <w:noProof/>
            <w:webHidden/>
          </w:rPr>
          <w:t>48</w:t>
        </w:r>
        <w:r w:rsidR="00096ED8">
          <w:rPr>
            <w:noProof/>
            <w:webHidden/>
          </w:rPr>
          <w:fldChar w:fldCharType="end"/>
        </w:r>
      </w:hyperlink>
    </w:p>
    <w:p w14:paraId="673F79C7" w14:textId="1A9C9756"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8" w:history="1">
        <w:r w:rsidR="00096ED8" w:rsidRPr="001864C9">
          <w:rPr>
            <w:rStyle w:val="Hyperlink"/>
            <w:noProof/>
          </w:rPr>
          <w:t>2.3.9. Uzorkovanje lijekova iz prometa</w:t>
        </w:r>
        <w:r w:rsidR="00096ED8">
          <w:rPr>
            <w:noProof/>
            <w:webHidden/>
          </w:rPr>
          <w:tab/>
        </w:r>
        <w:r w:rsidR="00096ED8">
          <w:rPr>
            <w:noProof/>
            <w:webHidden/>
          </w:rPr>
          <w:fldChar w:fldCharType="begin"/>
        </w:r>
        <w:r w:rsidR="00096ED8">
          <w:rPr>
            <w:noProof/>
            <w:webHidden/>
          </w:rPr>
          <w:instrText xml:space="preserve"> PAGEREF _Toc151719208 \h </w:instrText>
        </w:r>
        <w:r w:rsidR="00096ED8">
          <w:rPr>
            <w:noProof/>
            <w:webHidden/>
          </w:rPr>
        </w:r>
        <w:r w:rsidR="00096ED8">
          <w:rPr>
            <w:noProof/>
            <w:webHidden/>
          </w:rPr>
          <w:fldChar w:fldCharType="separate"/>
        </w:r>
        <w:r w:rsidR="0034621F">
          <w:rPr>
            <w:noProof/>
            <w:webHidden/>
          </w:rPr>
          <w:t>48</w:t>
        </w:r>
        <w:r w:rsidR="00096ED8">
          <w:rPr>
            <w:noProof/>
            <w:webHidden/>
          </w:rPr>
          <w:fldChar w:fldCharType="end"/>
        </w:r>
      </w:hyperlink>
    </w:p>
    <w:p w14:paraId="092FB5AA" w14:textId="6B3659B8"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09" w:history="1">
        <w:r w:rsidR="00096ED8" w:rsidRPr="001864C9">
          <w:rPr>
            <w:rStyle w:val="Hyperlink"/>
            <w:noProof/>
          </w:rPr>
          <w:t>2.3.10. Provođenje edukacija iz područja GMP i GDP</w:t>
        </w:r>
        <w:r w:rsidR="00096ED8">
          <w:rPr>
            <w:noProof/>
            <w:webHidden/>
          </w:rPr>
          <w:tab/>
        </w:r>
        <w:r w:rsidR="00096ED8">
          <w:rPr>
            <w:noProof/>
            <w:webHidden/>
          </w:rPr>
          <w:fldChar w:fldCharType="begin"/>
        </w:r>
        <w:r w:rsidR="00096ED8">
          <w:rPr>
            <w:noProof/>
            <w:webHidden/>
          </w:rPr>
          <w:instrText xml:space="preserve"> PAGEREF _Toc151719209 \h </w:instrText>
        </w:r>
        <w:r w:rsidR="00096ED8">
          <w:rPr>
            <w:noProof/>
            <w:webHidden/>
          </w:rPr>
        </w:r>
        <w:r w:rsidR="00096ED8">
          <w:rPr>
            <w:noProof/>
            <w:webHidden/>
          </w:rPr>
          <w:fldChar w:fldCharType="separate"/>
        </w:r>
        <w:r w:rsidR="0034621F">
          <w:rPr>
            <w:noProof/>
            <w:webHidden/>
          </w:rPr>
          <w:t>48</w:t>
        </w:r>
        <w:r w:rsidR="00096ED8">
          <w:rPr>
            <w:noProof/>
            <w:webHidden/>
          </w:rPr>
          <w:fldChar w:fldCharType="end"/>
        </w:r>
      </w:hyperlink>
    </w:p>
    <w:p w14:paraId="06590398" w14:textId="2E86D99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0" w:history="1">
        <w:r w:rsidR="00096ED8" w:rsidRPr="001864C9">
          <w:rPr>
            <w:rStyle w:val="Hyperlink"/>
            <w:noProof/>
          </w:rPr>
          <w:t>2.3.11. Europski poslovi</w:t>
        </w:r>
        <w:r w:rsidR="00096ED8">
          <w:rPr>
            <w:noProof/>
            <w:webHidden/>
          </w:rPr>
          <w:tab/>
        </w:r>
        <w:r w:rsidR="00096ED8">
          <w:rPr>
            <w:noProof/>
            <w:webHidden/>
          </w:rPr>
          <w:fldChar w:fldCharType="begin"/>
        </w:r>
        <w:r w:rsidR="00096ED8">
          <w:rPr>
            <w:noProof/>
            <w:webHidden/>
          </w:rPr>
          <w:instrText xml:space="preserve"> PAGEREF _Toc151719210 \h </w:instrText>
        </w:r>
        <w:r w:rsidR="00096ED8">
          <w:rPr>
            <w:noProof/>
            <w:webHidden/>
          </w:rPr>
        </w:r>
        <w:r w:rsidR="00096ED8">
          <w:rPr>
            <w:noProof/>
            <w:webHidden/>
          </w:rPr>
          <w:fldChar w:fldCharType="separate"/>
        </w:r>
        <w:r w:rsidR="0034621F">
          <w:rPr>
            <w:noProof/>
            <w:webHidden/>
          </w:rPr>
          <w:t>48</w:t>
        </w:r>
        <w:r w:rsidR="00096ED8">
          <w:rPr>
            <w:noProof/>
            <w:webHidden/>
          </w:rPr>
          <w:fldChar w:fldCharType="end"/>
        </w:r>
      </w:hyperlink>
    </w:p>
    <w:p w14:paraId="1FEB809D" w14:textId="268CDD0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1" w:history="1">
        <w:r w:rsidR="00096ED8" w:rsidRPr="001864C9">
          <w:rPr>
            <w:rStyle w:val="Hyperlink"/>
            <w:noProof/>
          </w:rPr>
          <w:t>2.3.12. Međunarodni poslovi</w:t>
        </w:r>
        <w:r w:rsidR="00096ED8">
          <w:rPr>
            <w:noProof/>
            <w:webHidden/>
          </w:rPr>
          <w:tab/>
        </w:r>
        <w:r w:rsidR="00096ED8">
          <w:rPr>
            <w:noProof/>
            <w:webHidden/>
          </w:rPr>
          <w:fldChar w:fldCharType="begin"/>
        </w:r>
        <w:r w:rsidR="00096ED8">
          <w:rPr>
            <w:noProof/>
            <w:webHidden/>
          </w:rPr>
          <w:instrText xml:space="preserve"> PAGEREF _Toc151719211 \h </w:instrText>
        </w:r>
        <w:r w:rsidR="00096ED8">
          <w:rPr>
            <w:noProof/>
            <w:webHidden/>
          </w:rPr>
        </w:r>
        <w:r w:rsidR="00096ED8">
          <w:rPr>
            <w:noProof/>
            <w:webHidden/>
          </w:rPr>
          <w:fldChar w:fldCharType="separate"/>
        </w:r>
        <w:r w:rsidR="0034621F">
          <w:rPr>
            <w:noProof/>
            <w:webHidden/>
          </w:rPr>
          <w:t>51</w:t>
        </w:r>
        <w:r w:rsidR="00096ED8">
          <w:rPr>
            <w:noProof/>
            <w:webHidden/>
          </w:rPr>
          <w:fldChar w:fldCharType="end"/>
        </w:r>
      </w:hyperlink>
    </w:p>
    <w:p w14:paraId="28B1C8D3" w14:textId="21546AB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2" w:history="1">
        <w:r w:rsidR="00096ED8" w:rsidRPr="001864C9">
          <w:rPr>
            <w:rStyle w:val="Hyperlink"/>
            <w:noProof/>
          </w:rPr>
          <w:t>2.3.13. Prihodovni poslovi</w:t>
        </w:r>
        <w:r w:rsidR="00096ED8">
          <w:rPr>
            <w:noProof/>
            <w:webHidden/>
          </w:rPr>
          <w:tab/>
        </w:r>
        <w:r w:rsidR="00096ED8">
          <w:rPr>
            <w:noProof/>
            <w:webHidden/>
          </w:rPr>
          <w:fldChar w:fldCharType="begin"/>
        </w:r>
        <w:r w:rsidR="00096ED8">
          <w:rPr>
            <w:noProof/>
            <w:webHidden/>
          </w:rPr>
          <w:instrText xml:space="preserve"> PAGEREF _Toc151719212 \h </w:instrText>
        </w:r>
        <w:r w:rsidR="00096ED8">
          <w:rPr>
            <w:noProof/>
            <w:webHidden/>
          </w:rPr>
        </w:r>
        <w:r w:rsidR="00096ED8">
          <w:rPr>
            <w:noProof/>
            <w:webHidden/>
          </w:rPr>
          <w:fldChar w:fldCharType="separate"/>
        </w:r>
        <w:r w:rsidR="0034621F">
          <w:rPr>
            <w:noProof/>
            <w:webHidden/>
          </w:rPr>
          <w:t>52</w:t>
        </w:r>
        <w:r w:rsidR="00096ED8">
          <w:rPr>
            <w:noProof/>
            <w:webHidden/>
          </w:rPr>
          <w:fldChar w:fldCharType="end"/>
        </w:r>
      </w:hyperlink>
    </w:p>
    <w:p w14:paraId="47720C8F" w14:textId="0DA0D32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3" w:history="1">
        <w:r w:rsidR="00096ED8" w:rsidRPr="001864C9">
          <w:rPr>
            <w:rStyle w:val="Hyperlink"/>
            <w:noProof/>
          </w:rPr>
          <w:t>2.3.14. Neprihodovni poslovi</w:t>
        </w:r>
        <w:r w:rsidR="00096ED8">
          <w:rPr>
            <w:noProof/>
            <w:webHidden/>
          </w:rPr>
          <w:tab/>
        </w:r>
        <w:r w:rsidR="00096ED8">
          <w:rPr>
            <w:noProof/>
            <w:webHidden/>
          </w:rPr>
          <w:fldChar w:fldCharType="begin"/>
        </w:r>
        <w:r w:rsidR="00096ED8">
          <w:rPr>
            <w:noProof/>
            <w:webHidden/>
          </w:rPr>
          <w:instrText xml:space="preserve"> PAGEREF _Toc151719213 \h </w:instrText>
        </w:r>
        <w:r w:rsidR="00096ED8">
          <w:rPr>
            <w:noProof/>
            <w:webHidden/>
          </w:rPr>
        </w:r>
        <w:r w:rsidR="00096ED8">
          <w:rPr>
            <w:noProof/>
            <w:webHidden/>
          </w:rPr>
          <w:fldChar w:fldCharType="separate"/>
        </w:r>
        <w:r w:rsidR="0034621F">
          <w:rPr>
            <w:noProof/>
            <w:webHidden/>
          </w:rPr>
          <w:t>53</w:t>
        </w:r>
        <w:r w:rsidR="00096ED8">
          <w:rPr>
            <w:noProof/>
            <w:webHidden/>
          </w:rPr>
          <w:fldChar w:fldCharType="end"/>
        </w:r>
      </w:hyperlink>
    </w:p>
    <w:p w14:paraId="7D58B5D8" w14:textId="0F2BC31F"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14" w:history="1">
        <w:r w:rsidR="00096ED8" w:rsidRPr="001864C9">
          <w:rPr>
            <w:rStyle w:val="Hyperlink"/>
            <w:noProof/>
          </w:rPr>
          <w:t>2.4. Dostupnost lijekova</w:t>
        </w:r>
        <w:r w:rsidR="00096ED8">
          <w:rPr>
            <w:noProof/>
            <w:webHidden/>
          </w:rPr>
          <w:tab/>
        </w:r>
        <w:r w:rsidR="00096ED8">
          <w:rPr>
            <w:noProof/>
            <w:webHidden/>
          </w:rPr>
          <w:fldChar w:fldCharType="begin"/>
        </w:r>
        <w:r w:rsidR="00096ED8">
          <w:rPr>
            <w:noProof/>
            <w:webHidden/>
          </w:rPr>
          <w:instrText xml:space="preserve"> PAGEREF _Toc151719214 \h </w:instrText>
        </w:r>
        <w:r w:rsidR="00096ED8">
          <w:rPr>
            <w:noProof/>
            <w:webHidden/>
          </w:rPr>
        </w:r>
        <w:r w:rsidR="00096ED8">
          <w:rPr>
            <w:noProof/>
            <w:webHidden/>
          </w:rPr>
          <w:fldChar w:fldCharType="separate"/>
        </w:r>
        <w:r w:rsidR="0034621F">
          <w:rPr>
            <w:noProof/>
            <w:webHidden/>
          </w:rPr>
          <w:t>55</w:t>
        </w:r>
        <w:r w:rsidR="00096ED8">
          <w:rPr>
            <w:noProof/>
            <w:webHidden/>
          </w:rPr>
          <w:fldChar w:fldCharType="end"/>
        </w:r>
      </w:hyperlink>
    </w:p>
    <w:p w14:paraId="4F450EE3" w14:textId="3C76CDB1"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5" w:history="1">
        <w:r w:rsidR="00096ED8" w:rsidRPr="001864C9">
          <w:rPr>
            <w:rStyle w:val="Hyperlink"/>
            <w:noProof/>
          </w:rPr>
          <w:t>2.4.1. Evidentiranje lijekova iz paralelnog prometa</w:t>
        </w:r>
        <w:r w:rsidR="00096ED8">
          <w:rPr>
            <w:noProof/>
            <w:webHidden/>
          </w:rPr>
          <w:tab/>
        </w:r>
        <w:r w:rsidR="00096ED8">
          <w:rPr>
            <w:noProof/>
            <w:webHidden/>
          </w:rPr>
          <w:fldChar w:fldCharType="begin"/>
        </w:r>
        <w:r w:rsidR="00096ED8">
          <w:rPr>
            <w:noProof/>
            <w:webHidden/>
          </w:rPr>
          <w:instrText xml:space="preserve"> PAGEREF _Toc151719215 \h </w:instrText>
        </w:r>
        <w:r w:rsidR="00096ED8">
          <w:rPr>
            <w:noProof/>
            <w:webHidden/>
          </w:rPr>
        </w:r>
        <w:r w:rsidR="00096ED8">
          <w:rPr>
            <w:noProof/>
            <w:webHidden/>
          </w:rPr>
          <w:fldChar w:fldCharType="separate"/>
        </w:r>
        <w:r w:rsidR="0034621F">
          <w:rPr>
            <w:noProof/>
            <w:webHidden/>
          </w:rPr>
          <w:t>55</w:t>
        </w:r>
        <w:r w:rsidR="00096ED8">
          <w:rPr>
            <w:noProof/>
            <w:webHidden/>
          </w:rPr>
          <w:fldChar w:fldCharType="end"/>
        </w:r>
      </w:hyperlink>
    </w:p>
    <w:p w14:paraId="2758F834" w14:textId="6ECAB39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6" w:history="1">
        <w:r w:rsidR="00096ED8" w:rsidRPr="001864C9">
          <w:rPr>
            <w:rStyle w:val="Hyperlink"/>
            <w:noProof/>
          </w:rPr>
          <w:t>2.4.2. Davanje suglasnosti za uvoz i suglasnosti za unošenje lijeka</w:t>
        </w:r>
        <w:r w:rsidR="00096ED8">
          <w:rPr>
            <w:noProof/>
            <w:webHidden/>
          </w:rPr>
          <w:tab/>
        </w:r>
        <w:r w:rsidR="00096ED8">
          <w:rPr>
            <w:noProof/>
            <w:webHidden/>
          </w:rPr>
          <w:fldChar w:fldCharType="begin"/>
        </w:r>
        <w:r w:rsidR="00096ED8">
          <w:rPr>
            <w:noProof/>
            <w:webHidden/>
          </w:rPr>
          <w:instrText xml:space="preserve"> PAGEREF _Toc151719216 \h </w:instrText>
        </w:r>
        <w:r w:rsidR="00096ED8">
          <w:rPr>
            <w:noProof/>
            <w:webHidden/>
          </w:rPr>
        </w:r>
        <w:r w:rsidR="00096ED8">
          <w:rPr>
            <w:noProof/>
            <w:webHidden/>
          </w:rPr>
          <w:fldChar w:fldCharType="separate"/>
        </w:r>
        <w:r w:rsidR="0034621F">
          <w:rPr>
            <w:noProof/>
            <w:webHidden/>
          </w:rPr>
          <w:t>55</w:t>
        </w:r>
        <w:r w:rsidR="00096ED8">
          <w:rPr>
            <w:noProof/>
            <w:webHidden/>
          </w:rPr>
          <w:fldChar w:fldCharType="end"/>
        </w:r>
      </w:hyperlink>
    </w:p>
    <w:p w14:paraId="1B369F49" w14:textId="60621AED"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7" w:history="1">
        <w:r w:rsidR="00096ED8" w:rsidRPr="001864C9">
          <w:rPr>
            <w:rStyle w:val="Hyperlink"/>
            <w:noProof/>
          </w:rPr>
          <w:t>2.4.3. Davanje suglasnosti za izuzeće od obveze označivanja i/ili upute o lijeku na hrvatskom jeziku</w:t>
        </w:r>
        <w:r w:rsidR="00096ED8">
          <w:rPr>
            <w:noProof/>
            <w:webHidden/>
          </w:rPr>
          <w:tab/>
        </w:r>
        <w:r w:rsidR="00096ED8">
          <w:rPr>
            <w:noProof/>
            <w:webHidden/>
          </w:rPr>
          <w:fldChar w:fldCharType="begin"/>
        </w:r>
        <w:r w:rsidR="00096ED8">
          <w:rPr>
            <w:noProof/>
            <w:webHidden/>
          </w:rPr>
          <w:instrText xml:space="preserve"> PAGEREF _Toc151719217 \h </w:instrText>
        </w:r>
        <w:r w:rsidR="00096ED8">
          <w:rPr>
            <w:noProof/>
            <w:webHidden/>
          </w:rPr>
        </w:r>
        <w:r w:rsidR="00096ED8">
          <w:rPr>
            <w:noProof/>
            <w:webHidden/>
          </w:rPr>
          <w:fldChar w:fldCharType="separate"/>
        </w:r>
        <w:r w:rsidR="0034621F">
          <w:rPr>
            <w:noProof/>
            <w:webHidden/>
          </w:rPr>
          <w:t>55</w:t>
        </w:r>
        <w:r w:rsidR="00096ED8">
          <w:rPr>
            <w:noProof/>
            <w:webHidden/>
          </w:rPr>
          <w:fldChar w:fldCharType="end"/>
        </w:r>
      </w:hyperlink>
    </w:p>
    <w:p w14:paraId="1989766F" w14:textId="2A4D35E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8" w:history="1">
        <w:r w:rsidR="00096ED8" w:rsidRPr="001864C9">
          <w:rPr>
            <w:rStyle w:val="Hyperlink"/>
            <w:noProof/>
          </w:rPr>
          <w:t>2.4.4. Davanje suglasnosti za promet lijeka u postupku obnove odobrenja</w:t>
        </w:r>
        <w:r w:rsidR="00096ED8">
          <w:rPr>
            <w:noProof/>
            <w:webHidden/>
          </w:rPr>
          <w:tab/>
        </w:r>
        <w:r w:rsidR="00096ED8">
          <w:rPr>
            <w:noProof/>
            <w:webHidden/>
          </w:rPr>
          <w:fldChar w:fldCharType="begin"/>
        </w:r>
        <w:r w:rsidR="00096ED8">
          <w:rPr>
            <w:noProof/>
            <w:webHidden/>
          </w:rPr>
          <w:instrText xml:space="preserve"> PAGEREF _Toc151719218 \h </w:instrText>
        </w:r>
        <w:r w:rsidR="00096ED8">
          <w:rPr>
            <w:noProof/>
            <w:webHidden/>
          </w:rPr>
        </w:r>
        <w:r w:rsidR="00096ED8">
          <w:rPr>
            <w:noProof/>
            <w:webHidden/>
          </w:rPr>
          <w:fldChar w:fldCharType="separate"/>
        </w:r>
        <w:r w:rsidR="0034621F">
          <w:rPr>
            <w:noProof/>
            <w:webHidden/>
          </w:rPr>
          <w:t>55</w:t>
        </w:r>
        <w:r w:rsidR="00096ED8">
          <w:rPr>
            <w:noProof/>
            <w:webHidden/>
          </w:rPr>
          <w:fldChar w:fldCharType="end"/>
        </w:r>
      </w:hyperlink>
    </w:p>
    <w:p w14:paraId="49913BAB" w14:textId="5496349D"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19" w:history="1">
        <w:r w:rsidR="00096ED8" w:rsidRPr="001864C9">
          <w:rPr>
            <w:rStyle w:val="Hyperlink"/>
            <w:noProof/>
          </w:rPr>
          <w:t>2.4.5. Izdavanje potvrde o lijeku (CPP) i potvrde o slobodnoj prodaji (FSC)</w:t>
        </w:r>
        <w:r w:rsidR="00096ED8">
          <w:rPr>
            <w:noProof/>
            <w:webHidden/>
          </w:rPr>
          <w:tab/>
        </w:r>
        <w:r w:rsidR="00096ED8">
          <w:rPr>
            <w:noProof/>
            <w:webHidden/>
          </w:rPr>
          <w:fldChar w:fldCharType="begin"/>
        </w:r>
        <w:r w:rsidR="00096ED8">
          <w:rPr>
            <w:noProof/>
            <w:webHidden/>
          </w:rPr>
          <w:instrText xml:space="preserve"> PAGEREF _Toc151719219 \h </w:instrText>
        </w:r>
        <w:r w:rsidR="00096ED8">
          <w:rPr>
            <w:noProof/>
            <w:webHidden/>
          </w:rPr>
        </w:r>
        <w:r w:rsidR="00096ED8">
          <w:rPr>
            <w:noProof/>
            <w:webHidden/>
          </w:rPr>
          <w:fldChar w:fldCharType="separate"/>
        </w:r>
        <w:r w:rsidR="0034621F">
          <w:rPr>
            <w:noProof/>
            <w:webHidden/>
          </w:rPr>
          <w:t>56</w:t>
        </w:r>
        <w:r w:rsidR="00096ED8">
          <w:rPr>
            <w:noProof/>
            <w:webHidden/>
          </w:rPr>
          <w:fldChar w:fldCharType="end"/>
        </w:r>
      </w:hyperlink>
    </w:p>
    <w:p w14:paraId="63AAE390" w14:textId="7A597BA0"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0" w:history="1">
        <w:r w:rsidR="00096ED8" w:rsidRPr="001864C9">
          <w:rPr>
            <w:rStyle w:val="Hyperlink"/>
            <w:noProof/>
          </w:rPr>
          <w:t>2.4.6. Praćenje opskrbe lijekovima</w:t>
        </w:r>
        <w:r w:rsidR="00096ED8">
          <w:rPr>
            <w:noProof/>
            <w:webHidden/>
          </w:rPr>
          <w:tab/>
        </w:r>
        <w:r w:rsidR="00096ED8">
          <w:rPr>
            <w:noProof/>
            <w:webHidden/>
          </w:rPr>
          <w:fldChar w:fldCharType="begin"/>
        </w:r>
        <w:r w:rsidR="00096ED8">
          <w:rPr>
            <w:noProof/>
            <w:webHidden/>
          </w:rPr>
          <w:instrText xml:space="preserve"> PAGEREF _Toc151719220 \h </w:instrText>
        </w:r>
        <w:r w:rsidR="00096ED8">
          <w:rPr>
            <w:noProof/>
            <w:webHidden/>
          </w:rPr>
        </w:r>
        <w:r w:rsidR="00096ED8">
          <w:rPr>
            <w:noProof/>
            <w:webHidden/>
          </w:rPr>
          <w:fldChar w:fldCharType="separate"/>
        </w:r>
        <w:r w:rsidR="0034621F">
          <w:rPr>
            <w:noProof/>
            <w:webHidden/>
          </w:rPr>
          <w:t>56</w:t>
        </w:r>
        <w:r w:rsidR="00096ED8">
          <w:rPr>
            <w:noProof/>
            <w:webHidden/>
          </w:rPr>
          <w:fldChar w:fldCharType="end"/>
        </w:r>
      </w:hyperlink>
    </w:p>
    <w:p w14:paraId="2DE9005A" w14:textId="5AF0FF0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1" w:history="1">
        <w:r w:rsidR="00096ED8" w:rsidRPr="001864C9">
          <w:rPr>
            <w:rStyle w:val="Hyperlink"/>
            <w:noProof/>
          </w:rPr>
          <w:t>2.4.7. Hitno povlačenje lijeka iz prometa</w:t>
        </w:r>
        <w:r w:rsidR="00096ED8">
          <w:rPr>
            <w:noProof/>
            <w:webHidden/>
          </w:rPr>
          <w:tab/>
        </w:r>
        <w:r w:rsidR="00096ED8">
          <w:rPr>
            <w:noProof/>
            <w:webHidden/>
          </w:rPr>
          <w:fldChar w:fldCharType="begin"/>
        </w:r>
        <w:r w:rsidR="00096ED8">
          <w:rPr>
            <w:noProof/>
            <w:webHidden/>
          </w:rPr>
          <w:instrText xml:space="preserve"> PAGEREF _Toc151719221 \h </w:instrText>
        </w:r>
        <w:r w:rsidR="00096ED8">
          <w:rPr>
            <w:noProof/>
            <w:webHidden/>
          </w:rPr>
        </w:r>
        <w:r w:rsidR="00096ED8">
          <w:rPr>
            <w:noProof/>
            <w:webHidden/>
          </w:rPr>
          <w:fldChar w:fldCharType="separate"/>
        </w:r>
        <w:r w:rsidR="0034621F">
          <w:rPr>
            <w:noProof/>
            <w:webHidden/>
          </w:rPr>
          <w:t>56</w:t>
        </w:r>
        <w:r w:rsidR="00096ED8">
          <w:rPr>
            <w:noProof/>
            <w:webHidden/>
          </w:rPr>
          <w:fldChar w:fldCharType="end"/>
        </w:r>
      </w:hyperlink>
    </w:p>
    <w:p w14:paraId="5EBF4BE5" w14:textId="214F0A70"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2" w:history="1">
        <w:r w:rsidR="00096ED8" w:rsidRPr="001864C9">
          <w:rPr>
            <w:rStyle w:val="Hyperlink"/>
            <w:noProof/>
          </w:rPr>
          <w:t>2.4.8. Praćenje neispravnosti lijekova</w:t>
        </w:r>
        <w:r w:rsidR="00096ED8">
          <w:rPr>
            <w:noProof/>
            <w:webHidden/>
          </w:rPr>
          <w:tab/>
        </w:r>
        <w:r w:rsidR="00096ED8">
          <w:rPr>
            <w:noProof/>
            <w:webHidden/>
          </w:rPr>
          <w:fldChar w:fldCharType="begin"/>
        </w:r>
        <w:r w:rsidR="00096ED8">
          <w:rPr>
            <w:noProof/>
            <w:webHidden/>
          </w:rPr>
          <w:instrText xml:space="preserve"> PAGEREF _Toc151719222 \h </w:instrText>
        </w:r>
        <w:r w:rsidR="00096ED8">
          <w:rPr>
            <w:noProof/>
            <w:webHidden/>
          </w:rPr>
        </w:r>
        <w:r w:rsidR="00096ED8">
          <w:rPr>
            <w:noProof/>
            <w:webHidden/>
          </w:rPr>
          <w:fldChar w:fldCharType="separate"/>
        </w:r>
        <w:r w:rsidR="0034621F">
          <w:rPr>
            <w:noProof/>
            <w:webHidden/>
          </w:rPr>
          <w:t>56</w:t>
        </w:r>
        <w:r w:rsidR="00096ED8">
          <w:rPr>
            <w:noProof/>
            <w:webHidden/>
          </w:rPr>
          <w:fldChar w:fldCharType="end"/>
        </w:r>
      </w:hyperlink>
    </w:p>
    <w:p w14:paraId="6BCF69CE" w14:textId="4FC3FED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3" w:history="1">
        <w:r w:rsidR="00096ED8" w:rsidRPr="001864C9">
          <w:rPr>
            <w:rStyle w:val="Hyperlink"/>
            <w:noProof/>
          </w:rPr>
          <w:t>2.4.9. Europski poslovi</w:t>
        </w:r>
        <w:r w:rsidR="00096ED8">
          <w:rPr>
            <w:noProof/>
            <w:webHidden/>
          </w:rPr>
          <w:tab/>
        </w:r>
        <w:r w:rsidR="00096ED8">
          <w:rPr>
            <w:noProof/>
            <w:webHidden/>
          </w:rPr>
          <w:fldChar w:fldCharType="begin"/>
        </w:r>
        <w:r w:rsidR="00096ED8">
          <w:rPr>
            <w:noProof/>
            <w:webHidden/>
          </w:rPr>
          <w:instrText xml:space="preserve"> PAGEREF _Toc151719223 \h </w:instrText>
        </w:r>
        <w:r w:rsidR="00096ED8">
          <w:rPr>
            <w:noProof/>
            <w:webHidden/>
          </w:rPr>
        </w:r>
        <w:r w:rsidR="00096ED8">
          <w:rPr>
            <w:noProof/>
            <w:webHidden/>
          </w:rPr>
          <w:fldChar w:fldCharType="separate"/>
        </w:r>
        <w:r w:rsidR="0034621F">
          <w:rPr>
            <w:noProof/>
            <w:webHidden/>
          </w:rPr>
          <w:t>57</w:t>
        </w:r>
        <w:r w:rsidR="00096ED8">
          <w:rPr>
            <w:noProof/>
            <w:webHidden/>
          </w:rPr>
          <w:fldChar w:fldCharType="end"/>
        </w:r>
      </w:hyperlink>
    </w:p>
    <w:p w14:paraId="0F1AE6F8" w14:textId="0C1AEAD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4" w:history="1">
        <w:r w:rsidR="00096ED8" w:rsidRPr="001864C9">
          <w:rPr>
            <w:rStyle w:val="Hyperlink"/>
            <w:noProof/>
          </w:rPr>
          <w:t>2.4.10. Sudjelovanje HALMED-a u povjerenstvima i radnim skupinama na nacionalnom nivou</w:t>
        </w:r>
        <w:r w:rsidR="00096ED8">
          <w:rPr>
            <w:noProof/>
            <w:webHidden/>
          </w:rPr>
          <w:tab/>
        </w:r>
        <w:r w:rsidR="00096ED8">
          <w:rPr>
            <w:noProof/>
            <w:webHidden/>
          </w:rPr>
          <w:fldChar w:fldCharType="begin"/>
        </w:r>
        <w:r w:rsidR="00096ED8">
          <w:rPr>
            <w:noProof/>
            <w:webHidden/>
          </w:rPr>
          <w:instrText xml:space="preserve"> PAGEREF _Toc151719224 \h </w:instrText>
        </w:r>
        <w:r w:rsidR="00096ED8">
          <w:rPr>
            <w:noProof/>
            <w:webHidden/>
          </w:rPr>
        </w:r>
        <w:r w:rsidR="00096ED8">
          <w:rPr>
            <w:noProof/>
            <w:webHidden/>
          </w:rPr>
          <w:fldChar w:fldCharType="separate"/>
        </w:r>
        <w:r w:rsidR="0034621F">
          <w:rPr>
            <w:noProof/>
            <w:webHidden/>
          </w:rPr>
          <w:t>59</w:t>
        </w:r>
        <w:r w:rsidR="00096ED8">
          <w:rPr>
            <w:noProof/>
            <w:webHidden/>
          </w:rPr>
          <w:fldChar w:fldCharType="end"/>
        </w:r>
      </w:hyperlink>
    </w:p>
    <w:p w14:paraId="161B7790" w14:textId="42F9F4FD"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5" w:history="1">
        <w:r w:rsidR="00096ED8" w:rsidRPr="001864C9">
          <w:rPr>
            <w:rStyle w:val="Hyperlink"/>
            <w:noProof/>
          </w:rPr>
          <w:t>2.4.11. Prihodovni poslovi</w:t>
        </w:r>
        <w:r w:rsidR="00096ED8">
          <w:rPr>
            <w:noProof/>
            <w:webHidden/>
          </w:rPr>
          <w:tab/>
        </w:r>
        <w:r w:rsidR="00096ED8">
          <w:rPr>
            <w:noProof/>
            <w:webHidden/>
          </w:rPr>
          <w:fldChar w:fldCharType="begin"/>
        </w:r>
        <w:r w:rsidR="00096ED8">
          <w:rPr>
            <w:noProof/>
            <w:webHidden/>
          </w:rPr>
          <w:instrText xml:space="preserve"> PAGEREF _Toc151719225 \h </w:instrText>
        </w:r>
        <w:r w:rsidR="00096ED8">
          <w:rPr>
            <w:noProof/>
            <w:webHidden/>
          </w:rPr>
        </w:r>
        <w:r w:rsidR="00096ED8">
          <w:rPr>
            <w:noProof/>
            <w:webHidden/>
          </w:rPr>
          <w:fldChar w:fldCharType="separate"/>
        </w:r>
        <w:r w:rsidR="0034621F">
          <w:rPr>
            <w:noProof/>
            <w:webHidden/>
          </w:rPr>
          <w:t>59</w:t>
        </w:r>
        <w:r w:rsidR="00096ED8">
          <w:rPr>
            <w:noProof/>
            <w:webHidden/>
          </w:rPr>
          <w:fldChar w:fldCharType="end"/>
        </w:r>
      </w:hyperlink>
    </w:p>
    <w:p w14:paraId="36C67D05" w14:textId="2F53150C"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6" w:history="1">
        <w:r w:rsidR="00096ED8" w:rsidRPr="001864C9">
          <w:rPr>
            <w:rStyle w:val="Hyperlink"/>
            <w:noProof/>
          </w:rPr>
          <w:t>2.4.12. Neprihodovni poslovi</w:t>
        </w:r>
        <w:r w:rsidR="00096ED8">
          <w:rPr>
            <w:noProof/>
            <w:webHidden/>
          </w:rPr>
          <w:tab/>
        </w:r>
        <w:r w:rsidR="00096ED8">
          <w:rPr>
            <w:noProof/>
            <w:webHidden/>
          </w:rPr>
          <w:fldChar w:fldCharType="begin"/>
        </w:r>
        <w:r w:rsidR="00096ED8">
          <w:rPr>
            <w:noProof/>
            <w:webHidden/>
          </w:rPr>
          <w:instrText xml:space="preserve"> PAGEREF _Toc151719226 \h </w:instrText>
        </w:r>
        <w:r w:rsidR="00096ED8">
          <w:rPr>
            <w:noProof/>
            <w:webHidden/>
          </w:rPr>
        </w:r>
        <w:r w:rsidR="00096ED8">
          <w:rPr>
            <w:noProof/>
            <w:webHidden/>
          </w:rPr>
          <w:fldChar w:fldCharType="separate"/>
        </w:r>
        <w:r w:rsidR="0034621F">
          <w:rPr>
            <w:noProof/>
            <w:webHidden/>
          </w:rPr>
          <w:t>60</w:t>
        </w:r>
        <w:r w:rsidR="00096ED8">
          <w:rPr>
            <w:noProof/>
            <w:webHidden/>
          </w:rPr>
          <w:fldChar w:fldCharType="end"/>
        </w:r>
      </w:hyperlink>
    </w:p>
    <w:p w14:paraId="77B6FB02" w14:textId="42A82527"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27" w:history="1">
        <w:r w:rsidR="00096ED8" w:rsidRPr="001864C9">
          <w:rPr>
            <w:rStyle w:val="Hyperlink"/>
            <w:noProof/>
          </w:rPr>
          <w:t>2.5. Potrošnja i cijene lijekova</w:t>
        </w:r>
        <w:r w:rsidR="00096ED8">
          <w:rPr>
            <w:noProof/>
            <w:webHidden/>
          </w:rPr>
          <w:tab/>
        </w:r>
        <w:r w:rsidR="00096ED8">
          <w:rPr>
            <w:noProof/>
            <w:webHidden/>
          </w:rPr>
          <w:fldChar w:fldCharType="begin"/>
        </w:r>
        <w:r w:rsidR="00096ED8">
          <w:rPr>
            <w:noProof/>
            <w:webHidden/>
          </w:rPr>
          <w:instrText xml:space="preserve"> PAGEREF _Toc151719227 \h </w:instrText>
        </w:r>
        <w:r w:rsidR="00096ED8">
          <w:rPr>
            <w:noProof/>
            <w:webHidden/>
          </w:rPr>
        </w:r>
        <w:r w:rsidR="00096ED8">
          <w:rPr>
            <w:noProof/>
            <w:webHidden/>
          </w:rPr>
          <w:fldChar w:fldCharType="separate"/>
        </w:r>
        <w:r w:rsidR="0034621F">
          <w:rPr>
            <w:noProof/>
            <w:webHidden/>
          </w:rPr>
          <w:t>61</w:t>
        </w:r>
        <w:r w:rsidR="00096ED8">
          <w:rPr>
            <w:noProof/>
            <w:webHidden/>
          </w:rPr>
          <w:fldChar w:fldCharType="end"/>
        </w:r>
      </w:hyperlink>
    </w:p>
    <w:p w14:paraId="41C885E5" w14:textId="4ABF5F3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8" w:history="1">
        <w:r w:rsidR="00096ED8" w:rsidRPr="001864C9">
          <w:rPr>
            <w:rStyle w:val="Hyperlink"/>
            <w:noProof/>
          </w:rPr>
          <w:t>2.5.1. Zaprimanje i obrada podataka o potrošnji lijekova</w:t>
        </w:r>
        <w:r w:rsidR="00096ED8">
          <w:rPr>
            <w:noProof/>
            <w:webHidden/>
          </w:rPr>
          <w:tab/>
        </w:r>
        <w:r w:rsidR="00096ED8">
          <w:rPr>
            <w:noProof/>
            <w:webHidden/>
          </w:rPr>
          <w:fldChar w:fldCharType="begin"/>
        </w:r>
        <w:r w:rsidR="00096ED8">
          <w:rPr>
            <w:noProof/>
            <w:webHidden/>
          </w:rPr>
          <w:instrText xml:space="preserve"> PAGEREF _Toc151719228 \h </w:instrText>
        </w:r>
        <w:r w:rsidR="00096ED8">
          <w:rPr>
            <w:noProof/>
            <w:webHidden/>
          </w:rPr>
        </w:r>
        <w:r w:rsidR="00096ED8">
          <w:rPr>
            <w:noProof/>
            <w:webHidden/>
          </w:rPr>
          <w:fldChar w:fldCharType="separate"/>
        </w:r>
        <w:r w:rsidR="0034621F">
          <w:rPr>
            <w:noProof/>
            <w:webHidden/>
          </w:rPr>
          <w:t>61</w:t>
        </w:r>
        <w:r w:rsidR="00096ED8">
          <w:rPr>
            <w:noProof/>
            <w:webHidden/>
          </w:rPr>
          <w:fldChar w:fldCharType="end"/>
        </w:r>
      </w:hyperlink>
    </w:p>
    <w:p w14:paraId="44C579EF" w14:textId="7FC3AB3A"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29" w:history="1">
        <w:r w:rsidR="00096ED8" w:rsidRPr="001864C9">
          <w:rPr>
            <w:rStyle w:val="Hyperlink"/>
            <w:noProof/>
            <w:lang w:eastAsia="hr-HR"/>
          </w:rPr>
          <w:t>2.5.2. Izračun najviše dozvoljene cijene lijekova na veliko</w:t>
        </w:r>
        <w:r w:rsidR="00096ED8">
          <w:rPr>
            <w:noProof/>
            <w:webHidden/>
          </w:rPr>
          <w:tab/>
        </w:r>
        <w:r w:rsidR="00096ED8">
          <w:rPr>
            <w:noProof/>
            <w:webHidden/>
          </w:rPr>
          <w:fldChar w:fldCharType="begin"/>
        </w:r>
        <w:r w:rsidR="00096ED8">
          <w:rPr>
            <w:noProof/>
            <w:webHidden/>
          </w:rPr>
          <w:instrText xml:space="preserve"> PAGEREF _Toc151719229 \h </w:instrText>
        </w:r>
        <w:r w:rsidR="00096ED8">
          <w:rPr>
            <w:noProof/>
            <w:webHidden/>
          </w:rPr>
        </w:r>
        <w:r w:rsidR="00096ED8">
          <w:rPr>
            <w:noProof/>
            <w:webHidden/>
          </w:rPr>
          <w:fldChar w:fldCharType="separate"/>
        </w:r>
        <w:r w:rsidR="0034621F">
          <w:rPr>
            <w:noProof/>
            <w:webHidden/>
          </w:rPr>
          <w:t>61</w:t>
        </w:r>
        <w:r w:rsidR="00096ED8">
          <w:rPr>
            <w:noProof/>
            <w:webHidden/>
          </w:rPr>
          <w:fldChar w:fldCharType="end"/>
        </w:r>
      </w:hyperlink>
    </w:p>
    <w:p w14:paraId="66E39432" w14:textId="02DFF90C"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0" w:history="1">
        <w:r w:rsidR="00096ED8" w:rsidRPr="001864C9">
          <w:rPr>
            <w:rStyle w:val="Hyperlink"/>
            <w:noProof/>
            <w:lang w:eastAsia="hr-HR"/>
          </w:rPr>
          <w:t>2.5.3. Određivanje iznimno više od najviše dozvoljene cijene lijeka na veliko</w:t>
        </w:r>
        <w:r w:rsidR="00096ED8">
          <w:rPr>
            <w:noProof/>
            <w:webHidden/>
          </w:rPr>
          <w:tab/>
        </w:r>
        <w:r w:rsidR="00096ED8">
          <w:rPr>
            <w:noProof/>
            <w:webHidden/>
          </w:rPr>
          <w:fldChar w:fldCharType="begin"/>
        </w:r>
        <w:r w:rsidR="00096ED8">
          <w:rPr>
            <w:noProof/>
            <w:webHidden/>
          </w:rPr>
          <w:instrText xml:space="preserve"> PAGEREF _Toc151719230 \h </w:instrText>
        </w:r>
        <w:r w:rsidR="00096ED8">
          <w:rPr>
            <w:noProof/>
            <w:webHidden/>
          </w:rPr>
        </w:r>
        <w:r w:rsidR="00096ED8">
          <w:rPr>
            <w:noProof/>
            <w:webHidden/>
          </w:rPr>
          <w:fldChar w:fldCharType="separate"/>
        </w:r>
        <w:r w:rsidR="0034621F">
          <w:rPr>
            <w:noProof/>
            <w:webHidden/>
          </w:rPr>
          <w:t>62</w:t>
        </w:r>
        <w:r w:rsidR="00096ED8">
          <w:rPr>
            <w:noProof/>
            <w:webHidden/>
          </w:rPr>
          <w:fldChar w:fldCharType="end"/>
        </w:r>
      </w:hyperlink>
    </w:p>
    <w:p w14:paraId="43B94237" w14:textId="77FDBE4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1" w:history="1">
        <w:r w:rsidR="00096ED8" w:rsidRPr="001864C9">
          <w:rPr>
            <w:rStyle w:val="Hyperlink"/>
            <w:noProof/>
          </w:rPr>
          <w:t>2.5.4. Europski poslovi</w:t>
        </w:r>
        <w:r w:rsidR="00096ED8">
          <w:rPr>
            <w:noProof/>
            <w:webHidden/>
          </w:rPr>
          <w:tab/>
        </w:r>
        <w:r w:rsidR="00096ED8">
          <w:rPr>
            <w:noProof/>
            <w:webHidden/>
          </w:rPr>
          <w:fldChar w:fldCharType="begin"/>
        </w:r>
        <w:r w:rsidR="00096ED8">
          <w:rPr>
            <w:noProof/>
            <w:webHidden/>
          </w:rPr>
          <w:instrText xml:space="preserve"> PAGEREF _Toc151719231 \h </w:instrText>
        </w:r>
        <w:r w:rsidR="00096ED8">
          <w:rPr>
            <w:noProof/>
            <w:webHidden/>
          </w:rPr>
        </w:r>
        <w:r w:rsidR="00096ED8">
          <w:rPr>
            <w:noProof/>
            <w:webHidden/>
          </w:rPr>
          <w:fldChar w:fldCharType="separate"/>
        </w:r>
        <w:r w:rsidR="0034621F">
          <w:rPr>
            <w:noProof/>
            <w:webHidden/>
          </w:rPr>
          <w:t>62</w:t>
        </w:r>
        <w:r w:rsidR="00096ED8">
          <w:rPr>
            <w:noProof/>
            <w:webHidden/>
          </w:rPr>
          <w:fldChar w:fldCharType="end"/>
        </w:r>
      </w:hyperlink>
    </w:p>
    <w:p w14:paraId="352E2214" w14:textId="686F384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2" w:history="1">
        <w:r w:rsidR="00096ED8" w:rsidRPr="001864C9">
          <w:rPr>
            <w:rStyle w:val="Hyperlink"/>
            <w:noProof/>
          </w:rPr>
          <w:t>2.5.5. Sudjelovanje HALMED-a u radnim skupinama u nacionalnim poslovima</w:t>
        </w:r>
        <w:r w:rsidR="00096ED8">
          <w:rPr>
            <w:noProof/>
            <w:webHidden/>
          </w:rPr>
          <w:tab/>
        </w:r>
        <w:r w:rsidR="00096ED8">
          <w:rPr>
            <w:noProof/>
            <w:webHidden/>
          </w:rPr>
          <w:fldChar w:fldCharType="begin"/>
        </w:r>
        <w:r w:rsidR="00096ED8">
          <w:rPr>
            <w:noProof/>
            <w:webHidden/>
          </w:rPr>
          <w:instrText xml:space="preserve"> PAGEREF _Toc151719232 \h </w:instrText>
        </w:r>
        <w:r w:rsidR="00096ED8">
          <w:rPr>
            <w:noProof/>
            <w:webHidden/>
          </w:rPr>
        </w:r>
        <w:r w:rsidR="00096ED8">
          <w:rPr>
            <w:noProof/>
            <w:webHidden/>
          </w:rPr>
          <w:fldChar w:fldCharType="separate"/>
        </w:r>
        <w:r w:rsidR="0034621F">
          <w:rPr>
            <w:noProof/>
            <w:webHidden/>
          </w:rPr>
          <w:t>64</w:t>
        </w:r>
        <w:r w:rsidR="00096ED8">
          <w:rPr>
            <w:noProof/>
            <w:webHidden/>
          </w:rPr>
          <w:fldChar w:fldCharType="end"/>
        </w:r>
      </w:hyperlink>
    </w:p>
    <w:p w14:paraId="45DE3AE6" w14:textId="3C631CD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3" w:history="1">
        <w:r w:rsidR="00096ED8" w:rsidRPr="001864C9">
          <w:rPr>
            <w:rStyle w:val="Hyperlink"/>
            <w:noProof/>
          </w:rPr>
          <w:t>2.5.6. Prihodovni poslovi</w:t>
        </w:r>
        <w:r w:rsidR="00096ED8">
          <w:rPr>
            <w:noProof/>
            <w:webHidden/>
          </w:rPr>
          <w:tab/>
        </w:r>
        <w:r w:rsidR="00096ED8">
          <w:rPr>
            <w:noProof/>
            <w:webHidden/>
          </w:rPr>
          <w:fldChar w:fldCharType="begin"/>
        </w:r>
        <w:r w:rsidR="00096ED8">
          <w:rPr>
            <w:noProof/>
            <w:webHidden/>
          </w:rPr>
          <w:instrText xml:space="preserve"> PAGEREF _Toc151719233 \h </w:instrText>
        </w:r>
        <w:r w:rsidR="00096ED8">
          <w:rPr>
            <w:noProof/>
            <w:webHidden/>
          </w:rPr>
        </w:r>
        <w:r w:rsidR="00096ED8">
          <w:rPr>
            <w:noProof/>
            <w:webHidden/>
          </w:rPr>
          <w:fldChar w:fldCharType="separate"/>
        </w:r>
        <w:r w:rsidR="0034621F">
          <w:rPr>
            <w:noProof/>
            <w:webHidden/>
          </w:rPr>
          <w:t>65</w:t>
        </w:r>
        <w:r w:rsidR="00096ED8">
          <w:rPr>
            <w:noProof/>
            <w:webHidden/>
          </w:rPr>
          <w:fldChar w:fldCharType="end"/>
        </w:r>
      </w:hyperlink>
    </w:p>
    <w:p w14:paraId="79865707" w14:textId="09F3D13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4" w:history="1">
        <w:r w:rsidR="00096ED8" w:rsidRPr="001864C9">
          <w:rPr>
            <w:rStyle w:val="Hyperlink"/>
            <w:noProof/>
          </w:rPr>
          <w:t>2.5.7. Neprihodovni poslovi</w:t>
        </w:r>
        <w:r w:rsidR="00096ED8">
          <w:rPr>
            <w:noProof/>
            <w:webHidden/>
          </w:rPr>
          <w:tab/>
        </w:r>
        <w:r w:rsidR="00096ED8">
          <w:rPr>
            <w:noProof/>
            <w:webHidden/>
          </w:rPr>
          <w:fldChar w:fldCharType="begin"/>
        </w:r>
        <w:r w:rsidR="00096ED8">
          <w:rPr>
            <w:noProof/>
            <w:webHidden/>
          </w:rPr>
          <w:instrText xml:space="preserve"> PAGEREF _Toc151719234 \h </w:instrText>
        </w:r>
        <w:r w:rsidR="00096ED8">
          <w:rPr>
            <w:noProof/>
            <w:webHidden/>
          </w:rPr>
        </w:r>
        <w:r w:rsidR="00096ED8">
          <w:rPr>
            <w:noProof/>
            <w:webHidden/>
          </w:rPr>
          <w:fldChar w:fldCharType="separate"/>
        </w:r>
        <w:r w:rsidR="0034621F">
          <w:rPr>
            <w:noProof/>
            <w:webHidden/>
          </w:rPr>
          <w:t>65</w:t>
        </w:r>
        <w:r w:rsidR="00096ED8">
          <w:rPr>
            <w:noProof/>
            <w:webHidden/>
          </w:rPr>
          <w:fldChar w:fldCharType="end"/>
        </w:r>
      </w:hyperlink>
    </w:p>
    <w:p w14:paraId="31C5A0B4" w14:textId="57ECB091"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35" w:history="1">
        <w:r w:rsidR="00096ED8" w:rsidRPr="001864C9">
          <w:rPr>
            <w:rStyle w:val="Hyperlink"/>
            <w:noProof/>
          </w:rPr>
          <w:t>2.6. Provjera kakvoće lijekova</w:t>
        </w:r>
        <w:r w:rsidR="00096ED8">
          <w:rPr>
            <w:noProof/>
            <w:webHidden/>
          </w:rPr>
          <w:tab/>
        </w:r>
        <w:r w:rsidR="00096ED8">
          <w:rPr>
            <w:noProof/>
            <w:webHidden/>
          </w:rPr>
          <w:fldChar w:fldCharType="begin"/>
        </w:r>
        <w:r w:rsidR="00096ED8">
          <w:rPr>
            <w:noProof/>
            <w:webHidden/>
          </w:rPr>
          <w:instrText xml:space="preserve"> PAGEREF _Toc151719235 \h </w:instrText>
        </w:r>
        <w:r w:rsidR="00096ED8">
          <w:rPr>
            <w:noProof/>
            <w:webHidden/>
          </w:rPr>
        </w:r>
        <w:r w:rsidR="00096ED8">
          <w:rPr>
            <w:noProof/>
            <w:webHidden/>
          </w:rPr>
          <w:fldChar w:fldCharType="separate"/>
        </w:r>
        <w:r w:rsidR="0034621F">
          <w:rPr>
            <w:noProof/>
            <w:webHidden/>
          </w:rPr>
          <w:t>67</w:t>
        </w:r>
        <w:r w:rsidR="00096ED8">
          <w:rPr>
            <w:noProof/>
            <w:webHidden/>
          </w:rPr>
          <w:fldChar w:fldCharType="end"/>
        </w:r>
      </w:hyperlink>
    </w:p>
    <w:p w14:paraId="05B2E84B" w14:textId="310F5AE0"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6" w:history="1">
        <w:r w:rsidR="00096ED8" w:rsidRPr="001864C9">
          <w:rPr>
            <w:rStyle w:val="Hyperlink"/>
            <w:noProof/>
          </w:rPr>
          <w:t>2.6.1. Posebna provjera kakvoće lijekova</w:t>
        </w:r>
        <w:r w:rsidR="00096ED8">
          <w:rPr>
            <w:noProof/>
            <w:webHidden/>
          </w:rPr>
          <w:tab/>
        </w:r>
        <w:r w:rsidR="00096ED8">
          <w:rPr>
            <w:noProof/>
            <w:webHidden/>
          </w:rPr>
          <w:fldChar w:fldCharType="begin"/>
        </w:r>
        <w:r w:rsidR="00096ED8">
          <w:rPr>
            <w:noProof/>
            <w:webHidden/>
          </w:rPr>
          <w:instrText xml:space="preserve"> PAGEREF _Toc151719236 \h </w:instrText>
        </w:r>
        <w:r w:rsidR="00096ED8">
          <w:rPr>
            <w:noProof/>
            <w:webHidden/>
          </w:rPr>
        </w:r>
        <w:r w:rsidR="00096ED8">
          <w:rPr>
            <w:noProof/>
            <w:webHidden/>
          </w:rPr>
          <w:fldChar w:fldCharType="separate"/>
        </w:r>
        <w:r w:rsidR="0034621F">
          <w:rPr>
            <w:noProof/>
            <w:webHidden/>
          </w:rPr>
          <w:t>67</w:t>
        </w:r>
        <w:r w:rsidR="00096ED8">
          <w:rPr>
            <w:noProof/>
            <w:webHidden/>
          </w:rPr>
          <w:fldChar w:fldCharType="end"/>
        </w:r>
      </w:hyperlink>
    </w:p>
    <w:p w14:paraId="3B8642FD" w14:textId="5BF25F9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7" w:history="1">
        <w:r w:rsidR="00096ED8" w:rsidRPr="001864C9">
          <w:rPr>
            <w:rStyle w:val="Hyperlink"/>
            <w:noProof/>
          </w:rPr>
          <w:t>2.6.2. Provjera kakvoće lijeka iz prometa</w:t>
        </w:r>
        <w:r w:rsidR="00096ED8">
          <w:rPr>
            <w:noProof/>
            <w:webHidden/>
          </w:rPr>
          <w:tab/>
        </w:r>
        <w:r w:rsidR="00096ED8">
          <w:rPr>
            <w:noProof/>
            <w:webHidden/>
          </w:rPr>
          <w:fldChar w:fldCharType="begin"/>
        </w:r>
        <w:r w:rsidR="00096ED8">
          <w:rPr>
            <w:noProof/>
            <w:webHidden/>
          </w:rPr>
          <w:instrText xml:space="preserve"> PAGEREF _Toc151719237 \h </w:instrText>
        </w:r>
        <w:r w:rsidR="00096ED8">
          <w:rPr>
            <w:noProof/>
            <w:webHidden/>
          </w:rPr>
        </w:r>
        <w:r w:rsidR="00096ED8">
          <w:rPr>
            <w:noProof/>
            <w:webHidden/>
          </w:rPr>
          <w:fldChar w:fldCharType="separate"/>
        </w:r>
        <w:r w:rsidR="0034621F">
          <w:rPr>
            <w:noProof/>
            <w:webHidden/>
          </w:rPr>
          <w:t>67</w:t>
        </w:r>
        <w:r w:rsidR="00096ED8">
          <w:rPr>
            <w:noProof/>
            <w:webHidden/>
          </w:rPr>
          <w:fldChar w:fldCharType="end"/>
        </w:r>
      </w:hyperlink>
    </w:p>
    <w:p w14:paraId="28C4B12A" w14:textId="2E3178A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8" w:history="1">
        <w:r w:rsidR="00096ED8" w:rsidRPr="001864C9">
          <w:rPr>
            <w:rStyle w:val="Hyperlink"/>
            <w:noProof/>
          </w:rPr>
          <w:t>2.6.3. Izvanredna provjera kakvoće lijeka</w:t>
        </w:r>
        <w:r w:rsidR="00096ED8">
          <w:rPr>
            <w:noProof/>
            <w:webHidden/>
          </w:rPr>
          <w:tab/>
        </w:r>
        <w:r w:rsidR="00096ED8">
          <w:rPr>
            <w:noProof/>
            <w:webHidden/>
          </w:rPr>
          <w:fldChar w:fldCharType="begin"/>
        </w:r>
        <w:r w:rsidR="00096ED8">
          <w:rPr>
            <w:noProof/>
            <w:webHidden/>
          </w:rPr>
          <w:instrText xml:space="preserve"> PAGEREF _Toc151719238 \h </w:instrText>
        </w:r>
        <w:r w:rsidR="00096ED8">
          <w:rPr>
            <w:noProof/>
            <w:webHidden/>
          </w:rPr>
        </w:r>
        <w:r w:rsidR="00096ED8">
          <w:rPr>
            <w:noProof/>
            <w:webHidden/>
          </w:rPr>
          <w:fldChar w:fldCharType="separate"/>
        </w:r>
        <w:r w:rsidR="0034621F">
          <w:rPr>
            <w:noProof/>
            <w:webHidden/>
          </w:rPr>
          <w:t>68</w:t>
        </w:r>
        <w:r w:rsidR="00096ED8">
          <w:rPr>
            <w:noProof/>
            <w:webHidden/>
          </w:rPr>
          <w:fldChar w:fldCharType="end"/>
        </w:r>
      </w:hyperlink>
    </w:p>
    <w:p w14:paraId="1CCD5627" w14:textId="59D999F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39" w:history="1">
        <w:r w:rsidR="00096ED8" w:rsidRPr="001864C9">
          <w:rPr>
            <w:rStyle w:val="Hyperlink"/>
            <w:noProof/>
          </w:rPr>
          <w:t>2.6.4. Kontrola kvalitete veterinarsko-medicinskih proizvoda</w:t>
        </w:r>
        <w:r w:rsidR="00096ED8">
          <w:rPr>
            <w:noProof/>
            <w:webHidden/>
          </w:rPr>
          <w:tab/>
        </w:r>
        <w:r w:rsidR="00096ED8">
          <w:rPr>
            <w:noProof/>
            <w:webHidden/>
          </w:rPr>
          <w:fldChar w:fldCharType="begin"/>
        </w:r>
        <w:r w:rsidR="00096ED8">
          <w:rPr>
            <w:noProof/>
            <w:webHidden/>
          </w:rPr>
          <w:instrText xml:space="preserve"> PAGEREF _Toc151719239 \h </w:instrText>
        </w:r>
        <w:r w:rsidR="00096ED8">
          <w:rPr>
            <w:noProof/>
            <w:webHidden/>
          </w:rPr>
        </w:r>
        <w:r w:rsidR="00096ED8">
          <w:rPr>
            <w:noProof/>
            <w:webHidden/>
          </w:rPr>
          <w:fldChar w:fldCharType="separate"/>
        </w:r>
        <w:r w:rsidR="0034621F">
          <w:rPr>
            <w:noProof/>
            <w:webHidden/>
          </w:rPr>
          <w:t>68</w:t>
        </w:r>
        <w:r w:rsidR="00096ED8">
          <w:rPr>
            <w:noProof/>
            <w:webHidden/>
          </w:rPr>
          <w:fldChar w:fldCharType="end"/>
        </w:r>
      </w:hyperlink>
    </w:p>
    <w:p w14:paraId="0C6ECAFF" w14:textId="2CCA8A4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0" w:history="1">
        <w:r w:rsidR="00096ED8" w:rsidRPr="001864C9">
          <w:rPr>
            <w:rStyle w:val="Hyperlink"/>
            <w:noProof/>
          </w:rPr>
          <w:t>2.6.5. Međulaboratorijske usporedbe</w:t>
        </w:r>
        <w:r w:rsidR="00096ED8">
          <w:rPr>
            <w:noProof/>
            <w:webHidden/>
          </w:rPr>
          <w:tab/>
        </w:r>
        <w:r w:rsidR="00096ED8">
          <w:rPr>
            <w:noProof/>
            <w:webHidden/>
          </w:rPr>
          <w:fldChar w:fldCharType="begin"/>
        </w:r>
        <w:r w:rsidR="00096ED8">
          <w:rPr>
            <w:noProof/>
            <w:webHidden/>
          </w:rPr>
          <w:instrText xml:space="preserve"> PAGEREF _Toc151719240 \h </w:instrText>
        </w:r>
        <w:r w:rsidR="00096ED8">
          <w:rPr>
            <w:noProof/>
            <w:webHidden/>
          </w:rPr>
        </w:r>
        <w:r w:rsidR="00096ED8">
          <w:rPr>
            <w:noProof/>
            <w:webHidden/>
          </w:rPr>
          <w:fldChar w:fldCharType="separate"/>
        </w:r>
        <w:r w:rsidR="0034621F">
          <w:rPr>
            <w:noProof/>
            <w:webHidden/>
          </w:rPr>
          <w:t>68</w:t>
        </w:r>
        <w:r w:rsidR="00096ED8">
          <w:rPr>
            <w:noProof/>
            <w:webHidden/>
          </w:rPr>
          <w:fldChar w:fldCharType="end"/>
        </w:r>
      </w:hyperlink>
    </w:p>
    <w:p w14:paraId="116E4E4A" w14:textId="07BF1858"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1" w:history="1">
        <w:r w:rsidR="00096ED8" w:rsidRPr="001864C9">
          <w:rPr>
            <w:rStyle w:val="Hyperlink"/>
            <w:noProof/>
          </w:rPr>
          <w:t>2.6.6. Kolaborativne studije</w:t>
        </w:r>
        <w:r w:rsidR="00096ED8">
          <w:rPr>
            <w:noProof/>
            <w:webHidden/>
          </w:rPr>
          <w:tab/>
        </w:r>
        <w:r w:rsidR="00096ED8">
          <w:rPr>
            <w:noProof/>
            <w:webHidden/>
          </w:rPr>
          <w:fldChar w:fldCharType="begin"/>
        </w:r>
        <w:r w:rsidR="00096ED8">
          <w:rPr>
            <w:noProof/>
            <w:webHidden/>
          </w:rPr>
          <w:instrText xml:space="preserve"> PAGEREF _Toc151719241 \h </w:instrText>
        </w:r>
        <w:r w:rsidR="00096ED8">
          <w:rPr>
            <w:noProof/>
            <w:webHidden/>
          </w:rPr>
        </w:r>
        <w:r w:rsidR="00096ED8">
          <w:rPr>
            <w:noProof/>
            <w:webHidden/>
          </w:rPr>
          <w:fldChar w:fldCharType="separate"/>
        </w:r>
        <w:r w:rsidR="0034621F">
          <w:rPr>
            <w:noProof/>
            <w:webHidden/>
          </w:rPr>
          <w:t>68</w:t>
        </w:r>
        <w:r w:rsidR="00096ED8">
          <w:rPr>
            <w:noProof/>
            <w:webHidden/>
          </w:rPr>
          <w:fldChar w:fldCharType="end"/>
        </w:r>
      </w:hyperlink>
    </w:p>
    <w:p w14:paraId="4FBE2275" w14:textId="5BFC417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2" w:history="1">
        <w:r w:rsidR="00096ED8" w:rsidRPr="001864C9">
          <w:rPr>
            <w:rStyle w:val="Hyperlink"/>
            <w:noProof/>
          </w:rPr>
          <w:t>2.6.7. Uzorkovanje CP lijekova s tržišta RH u svrhu provjere kakvoće</w:t>
        </w:r>
        <w:r w:rsidR="00096ED8">
          <w:rPr>
            <w:noProof/>
            <w:webHidden/>
          </w:rPr>
          <w:tab/>
        </w:r>
        <w:r w:rsidR="00096ED8">
          <w:rPr>
            <w:noProof/>
            <w:webHidden/>
          </w:rPr>
          <w:fldChar w:fldCharType="begin"/>
        </w:r>
        <w:r w:rsidR="00096ED8">
          <w:rPr>
            <w:noProof/>
            <w:webHidden/>
          </w:rPr>
          <w:instrText xml:space="preserve"> PAGEREF _Toc151719242 \h </w:instrText>
        </w:r>
        <w:r w:rsidR="00096ED8">
          <w:rPr>
            <w:noProof/>
            <w:webHidden/>
          </w:rPr>
        </w:r>
        <w:r w:rsidR="00096ED8">
          <w:rPr>
            <w:noProof/>
            <w:webHidden/>
          </w:rPr>
          <w:fldChar w:fldCharType="separate"/>
        </w:r>
        <w:r w:rsidR="0034621F">
          <w:rPr>
            <w:noProof/>
            <w:webHidden/>
          </w:rPr>
          <w:t>68</w:t>
        </w:r>
        <w:r w:rsidR="00096ED8">
          <w:rPr>
            <w:noProof/>
            <w:webHidden/>
          </w:rPr>
          <w:fldChar w:fldCharType="end"/>
        </w:r>
      </w:hyperlink>
    </w:p>
    <w:p w14:paraId="4C3CB779" w14:textId="79C4C2F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3" w:history="1">
        <w:r w:rsidR="00096ED8" w:rsidRPr="001864C9">
          <w:rPr>
            <w:rStyle w:val="Hyperlink"/>
            <w:noProof/>
          </w:rPr>
          <w:t>2.6.8. Europski poslovi</w:t>
        </w:r>
        <w:r w:rsidR="00096ED8">
          <w:rPr>
            <w:noProof/>
            <w:webHidden/>
          </w:rPr>
          <w:tab/>
        </w:r>
        <w:r w:rsidR="00096ED8">
          <w:rPr>
            <w:noProof/>
            <w:webHidden/>
          </w:rPr>
          <w:fldChar w:fldCharType="begin"/>
        </w:r>
        <w:r w:rsidR="00096ED8">
          <w:rPr>
            <w:noProof/>
            <w:webHidden/>
          </w:rPr>
          <w:instrText xml:space="preserve"> PAGEREF _Toc151719243 \h </w:instrText>
        </w:r>
        <w:r w:rsidR="00096ED8">
          <w:rPr>
            <w:noProof/>
            <w:webHidden/>
          </w:rPr>
        </w:r>
        <w:r w:rsidR="00096ED8">
          <w:rPr>
            <w:noProof/>
            <w:webHidden/>
          </w:rPr>
          <w:fldChar w:fldCharType="separate"/>
        </w:r>
        <w:r w:rsidR="0034621F">
          <w:rPr>
            <w:noProof/>
            <w:webHidden/>
          </w:rPr>
          <w:t>69</w:t>
        </w:r>
        <w:r w:rsidR="00096ED8">
          <w:rPr>
            <w:noProof/>
            <w:webHidden/>
          </w:rPr>
          <w:fldChar w:fldCharType="end"/>
        </w:r>
      </w:hyperlink>
    </w:p>
    <w:p w14:paraId="5057760C" w14:textId="1AD995D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4" w:history="1">
        <w:r w:rsidR="00096ED8" w:rsidRPr="001864C9">
          <w:rPr>
            <w:rStyle w:val="Hyperlink"/>
            <w:noProof/>
          </w:rPr>
          <w:t>2.6.9. Međunarodni poslovi</w:t>
        </w:r>
        <w:r w:rsidR="00096ED8">
          <w:rPr>
            <w:noProof/>
            <w:webHidden/>
          </w:rPr>
          <w:tab/>
        </w:r>
        <w:r w:rsidR="00096ED8">
          <w:rPr>
            <w:noProof/>
            <w:webHidden/>
          </w:rPr>
          <w:fldChar w:fldCharType="begin"/>
        </w:r>
        <w:r w:rsidR="00096ED8">
          <w:rPr>
            <w:noProof/>
            <w:webHidden/>
          </w:rPr>
          <w:instrText xml:space="preserve"> PAGEREF _Toc151719244 \h </w:instrText>
        </w:r>
        <w:r w:rsidR="00096ED8">
          <w:rPr>
            <w:noProof/>
            <w:webHidden/>
          </w:rPr>
        </w:r>
        <w:r w:rsidR="00096ED8">
          <w:rPr>
            <w:noProof/>
            <w:webHidden/>
          </w:rPr>
          <w:fldChar w:fldCharType="separate"/>
        </w:r>
        <w:r w:rsidR="0034621F">
          <w:rPr>
            <w:noProof/>
            <w:webHidden/>
          </w:rPr>
          <w:t>69</w:t>
        </w:r>
        <w:r w:rsidR="00096ED8">
          <w:rPr>
            <w:noProof/>
            <w:webHidden/>
          </w:rPr>
          <w:fldChar w:fldCharType="end"/>
        </w:r>
      </w:hyperlink>
    </w:p>
    <w:p w14:paraId="46588313" w14:textId="1F91146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5" w:history="1">
        <w:r w:rsidR="00096ED8" w:rsidRPr="001864C9">
          <w:rPr>
            <w:rStyle w:val="Hyperlink"/>
            <w:noProof/>
          </w:rPr>
          <w:t>2.6.10. Prihodovni poslovi</w:t>
        </w:r>
        <w:r w:rsidR="00096ED8">
          <w:rPr>
            <w:noProof/>
            <w:webHidden/>
          </w:rPr>
          <w:tab/>
        </w:r>
        <w:r w:rsidR="00096ED8">
          <w:rPr>
            <w:noProof/>
            <w:webHidden/>
          </w:rPr>
          <w:fldChar w:fldCharType="begin"/>
        </w:r>
        <w:r w:rsidR="00096ED8">
          <w:rPr>
            <w:noProof/>
            <w:webHidden/>
          </w:rPr>
          <w:instrText xml:space="preserve"> PAGEREF _Toc151719245 \h </w:instrText>
        </w:r>
        <w:r w:rsidR="00096ED8">
          <w:rPr>
            <w:noProof/>
            <w:webHidden/>
          </w:rPr>
        </w:r>
        <w:r w:rsidR="00096ED8">
          <w:rPr>
            <w:noProof/>
            <w:webHidden/>
          </w:rPr>
          <w:fldChar w:fldCharType="separate"/>
        </w:r>
        <w:r w:rsidR="0034621F">
          <w:rPr>
            <w:noProof/>
            <w:webHidden/>
          </w:rPr>
          <w:t>69</w:t>
        </w:r>
        <w:r w:rsidR="00096ED8">
          <w:rPr>
            <w:noProof/>
            <w:webHidden/>
          </w:rPr>
          <w:fldChar w:fldCharType="end"/>
        </w:r>
      </w:hyperlink>
    </w:p>
    <w:p w14:paraId="4CA94C23" w14:textId="0A6F78E0"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6" w:history="1">
        <w:r w:rsidR="00096ED8" w:rsidRPr="001864C9">
          <w:rPr>
            <w:rStyle w:val="Hyperlink"/>
            <w:noProof/>
          </w:rPr>
          <w:t>2.6.11. Neprihodovni poslovi</w:t>
        </w:r>
        <w:r w:rsidR="00096ED8">
          <w:rPr>
            <w:noProof/>
            <w:webHidden/>
          </w:rPr>
          <w:tab/>
        </w:r>
        <w:r w:rsidR="00096ED8">
          <w:rPr>
            <w:noProof/>
            <w:webHidden/>
          </w:rPr>
          <w:fldChar w:fldCharType="begin"/>
        </w:r>
        <w:r w:rsidR="00096ED8">
          <w:rPr>
            <w:noProof/>
            <w:webHidden/>
          </w:rPr>
          <w:instrText xml:space="preserve"> PAGEREF _Toc151719246 \h </w:instrText>
        </w:r>
        <w:r w:rsidR="00096ED8">
          <w:rPr>
            <w:noProof/>
            <w:webHidden/>
          </w:rPr>
        </w:r>
        <w:r w:rsidR="00096ED8">
          <w:rPr>
            <w:noProof/>
            <w:webHidden/>
          </w:rPr>
          <w:fldChar w:fldCharType="separate"/>
        </w:r>
        <w:r w:rsidR="0034621F">
          <w:rPr>
            <w:noProof/>
            <w:webHidden/>
          </w:rPr>
          <w:t>70</w:t>
        </w:r>
        <w:r w:rsidR="00096ED8">
          <w:rPr>
            <w:noProof/>
            <w:webHidden/>
          </w:rPr>
          <w:fldChar w:fldCharType="end"/>
        </w:r>
      </w:hyperlink>
    </w:p>
    <w:p w14:paraId="15DACB8F" w14:textId="609B6D0F"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47" w:history="1">
        <w:r w:rsidR="00096ED8" w:rsidRPr="001864C9">
          <w:rPr>
            <w:rStyle w:val="Hyperlink"/>
            <w:noProof/>
          </w:rPr>
          <w:t>2.7. Hrvatska farmakopeja</w:t>
        </w:r>
        <w:r w:rsidR="00096ED8">
          <w:rPr>
            <w:noProof/>
            <w:webHidden/>
          </w:rPr>
          <w:tab/>
        </w:r>
        <w:r w:rsidR="00096ED8">
          <w:rPr>
            <w:noProof/>
            <w:webHidden/>
          </w:rPr>
          <w:fldChar w:fldCharType="begin"/>
        </w:r>
        <w:r w:rsidR="00096ED8">
          <w:rPr>
            <w:noProof/>
            <w:webHidden/>
          </w:rPr>
          <w:instrText xml:space="preserve"> PAGEREF _Toc151719247 \h </w:instrText>
        </w:r>
        <w:r w:rsidR="00096ED8">
          <w:rPr>
            <w:noProof/>
            <w:webHidden/>
          </w:rPr>
        </w:r>
        <w:r w:rsidR="00096ED8">
          <w:rPr>
            <w:noProof/>
            <w:webHidden/>
          </w:rPr>
          <w:fldChar w:fldCharType="separate"/>
        </w:r>
        <w:r w:rsidR="0034621F">
          <w:rPr>
            <w:noProof/>
            <w:webHidden/>
          </w:rPr>
          <w:t>72</w:t>
        </w:r>
        <w:r w:rsidR="00096ED8">
          <w:rPr>
            <w:noProof/>
            <w:webHidden/>
          </w:rPr>
          <w:fldChar w:fldCharType="end"/>
        </w:r>
      </w:hyperlink>
    </w:p>
    <w:p w14:paraId="05BFF58F" w14:textId="1EF0175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8" w:history="1">
        <w:r w:rsidR="00096ED8" w:rsidRPr="001864C9">
          <w:rPr>
            <w:rStyle w:val="Hyperlink"/>
            <w:noProof/>
          </w:rPr>
          <w:t>2.7.1. Rad na Hrvatskoj farmakopeji (HRF)</w:t>
        </w:r>
        <w:r w:rsidR="00096ED8">
          <w:rPr>
            <w:noProof/>
            <w:webHidden/>
          </w:rPr>
          <w:tab/>
        </w:r>
        <w:r w:rsidR="00096ED8">
          <w:rPr>
            <w:noProof/>
            <w:webHidden/>
          </w:rPr>
          <w:fldChar w:fldCharType="begin"/>
        </w:r>
        <w:r w:rsidR="00096ED8">
          <w:rPr>
            <w:noProof/>
            <w:webHidden/>
          </w:rPr>
          <w:instrText xml:space="preserve"> PAGEREF _Toc151719248 \h </w:instrText>
        </w:r>
        <w:r w:rsidR="00096ED8">
          <w:rPr>
            <w:noProof/>
            <w:webHidden/>
          </w:rPr>
        </w:r>
        <w:r w:rsidR="00096ED8">
          <w:rPr>
            <w:noProof/>
            <w:webHidden/>
          </w:rPr>
          <w:fldChar w:fldCharType="separate"/>
        </w:r>
        <w:r w:rsidR="0034621F">
          <w:rPr>
            <w:noProof/>
            <w:webHidden/>
          </w:rPr>
          <w:t>72</w:t>
        </w:r>
        <w:r w:rsidR="00096ED8">
          <w:rPr>
            <w:noProof/>
            <w:webHidden/>
          </w:rPr>
          <w:fldChar w:fldCharType="end"/>
        </w:r>
      </w:hyperlink>
    </w:p>
    <w:p w14:paraId="303C22CD" w14:textId="677F03E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49" w:history="1">
        <w:r w:rsidR="00096ED8" w:rsidRPr="001864C9">
          <w:rPr>
            <w:rStyle w:val="Hyperlink"/>
            <w:noProof/>
          </w:rPr>
          <w:t>2.7.2. Povjerenstvo za Hrvatsku farmakopeju</w:t>
        </w:r>
        <w:r w:rsidR="00096ED8">
          <w:rPr>
            <w:noProof/>
            <w:webHidden/>
          </w:rPr>
          <w:tab/>
        </w:r>
        <w:r w:rsidR="00096ED8">
          <w:rPr>
            <w:noProof/>
            <w:webHidden/>
          </w:rPr>
          <w:fldChar w:fldCharType="begin"/>
        </w:r>
        <w:r w:rsidR="00096ED8">
          <w:rPr>
            <w:noProof/>
            <w:webHidden/>
          </w:rPr>
          <w:instrText xml:space="preserve"> PAGEREF _Toc151719249 \h </w:instrText>
        </w:r>
        <w:r w:rsidR="00096ED8">
          <w:rPr>
            <w:noProof/>
            <w:webHidden/>
          </w:rPr>
        </w:r>
        <w:r w:rsidR="00096ED8">
          <w:rPr>
            <w:noProof/>
            <w:webHidden/>
          </w:rPr>
          <w:fldChar w:fldCharType="separate"/>
        </w:r>
        <w:r w:rsidR="0034621F">
          <w:rPr>
            <w:noProof/>
            <w:webHidden/>
          </w:rPr>
          <w:t>72</w:t>
        </w:r>
        <w:r w:rsidR="00096ED8">
          <w:rPr>
            <w:noProof/>
            <w:webHidden/>
          </w:rPr>
          <w:fldChar w:fldCharType="end"/>
        </w:r>
      </w:hyperlink>
    </w:p>
    <w:p w14:paraId="0E0FE0A0" w14:textId="5AEBCE6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0" w:history="1">
        <w:r w:rsidR="00096ED8" w:rsidRPr="001864C9">
          <w:rPr>
            <w:rStyle w:val="Hyperlink"/>
            <w:noProof/>
          </w:rPr>
          <w:t>2.7.3. Radna grupa za normirane izraze</w:t>
        </w:r>
        <w:r w:rsidR="00096ED8">
          <w:rPr>
            <w:noProof/>
            <w:webHidden/>
          </w:rPr>
          <w:tab/>
        </w:r>
        <w:r w:rsidR="00096ED8">
          <w:rPr>
            <w:noProof/>
            <w:webHidden/>
          </w:rPr>
          <w:fldChar w:fldCharType="begin"/>
        </w:r>
        <w:r w:rsidR="00096ED8">
          <w:rPr>
            <w:noProof/>
            <w:webHidden/>
          </w:rPr>
          <w:instrText xml:space="preserve"> PAGEREF _Toc151719250 \h </w:instrText>
        </w:r>
        <w:r w:rsidR="00096ED8">
          <w:rPr>
            <w:noProof/>
            <w:webHidden/>
          </w:rPr>
        </w:r>
        <w:r w:rsidR="00096ED8">
          <w:rPr>
            <w:noProof/>
            <w:webHidden/>
          </w:rPr>
          <w:fldChar w:fldCharType="separate"/>
        </w:r>
        <w:r w:rsidR="0034621F">
          <w:rPr>
            <w:noProof/>
            <w:webHidden/>
          </w:rPr>
          <w:t>72</w:t>
        </w:r>
        <w:r w:rsidR="00096ED8">
          <w:rPr>
            <w:noProof/>
            <w:webHidden/>
          </w:rPr>
          <w:fldChar w:fldCharType="end"/>
        </w:r>
      </w:hyperlink>
    </w:p>
    <w:p w14:paraId="12291EEA" w14:textId="5556A2A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1" w:history="1">
        <w:r w:rsidR="00096ED8" w:rsidRPr="001864C9">
          <w:rPr>
            <w:rStyle w:val="Hyperlink"/>
            <w:noProof/>
          </w:rPr>
          <w:t>2.7.4. Europski poslovi</w:t>
        </w:r>
        <w:r w:rsidR="00096ED8">
          <w:rPr>
            <w:noProof/>
            <w:webHidden/>
          </w:rPr>
          <w:tab/>
        </w:r>
        <w:r w:rsidR="00096ED8">
          <w:rPr>
            <w:noProof/>
            <w:webHidden/>
          </w:rPr>
          <w:fldChar w:fldCharType="begin"/>
        </w:r>
        <w:r w:rsidR="00096ED8">
          <w:rPr>
            <w:noProof/>
            <w:webHidden/>
          </w:rPr>
          <w:instrText xml:space="preserve"> PAGEREF _Toc151719251 \h </w:instrText>
        </w:r>
        <w:r w:rsidR="00096ED8">
          <w:rPr>
            <w:noProof/>
            <w:webHidden/>
          </w:rPr>
        </w:r>
        <w:r w:rsidR="00096ED8">
          <w:rPr>
            <w:noProof/>
            <w:webHidden/>
          </w:rPr>
          <w:fldChar w:fldCharType="separate"/>
        </w:r>
        <w:r w:rsidR="0034621F">
          <w:rPr>
            <w:noProof/>
            <w:webHidden/>
          </w:rPr>
          <w:t>72</w:t>
        </w:r>
        <w:r w:rsidR="00096ED8">
          <w:rPr>
            <w:noProof/>
            <w:webHidden/>
          </w:rPr>
          <w:fldChar w:fldCharType="end"/>
        </w:r>
      </w:hyperlink>
    </w:p>
    <w:p w14:paraId="4E93A0BE" w14:textId="7B6EAA5B"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2" w:history="1">
        <w:r w:rsidR="00096ED8" w:rsidRPr="001864C9">
          <w:rPr>
            <w:rStyle w:val="Hyperlink"/>
            <w:noProof/>
          </w:rPr>
          <w:t>2.7.5. Prihodovni poslovi</w:t>
        </w:r>
        <w:r w:rsidR="00096ED8">
          <w:rPr>
            <w:noProof/>
            <w:webHidden/>
          </w:rPr>
          <w:tab/>
        </w:r>
        <w:r w:rsidR="00096ED8">
          <w:rPr>
            <w:noProof/>
            <w:webHidden/>
          </w:rPr>
          <w:fldChar w:fldCharType="begin"/>
        </w:r>
        <w:r w:rsidR="00096ED8">
          <w:rPr>
            <w:noProof/>
            <w:webHidden/>
          </w:rPr>
          <w:instrText xml:space="preserve"> PAGEREF _Toc151719252 \h </w:instrText>
        </w:r>
        <w:r w:rsidR="00096ED8">
          <w:rPr>
            <w:noProof/>
            <w:webHidden/>
          </w:rPr>
        </w:r>
        <w:r w:rsidR="00096ED8">
          <w:rPr>
            <w:noProof/>
            <w:webHidden/>
          </w:rPr>
          <w:fldChar w:fldCharType="separate"/>
        </w:r>
        <w:r w:rsidR="0034621F">
          <w:rPr>
            <w:noProof/>
            <w:webHidden/>
          </w:rPr>
          <w:t>73</w:t>
        </w:r>
        <w:r w:rsidR="00096ED8">
          <w:rPr>
            <w:noProof/>
            <w:webHidden/>
          </w:rPr>
          <w:fldChar w:fldCharType="end"/>
        </w:r>
      </w:hyperlink>
    </w:p>
    <w:p w14:paraId="108A7989" w14:textId="5B898B0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3" w:history="1">
        <w:r w:rsidR="00096ED8" w:rsidRPr="001864C9">
          <w:rPr>
            <w:rStyle w:val="Hyperlink"/>
            <w:noProof/>
          </w:rPr>
          <w:t>2.7.6. Neprihodovni poslovi</w:t>
        </w:r>
        <w:r w:rsidR="00096ED8">
          <w:rPr>
            <w:noProof/>
            <w:webHidden/>
          </w:rPr>
          <w:tab/>
        </w:r>
        <w:r w:rsidR="00096ED8">
          <w:rPr>
            <w:noProof/>
            <w:webHidden/>
          </w:rPr>
          <w:fldChar w:fldCharType="begin"/>
        </w:r>
        <w:r w:rsidR="00096ED8">
          <w:rPr>
            <w:noProof/>
            <w:webHidden/>
          </w:rPr>
          <w:instrText xml:space="preserve"> PAGEREF _Toc151719253 \h </w:instrText>
        </w:r>
        <w:r w:rsidR="00096ED8">
          <w:rPr>
            <w:noProof/>
            <w:webHidden/>
          </w:rPr>
        </w:r>
        <w:r w:rsidR="00096ED8">
          <w:rPr>
            <w:noProof/>
            <w:webHidden/>
          </w:rPr>
          <w:fldChar w:fldCharType="separate"/>
        </w:r>
        <w:r w:rsidR="0034621F">
          <w:rPr>
            <w:noProof/>
            <w:webHidden/>
          </w:rPr>
          <w:t>74</w:t>
        </w:r>
        <w:r w:rsidR="00096ED8">
          <w:rPr>
            <w:noProof/>
            <w:webHidden/>
          </w:rPr>
          <w:fldChar w:fldCharType="end"/>
        </w:r>
      </w:hyperlink>
    </w:p>
    <w:p w14:paraId="2B652E73" w14:textId="1041FB0C"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54" w:history="1">
        <w:r w:rsidR="00096ED8" w:rsidRPr="001864C9">
          <w:rPr>
            <w:rStyle w:val="Hyperlink"/>
            <w:noProof/>
          </w:rPr>
          <w:t>2.8. Medicinski proizvodi</w:t>
        </w:r>
        <w:r w:rsidR="00096ED8">
          <w:rPr>
            <w:noProof/>
            <w:webHidden/>
          </w:rPr>
          <w:tab/>
        </w:r>
        <w:r w:rsidR="00096ED8">
          <w:rPr>
            <w:noProof/>
            <w:webHidden/>
          </w:rPr>
          <w:fldChar w:fldCharType="begin"/>
        </w:r>
        <w:r w:rsidR="00096ED8">
          <w:rPr>
            <w:noProof/>
            <w:webHidden/>
          </w:rPr>
          <w:instrText xml:space="preserve"> PAGEREF _Toc151719254 \h </w:instrText>
        </w:r>
        <w:r w:rsidR="00096ED8">
          <w:rPr>
            <w:noProof/>
            <w:webHidden/>
          </w:rPr>
        </w:r>
        <w:r w:rsidR="00096ED8">
          <w:rPr>
            <w:noProof/>
            <w:webHidden/>
          </w:rPr>
          <w:fldChar w:fldCharType="separate"/>
        </w:r>
        <w:r w:rsidR="0034621F">
          <w:rPr>
            <w:noProof/>
            <w:webHidden/>
          </w:rPr>
          <w:t>75</w:t>
        </w:r>
        <w:r w:rsidR="00096ED8">
          <w:rPr>
            <w:noProof/>
            <w:webHidden/>
          </w:rPr>
          <w:fldChar w:fldCharType="end"/>
        </w:r>
      </w:hyperlink>
    </w:p>
    <w:p w14:paraId="63B3B5A9" w14:textId="5667EDE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5" w:history="1">
        <w:r w:rsidR="00096ED8" w:rsidRPr="001864C9">
          <w:rPr>
            <w:rStyle w:val="Hyperlink"/>
            <w:noProof/>
          </w:rPr>
          <w:t>2.8.1. Obavijesti o stavljanju medicinskog proizvoda u promet</w:t>
        </w:r>
        <w:r w:rsidR="00096ED8">
          <w:rPr>
            <w:noProof/>
            <w:webHidden/>
          </w:rPr>
          <w:tab/>
        </w:r>
        <w:r w:rsidR="00096ED8">
          <w:rPr>
            <w:noProof/>
            <w:webHidden/>
          </w:rPr>
          <w:fldChar w:fldCharType="begin"/>
        </w:r>
        <w:r w:rsidR="00096ED8">
          <w:rPr>
            <w:noProof/>
            <w:webHidden/>
          </w:rPr>
          <w:instrText xml:space="preserve"> PAGEREF _Toc151719255 \h </w:instrText>
        </w:r>
        <w:r w:rsidR="00096ED8">
          <w:rPr>
            <w:noProof/>
            <w:webHidden/>
          </w:rPr>
        </w:r>
        <w:r w:rsidR="00096ED8">
          <w:rPr>
            <w:noProof/>
            <w:webHidden/>
          </w:rPr>
          <w:fldChar w:fldCharType="separate"/>
        </w:r>
        <w:r w:rsidR="0034621F">
          <w:rPr>
            <w:noProof/>
            <w:webHidden/>
          </w:rPr>
          <w:t>75</w:t>
        </w:r>
        <w:r w:rsidR="00096ED8">
          <w:rPr>
            <w:noProof/>
            <w:webHidden/>
          </w:rPr>
          <w:fldChar w:fldCharType="end"/>
        </w:r>
      </w:hyperlink>
    </w:p>
    <w:p w14:paraId="004D03F8" w14:textId="6E19B7D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6" w:history="1">
        <w:r w:rsidR="00096ED8" w:rsidRPr="001864C9">
          <w:rPr>
            <w:rStyle w:val="Hyperlink"/>
            <w:noProof/>
          </w:rPr>
          <w:t>2.8.2. Dodjeljivanje jedinstvenog registracijskog broja gospodarskim subjektima</w:t>
        </w:r>
        <w:r w:rsidR="00096ED8">
          <w:rPr>
            <w:noProof/>
            <w:webHidden/>
          </w:rPr>
          <w:tab/>
        </w:r>
        <w:r w:rsidR="00096ED8">
          <w:rPr>
            <w:noProof/>
            <w:webHidden/>
          </w:rPr>
          <w:fldChar w:fldCharType="begin"/>
        </w:r>
        <w:r w:rsidR="00096ED8">
          <w:rPr>
            <w:noProof/>
            <w:webHidden/>
          </w:rPr>
          <w:instrText xml:space="preserve"> PAGEREF _Toc151719256 \h </w:instrText>
        </w:r>
        <w:r w:rsidR="00096ED8">
          <w:rPr>
            <w:noProof/>
            <w:webHidden/>
          </w:rPr>
        </w:r>
        <w:r w:rsidR="00096ED8">
          <w:rPr>
            <w:noProof/>
            <w:webHidden/>
          </w:rPr>
          <w:fldChar w:fldCharType="separate"/>
        </w:r>
        <w:r w:rsidR="0034621F">
          <w:rPr>
            <w:noProof/>
            <w:webHidden/>
          </w:rPr>
          <w:t>76</w:t>
        </w:r>
        <w:r w:rsidR="00096ED8">
          <w:rPr>
            <w:noProof/>
            <w:webHidden/>
          </w:rPr>
          <w:fldChar w:fldCharType="end"/>
        </w:r>
      </w:hyperlink>
    </w:p>
    <w:p w14:paraId="259DDFF7" w14:textId="0E0F1BB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7" w:history="1">
        <w:r w:rsidR="00096ED8" w:rsidRPr="001864C9">
          <w:rPr>
            <w:rStyle w:val="Hyperlink"/>
            <w:noProof/>
          </w:rPr>
          <w:t>2.8.3. Rješavanje o sporovima o razvrstavanju medicinskih proizvoda</w:t>
        </w:r>
        <w:r w:rsidR="00096ED8">
          <w:rPr>
            <w:noProof/>
            <w:webHidden/>
          </w:rPr>
          <w:tab/>
        </w:r>
        <w:r w:rsidR="00096ED8">
          <w:rPr>
            <w:noProof/>
            <w:webHidden/>
          </w:rPr>
          <w:fldChar w:fldCharType="begin"/>
        </w:r>
        <w:r w:rsidR="00096ED8">
          <w:rPr>
            <w:noProof/>
            <w:webHidden/>
          </w:rPr>
          <w:instrText xml:space="preserve"> PAGEREF _Toc151719257 \h </w:instrText>
        </w:r>
        <w:r w:rsidR="00096ED8">
          <w:rPr>
            <w:noProof/>
            <w:webHidden/>
          </w:rPr>
        </w:r>
        <w:r w:rsidR="00096ED8">
          <w:rPr>
            <w:noProof/>
            <w:webHidden/>
          </w:rPr>
          <w:fldChar w:fldCharType="separate"/>
        </w:r>
        <w:r w:rsidR="0034621F">
          <w:rPr>
            <w:noProof/>
            <w:webHidden/>
          </w:rPr>
          <w:t>76</w:t>
        </w:r>
        <w:r w:rsidR="00096ED8">
          <w:rPr>
            <w:noProof/>
            <w:webHidden/>
          </w:rPr>
          <w:fldChar w:fldCharType="end"/>
        </w:r>
      </w:hyperlink>
    </w:p>
    <w:p w14:paraId="34A5DA47" w14:textId="6EE3471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8" w:history="1">
        <w:r w:rsidR="00096ED8" w:rsidRPr="001864C9">
          <w:rPr>
            <w:rStyle w:val="Hyperlink"/>
            <w:noProof/>
          </w:rPr>
          <w:t>2.8.4. Odobravanje medicinskih proizvoda - Odstupanje od postupaka ocjenjivanja sukladnosti</w:t>
        </w:r>
        <w:r w:rsidR="00096ED8">
          <w:rPr>
            <w:noProof/>
            <w:webHidden/>
          </w:rPr>
          <w:tab/>
        </w:r>
        <w:r w:rsidR="00096ED8">
          <w:rPr>
            <w:noProof/>
            <w:webHidden/>
          </w:rPr>
          <w:fldChar w:fldCharType="begin"/>
        </w:r>
        <w:r w:rsidR="00096ED8">
          <w:rPr>
            <w:noProof/>
            <w:webHidden/>
          </w:rPr>
          <w:instrText xml:space="preserve"> PAGEREF _Toc151719258 \h </w:instrText>
        </w:r>
        <w:r w:rsidR="00096ED8">
          <w:rPr>
            <w:noProof/>
            <w:webHidden/>
          </w:rPr>
        </w:r>
        <w:r w:rsidR="00096ED8">
          <w:rPr>
            <w:noProof/>
            <w:webHidden/>
          </w:rPr>
          <w:fldChar w:fldCharType="separate"/>
        </w:r>
        <w:r w:rsidR="0034621F">
          <w:rPr>
            <w:noProof/>
            <w:webHidden/>
          </w:rPr>
          <w:t>76</w:t>
        </w:r>
        <w:r w:rsidR="00096ED8">
          <w:rPr>
            <w:noProof/>
            <w:webHidden/>
          </w:rPr>
          <w:fldChar w:fldCharType="end"/>
        </w:r>
      </w:hyperlink>
    </w:p>
    <w:p w14:paraId="59B3ABF6" w14:textId="22DA4409"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59" w:history="1">
        <w:r w:rsidR="00096ED8" w:rsidRPr="001864C9">
          <w:rPr>
            <w:rStyle w:val="Hyperlink"/>
            <w:noProof/>
          </w:rPr>
          <w:t>2.8.5. Vigilancija medicinskih proizvoda</w:t>
        </w:r>
        <w:r w:rsidR="00096ED8">
          <w:rPr>
            <w:noProof/>
            <w:webHidden/>
          </w:rPr>
          <w:tab/>
        </w:r>
        <w:r w:rsidR="00096ED8">
          <w:rPr>
            <w:noProof/>
            <w:webHidden/>
          </w:rPr>
          <w:fldChar w:fldCharType="begin"/>
        </w:r>
        <w:r w:rsidR="00096ED8">
          <w:rPr>
            <w:noProof/>
            <w:webHidden/>
          </w:rPr>
          <w:instrText xml:space="preserve"> PAGEREF _Toc151719259 \h </w:instrText>
        </w:r>
        <w:r w:rsidR="00096ED8">
          <w:rPr>
            <w:noProof/>
            <w:webHidden/>
          </w:rPr>
        </w:r>
        <w:r w:rsidR="00096ED8">
          <w:rPr>
            <w:noProof/>
            <w:webHidden/>
          </w:rPr>
          <w:fldChar w:fldCharType="separate"/>
        </w:r>
        <w:r w:rsidR="0034621F">
          <w:rPr>
            <w:noProof/>
            <w:webHidden/>
          </w:rPr>
          <w:t>77</w:t>
        </w:r>
        <w:r w:rsidR="00096ED8">
          <w:rPr>
            <w:noProof/>
            <w:webHidden/>
          </w:rPr>
          <w:fldChar w:fldCharType="end"/>
        </w:r>
      </w:hyperlink>
    </w:p>
    <w:p w14:paraId="5CD8D1DC" w14:textId="44AD396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0" w:history="1">
        <w:r w:rsidR="00096ED8" w:rsidRPr="001864C9">
          <w:rPr>
            <w:rStyle w:val="Hyperlink"/>
            <w:noProof/>
          </w:rPr>
          <w:t>2.8.6. Sudjelovanje HALMED-a u radu povjerenstava i radnih skupinama EK-a</w:t>
        </w:r>
        <w:r w:rsidR="00096ED8">
          <w:rPr>
            <w:noProof/>
            <w:webHidden/>
          </w:rPr>
          <w:tab/>
        </w:r>
        <w:r w:rsidR="00096ED8">
          <w:rPr>
            <w:noProof/>
            <w:webHidden/>
          </w:rPr>
          <w:fldChar w:fldCharType="begin"/>
        </w:r>
        <w:r w:rsidR="00096ED8">
          <w:rPr>
            <w:noProof/>
            <w:webHidden/>
          </w:rPr>
          <w:instrText xml:space="preserve"> PAGEREF _Toc151719260 \h </w:instrText>
        </w:r>
        <w:r w:rsidR="00096ED8">
          <w:rPr>
            <w:noProof/>
            <w:webHidden/>
          </w:rPr>
        </w:r>
        <w:r w:rsidR="00096ED8">
          <w:rPr>
            <w:noProof/>
            <w:webHidden/>
          </w:rPr>
          <w:fldChar w:fldCharType="separate"/>
        </w:r>
        <w:r w:rsidR="0034621F">
          <w:rPr>
            <w:noProof/>
            <w:webHidden/>
          </w:rPr>
          <w:t>78</w:t>
        </w:r>
        <w:r w:rsidR="00096ED8">
          <w:rPr>
            <w:noProof/>
            <w:webHidden/>
          </w:rPr>
          <w:fldChar w:fldCharType="end"/>
        </w:r>
      </w:hyperlink>
    </w:p>
    <w:p w14:paraId="04F7C86E" w14:textId="6DF08C6F"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1" w:history="1">
        <w:r w:rsidR="00096ED8" w:rsidRPr="001864C9">
          <w:rPr>
            <w:rStyle w:val="Hyperlink"/>
            <w:noProof/>
          </w:rPr>
          <w:t>2.8.7. Prihodovni poslovi</w:t>
        </w:r>
        <w:r w:rsidR="00096ED8">
          <w:rPr>
            <w:noProof/>
            <w:webHidden/>
          </w:rPr>
          <w:tab/>
        </w:r>
        <w:r w:rsidR="00096ED8">
          <w:rPr>
            <w:noProof/>
            <w:webHidden/>
          </w:rPr>
          <w:fldChar w:fldCharType="begin"/>
        </w:r>
        <w:r w:rsidR="00096ED8">
          <w:rPr>
            <w:noProof/>
            <w:webHidden/>
          </w:rPr>
          <w:instrText xml:space="preserve"> PAGEREF _Toc151719261 \h </w:instrText>
        </w:r>
        <w:r w:rsidR="00096ED8">
          <w:rPr>
            <w:noProof/>
            <w:webHidden/>
          </w:rPr>
        </w:r>
        <w:r w:rsidR="00096ED8">
          <w:rPr>
            <w:noProof/>
            <w:webHidden/>
          </w:rPr>
          <w:fldChar w:fldCharType="separate"/>
        </w:r>
        <w:r w:rsidR="0034621F">
          <w:rPr>
            <w:noProof/>
            <w:webHidden/>
          </w:rPr>
          <w:t>81</w:t>
        </w:r>
        <w:r w:rsidR="00096ED8">
          <w:rPr>
            <w:noProof/>
            <w:webHidden/>
          </w:rPr>
          <w:fldChar w:fldCharType="end"/>
        </w:r>
      </w:hyperlink>
    </w:p>
    <w:p w14:paraId="30D0DFD4" w14:textId="37367DDC"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2" w:history="1">
        <w:r w:rsidR="00096ED8" w:rsidRPr="001864C9">
          <w:rPr>
            <w:rStyle w:val="Hyperlink"/>
            <w:noProof/>
          </w:rPr>
          <w:t>2.8.8. Neprihodovni poslovi</w:t>
        </w:r>
        <w:r w:rsidR="00096ED8">
          <w:rPr>
            <w:noProof/>
            <w:webHidden/>
          </w:rPr>
          <w:tab/>
        </w:r>
        <w:r w:rsidR="00096ED8">
          <w:rPr>
            <w:noProof/>
            <w:webHidden/>
          </w:rPr>
          <w:fldChar w:fldCharType="begin"/>
        </w:r>
        <w:r w:rsidR="00096ED8">
          <w:rPr>
            <w:noProof/>
            <w:webHidden/>
          </w:rPr>
          <w:instrText xml:space="preserve"> PAGEREF _Toc151719262 \h </w:instrText>
        </w:r>
        <w:r w:rsidR="00096ED8">
          <w:rPr>
            <w:noProof/>
            <w:webHidden/>
          </w:rPr>
        </w:r>
        <w:r w:rsidR="00096ED8">
          <w:rPr>
            <w:noProof/>
            <w:webHidden/>
          </w:rPr>
          <w:fldChar w:fldCharType="separate"/>
        </w:r>
        <w:r w:rsidR="0034621F">
          <w:rPr>
            <w:noProof/>
            <w:webHidden/>
          </w:rPr>
          <w:t>82</w:t>
        </w:r>
        <w:r w:rsidR="00096ED8">
          <w:rPr>
            <w:noProof/>
            <w:webHidden/>
          </w:rPr>
          <w:fldChar w:fldCharType="end"/>
        </w:r>
      </w:hyperlink>
    </w:p>
    <w:p w14:paraId="5827A6E0" w14:textId="1BEC5EC9"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63" w:history="1">
        <w:r w:rsidR="00096ED8" w:rsidRPr="001864C9">
          <w:rPr>
            <w:rStyle w:val="Hyperlink"/>
            <w:noProof/>
          </w:rPr>
          <w:t>2.9. Klinička ispitivanja</w:t>
        </w:r>
        <w:r w:rsidR="00096ED8">
          <w:rPr>
            <w:noProof/>
            <w:webHidden/>
          </w:rPr>
          <w:tab/>
        </w:r>
        <w:r w:rsidR="00096ED8">
          <w:rPr>
            <w:noProof/>
            <w:webHidden/>
          </w:rPr>
          <w:fldChar w:fldCharType="begin"/>
        </w:r>
        <w:r w:rsidR="00096ED8">
          <w:rPr>
            <w:noProof/>
            <w:webHidden/>
          </w:rPr>
          <w:instrText xml:space="preserve"> PAGEREF _Toc151719263 \h </w:instrText>
        </w:r>
        <w:r w:rsidR="00096ED8">
          <w:rPr>
            <w:noProof/>
            <w:webHidden/>
          </w:rPr>
        </w:r>
        <w:r w:rsidR="00096ED8">
          <w:rPr>
            <w:noProof/>
            <w:webHidden/>
          </w:rPr>
          <w:fldChar w:fldCharType="separate"/>
        </w:r>
        <w:r w:rsidR="0034621F">
          <w:rPr>
            <w:noProof/>
            <w:webHidden/>
          </w:rPr>
          <w:t>84</w:t>
        </w:r>
        <w:r w:rsidR="00096ED8">
          <w:rPr>
            <w:noProof/>
            <w:webHidden/>
          </w:rPr>
          <w:fldChar w:fldCharType="end"/>
        </w:r>
      </w:hyperlink>
    </w:p>
    <w:p w14:paraId="0439B792" w14:textId="6773B3AC"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4" w:history="1">
        <w:r w:rsidR="00096ED8" w:rsidRPr="001864C9">
          <w:rPr>
            <w:rStyle w:val="Hyperlink"/>
            <w:noProof/>
          </w:rPr>
          <w:t>2.9.1. Središnje etičko povjerenstvo (SEP)</w:t>
        </w:r>
        <w:r w:rsidR="00096ED8">
          <w:rPr>
            <w:noProof/>
            <w:webHidden/>
          </w:rPr>
          <w:tab/>
        </w:r>
        <w:r w:rsidR="00096ED8">
          <w:rPr>
            <w:noProof/>
            <w:webHidden/>
          </w:rPr>
          <w:fldChar w:fldCharType="begin"/>
        </w:r>
        <w:r w:rsidR="00096ED8">
          <w:rPr>
            <w:noProof/>
            <w:webHidden/>
          </w:rPr>
          <w:instrText xml:space="preserve"> PAGEREF _Toc151719264 \h </w:instrText>
        </w:r>
        <w:r w:rsidR="00096ED8">
          <w:rPr>
            <w:noProof/>
            <w:webHidden/>
          </w:rPr>
        </w:r>
        <w:r w:rsidR="00096ED8">
          <w:rPr>
            <w:noProof/>
            <w:webHidden/>
          </w:rPr>
          <w:fldChar w:fldCharType="separate"/>
        </w:r>
        <w:r w:rsidR="0034621F">
          <w:rPr>
            <w:noProof/>
            <w:webHidden/>
          </w:rPr>
          <w:t>84</w:t>
        </w:r>
        <w:r w:rsidR="00096ED8">
          <w:rPr>
            <w:noProof/>
            <w:webHidden/>
          </w:rPr>
          <w:fldChar w:fldCharType="end"/>
        </w:r>
      </w:hyperlink>
    </w:p>
    <w:p w14:paraId="35440780" w14:textId="6B634D5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5" w:history="1">
        <w:r w:rsidR="00096ED8" w:rsidRPr="001864C9">
          <w:rPr>
            <w:rStyle w:val="Hyperlink"/>
            <w:noProof/>
          </w:rPr>
          <w:t>2.9.2. Prihodovni poslovi</w:t>
        </w:r>
        <w:r w:rsidR="00096ED8">
          <w:rPr>
            <w:noProof/>
            <w:webHidden/>
          </w:rPr>
          <w:tab/>
        </w:r>
        <w:r w:rsidR="00096ED8">
          <w:rPr>
            <w:noProof/>
            <w:webHidden/>
          </w:rPr>
          <w:fldChar w:fldCharType="begin"/>
        </w:r>
        <w:r w:rsidR="00096ED8">
          <w:rPr>
            <w:noProof/>
            <w:webHidden/>
          </w:rPr>
          <w:instrText xml:space="preserve"> PAGEREF _Toc151719265 \h </w:instrText>
        </w:r>
        <w:r w:rsidR="00096ED8">
          <w:rPr>
            <w:noProof/>
            <w:webHidden/>
          </w:rPr>
        </w:r>
        <w:r w:rsidR="00096ED8">
          <w:rPr>
            <w:noProof/>
            <w:webHidden/>
          </w:rPr>
          <w:fldChar w:fldCharType="separate"/>
        </w:r>
        <w:r w:rsidR="0034621F">
          <w:rPr>
            <w:noProof/>
            <w:webHidden/>
          </w:rPr>
          <w:t>84</w:t>
        </w:r>
        <w:r w:rsidR="00096ED8">
          <w:rPr>
            <w:noProof/>
            <w:webHidden/>
          </w:rPr>
          <w:fldChar w:fldCharType="end"/>
        </w:r>
      </w:hyperlink>
    </w:p>
    <w:p w14:paraId="0DE07A77" w14:textId="49702BC7"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66" w:history="1">
        <w:r w:rsidR="00096ED8" w:rsidRPr="001864C9">
          <w:rPr>
            <w:rStyle w:val="Hyperlink"/>
            <w:noProof/>
          </w:rPr>
          <w:t>2.10. Informiranje, edukacije i pružanje stručnih savjeta iz područja djelatnosti</w:t>
        </w:r>
        <w:r w:rsidR="00096ED8">
          <w:rPr>
            <w:noProof/>
            <w:webHidden/>
          </w:rPr>
          <w:tab/>
        </w:r>
        <w:r w:rsidR="00096ED8">
          <w:rPr>
            <w:noProof/>
            <w:webHidden/>
          </w:rPr>
          <w:fldChar w:fldCharType="begin"/>
        </w:r>
        <w:r w:rsidR="00096ED8">
          <w:rPr>
            <w:noProof/>
            <w:webHidden/>
          </w:rPr>
          <w:instrText xml:space="preserve"> PAGEREF _Toc151719266 \h </w:instrText>
        </w:r>
        <w:r w:rsidR="00096ED8">
          <w:rPr>
            <w:noProof/>
            <w:webHidden/>
          </w:rPr>
        </w:r>
        <w:r w:rsidR="00096ED8">
          <w:rPr>
            <w:noProof/>
            <w:webHidden/>
          </w:rPr>
          <w:fldChar w:fldCharType="separate"/>
        </w:r>
        <w:r w:rsidR="0034621F">
          <w:rPr>
            <w:noProof/>
            <w:webHidden/>
          </w:rPr>
          <w:t>87</w:t>
        </w:r>
        <w:r w:rsidR="00096ED8">
          <w:rPr>
            <w:noProof/>
            <w:webHidden/>
          </w:rPr>
          <w:fldChar w:fldCharType="end"/>
        </w:r>
      </w:hyperlink>
    </w:p>
    <w:p w14:paraId="77C6ED36" w14:textId="602423E8"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7" w:history="1">
        <w:r w:rsidR="00096ED8" w:rsidRPr="001864C9">
          <w:rPr>
            <w:rStyle w:val="Hyperlink"/>
            <w:noProof/>
          </w:rPr>
          <w:t>2.10.1. Poslovi informiranja javnosti</w:t>
        </w:r>
        <w:r w:rsidR="00096ED8">
          <w:rPr>
            <w:noProof/>
            <w:webHidden/>
          </w:rPr>
          <w:tab/>
        </w:r>
        <w:r w:rsidR="00096ED8">
          <w:rPr>
            <w:noProof/>
            <w:webHidden/>
          </w:rPr>
          <w:fldChar w:fldCharType="begin"/>
        </w:r>
        <w:r w:rsidR="00096ED8">
          <w:rPr>
            <w:noProof/>
            <w:webHidden/>
          </w:rPr>
          <w:instrText xml:space="preserve"> PAGEREF _Toc151719267 \h </w:instrText>
        </w:r>
        <w:r w:rsidR="00096ED8">
          <w:rPr>
            <w:noProof/>
            <w:webHidden/>
          </w:rPr>
        </w:r>
        <w:r w:rsidR="00096ED8">
          <w:rPr>
            <w:noProof/>
            <w:webHidden/>
          </w:rPr>
          <w:fldChar w:fldCharType="separate"/>
        </w:r>
        <w:r w:rsidR="0034621F">
          <w:rPr>
            <w:noProof/>
            <w:webHidden/>
          </w:rPr>
          <w:t>87</w:t>
        </w:r>
        <w:r w:rsidR="00096ED8">
          <w:rPr>
            <w:noProof/>
            <w:webHidden/>
          </w:rPr>
          <w:fldChar w:fldCharType="end"/>
        </w:r>
      </w:hyperlink>
    </w:p>
    <w:p w14:paraId="2587237C" w14:textId="54F40D54"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8" w:history="1">
        <w:r w:rsidR="00096ED8" w:rsidRPr="001864C9">
          <w:rPr>
            <w:rStyle w:val="Hyperlink"/>
            <w:noProof/>
          </w:rPr>
          <w:t>2.10.2. Poslovi interne komunikacije</w:t>
        </w:r>
        <w:r w:rsidR="00096ED8">
          <w:rPr>
            <w:noProof/>
            <w:webHidden/>
          </w:rPr>
          <w:tab/>
        </w:r>
        <w:r w:rsidR="00096ED8">
          <w:rPr>
            <w:noProof/>
            <w:webHidden/>
          </w:rPr>
          <w:fldChar w:fldCharType="begin"/>
        </w:r>
        <w:r w:rsidR="00096ED8">
          <w:rPr>
            <w:noProof/>
            <w:webHidden/>
          </w:rPr>
          <w:instrText xml:space="preserve"> PAGEREF _Toc151719268 \h </w:instrText>
        </w:r>
        <w:r w:rsidR="00096ED8">
          <w:rPr>
            <w:noProof/>
            <w:webHidden/>
          </w:rPr>
        </w:r>
        <w:r w:rsidR="00096ED8">
          <w:rPr>
            <w:noProof/>
            <w:webHidden/>
          </w:rPr>
          <w:fldChar w:fldCharType="separate"/>
        </w:r>
        <w:r w:rsidR="0034621F">
          <w:rPr>
            <w:noProof/>
            <w:webHidden/>
          </w:rPr>
          <w:t>89</w:t>
        </w:r>
        <w:r w:rsidR="00096ED8">
          <w:rPr>
            <w:noProof/>
            <w:webHidden/>
          </w:rPr>
          <w:fldChar w:fldCharType="end"/>
        </w:r>
      </w:hyperlink>
    </w:p>
    <w:p w14:paraId="4C69110E" w14:textId="4F37CDD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69" w:history="1">
        <w:r w:rsidR="00096ED8" w:rsidRPr="001864C9">
          <w:rPr>
            <w:rStyle w:val="Hyperlink"/>
            <w:noProof/>
          </w:rPr>
          <w:t>2.10.3. Stručna događanja i edukacije koje provodi HALMED</w:t>
        </w:r>
        <w:r w:rsidR="00096ED8">
          <w:rPr>
            <w:noProof/>
            <w:webHidden/>
          </w:rPr>
          <w:tab/>
        </w:r>
        <w:r w:rsidR="00096ED8">
          <w:rPr>
            <w:noProof/>
            <w:webHidden/>
          </w:rPr>
          <w:fldChar w:fldCharType="begin"/>
        </w:r>
        <w:r w:rsidR="00096ED8">
          <w:rPr>
            <w:noProof/>
            <w:webHidden/>
          </w:rPr>
          <w:instrText xml:space="preserve"> PAGEREF _Toc151719269 \h </w:instrText>
        </w:r>
        <w:r w:rsidR="00096ED8">
          <w:rPr>
            <w:noProof/>
            <w:webHidden/>
          </w:rPr>
        </w:r>
        <w:r w:rsidR="00096ED8">
          <w:rPr>
            <w:noProof/>
            <w:webHidden/>
          </w:rPr>
          <w:fldChar w:fldCharType="separate"/>
        </w:r>
        <w:r w:rsidR="0034621F">
          <w:rPr>
            <w:noProof/>
            <w:webHidden/>
          </w:rPr>
          <w:t>89</w:t>
        </w:r>
        <w:r w:rsidR="00096ED8">
          <w:rPr>
            <w:noProof/>
            <w:webHidden/>
          </w:rPr>
          <w:fldChar w:fldCharType="end"/>
        </w:r>
      </w:hyperlink>
    </w:p>
    <w:p w14:paraId="75C02B16" w14:textId="785AF50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70" w:history="1">
        <w:r w:rsidR="00096ED8" w:rsidRPr="001864C9">
          <w:rPr>
            <w:rStyle w:val="Hyperlink"/>
            <w:noProof/>
          </w:rPr>
          <w:t>2.10.4. Europski poslovi</w:t>
        </w:r>
        <w:r w:rsidR="00096ED8">
          <w:rPr>
            <w:noProof/>
            <w:webHidden/>
          </w:rPr>
          <w:tab/>
        </w:r>
        <w:r w:rsidR="00096ED8">
          <w:rPr>
            <w:noProof/>
            <w:webHidden/>
          </w:rPr>
          <w:fldChar w:fldCharType="begin"/>
        </w:r>
        <w:r w:rsidR="00096ED8">
          <w:rPr>
            <w:noProof/>
            <w:webHidden/>
          </w:rPr>
          <w:instrText xml:space="preserve"> PAGEREF _Toc151719270 \h </w:instrText>
        </w:r>
        <w:r w:rsidR="00096ED8">
          <w:rPr>
            <w:noProof/>
            <w:webHidden/>
          </w:rPr>
        </w:r>
        <w:r w:rsidR="00096ED8">
          <w:rPr>
            <w:noProof/>
            <w:webHidden/>
          </w:rPr>
          <w:fldChar w:fldCharType="separate"/>
        </w:r>
        <w:r w:rsidR="0034621F">
          <w:rPr>
            <w:noProof/>
            <w:webHidden/>
          </w:rPr>
          <w:t>91</w:t>
        </w:r>
        <w:r w:rsidR="00096ED8">
          <w:rPr>
            <w:noProof/>
            <w:webHidden/>
          </w:rPr>
          <w:fldChar w:fldCharType="end"/>
        </w:r>
      </w:hyperlink>
    </w:p>
    <w:p w14:paraId="6841E57F" w14:textId="776B1DB7"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71" w:history="1">
        <w:r w:rsidR="00096ED8" w:rsidRPr="001864C9">
          <w:rPr>
            <w:rStyle w:val="Hyperlink"/>
            <w:noProof/>
          </w:rPr>
          <w:t>2.10.5. Prihodovne usluge</w:t>
        </w:r>
        <w:r w:rsidR="00096ED8">
          <w:rPr>
            <w:noProof/>
            <w:webHidden/>
          </w:rPr>
          <w:tab/>
        </w:r>
        <w:r w:rsidR="00096ED8">
          <w:rPr>
            <w:noProof/>
            <w:webHidden/>
          </w:rPr>
          <w:fldChar w:fldCharType="begin"/>
        </w:r>
        <w:r w:rsidR="00096ED8">
          <w:rPr>
            <w:noProof/>
            <w:webHidden/>
          </w:rPr>
          <w:instrText xml:space="preserve"> PAGEREF _Toc151719271 \h </w:instrText>
        </w:r>
        <w:r w:rsidR="00096ED8">
          <w:rPr>
            <w:noProof/>
            <w:webHidden/>
          </w:rPr>
        </w:r>
        <w:r w:rsidR="00096ED8">
          <w:rPr>
            <w:noProof/>
            <w:webHidden/>
          </w:rPr>
          <w:fldChar w:fldCharType="separate"/>
        </w:r>
        <w:r w:rsidR="0034621F">
          <w:rPr>
            <w:noProof/>
            <w:webHidden/>
          </w:rPr>
          <w:t>92</w:t>
        </w:r>
        <w:r w:rsidR="00096ED8">
          <w:rPr>
            <w:noProof/>
            <w:webHidden/>
          </w:rPr>
          <w:fldChar w:fldCharType="end"/>
        </w:r>
      </w:hyperlink>
    </w:p>
    <w:p w14:paraId="430E38BD" w14:textId="728F35D5"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2" w:history="1">
        <w:r w:rsidR="00096ED8" w:rsidRPr="001864C9">
          <w:rPr>
            <w:rStyle w:val="Hyperlink"/>
            <w:noProof/>
          </w:rPr>
          <w:t>2.11. Godišnje pristojbe</w:t>
        </w:r>
        <w:r w:rsidR="00096ED8">
          <w:rPr>
            <w:noProof/>
            <w:webHidden/>
          </w:rPr>
          <w:tab/>
        </w:r>
        <w:r w:rsidR="00096ED8">
          <w:rPr>
            <w:noProof/>
            <w:webHidden/>
          </w:rPr>
          <w:fldChar w:fldCharType="begin"/>
        </w:r>
        <w:r w:rsidR="00096ED8">
          <w:rPr>
            <w:noProof/>
            <w:webHidden/>
          </w:rPr>
          <w:instrText xml:space="preserve"> PAGEREF _Toc151719272 \h </w:instrText>
        </w:r>
        <w:r w:rsidR="00096ED8">
          <w:rPr>
            <w:noProof/>
            <w:webHidden/>
          </w:rPr>
        </w:r>
        <w:r w:rsidR="00096ED8">
          <w:rPr>
            <w:noProof/>
            <w:webHidden/>
          </w:rPr>
          <w:fldChar w:fldCharType="separate"/>
        </w:r>
        <w:r w:rsidR="0034621F">
          <w:rPr>
            <w:noProof/>
            <w:webHidden/>
          </w:rPr>
          <w:t>93</w:t>
        </w:r>
        <w:r w:rsidR="00096ED8">
          <w:rPr>
            <w:noProof/>
            <w:webHidden/>
          </w:rPr>
          <w:fldChar w:fldCharType="end"/>
        </w:r>
      </w:hyperlink>
    </w:p>
    <w:p w14:paraId="13A39151" w14:textId="5E04B525"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73" w:history="1">
        <w:r w:rsidR="00096ED8" w:rsidRPr="001864C9">
          <w:rPr>
            <w:rStyle w:val="Hyperlink"/>
            <w:noProof/>
          </w:rPr>
          <w:t>2.11.1. Plan godišnjih pristojbi</w:t>
        </w:r>
        <w:r w:rsidR="00096ED8">
          <w:rPr>
            <w:noProof/>
            <w:webHidden/>
          </w:rPr>
          <w:tab/>
        </w:r>
        <w:r w:rsidR="00096ED8">
          <w:rPr>
            <w:noProof/>
            <w:webHidden/>
          </w:rPr>
          <w:fldChar w:fldCharType="begin"/>
        </w:r>
        <w:r w:rsidR="00096ED8">
          <w:rPr>
            <w:noProof/>
            <w:webHidden/>
          </w:rPr>
          <w:instrText xml:space="preserve"> PAGEREF _Toc151719273 \h </w:instrText>
        </w:r>
        <w:r w:rsidR="00096ED8">
          <w:rPr>
            <w:noProof/>
            <w:webHidden/>
          </w:rPr>
        </w:r>
        <w:r w:rsidR="00096ED8">
          <w:rPr>
            <w:noProof/>
            <w:webHidden/>
          </w:rPr>
          <w:fldChar w:fldCharType="separate"/>
        </w:r>
        <w:r w:rsidR="0034621F">
          <w:rPr>
            <w:noProof/>
            <w:webHidden/>
          </w:rPr>
          <w:t>95</w:t>
        </w:r>
        <w:r w:rsidR="00096ED8">
          <w:rPr>
            <w:noProof/>
            <w:webHidden/>
          </w:rPr>
          <w:fldChar w:fldCharType="end"/>
        </w:r>
      </w:hyperlink>
    </w:p>
    <w:p w14:paraId="050A7E10" w14:textId="06393A3D"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4" w:history="1">
        <w:r w:rsidR="00096ED8" w:rsidRPr="001864C9">
          <w:rPr>
            <w:rStyle w:val="Hyperlink"/>
            <w:noProof/>
          </w:rPr>
          <w:t>2.12. Sustav upravljanja kakvoćom</w:t>
        </w:r>
        <w:r w:rsidR="00096ED8">
          <w:rPr>
            <w:noProof/>
            <w:webHidden/>
          </w:rPr>
          <w:tab/>
        </w:r>
        <w:r w:rsidR="00096ED8">
          <w:rPr>
            <w:noProof/>
            <w:webHidden/>
          </w:rPr>
          <w:fldChar w:fldCharType="begin"/>
        </w:r>
        <w:r w:rsidR="00096ED8">
          <w:rPr>
            <w:noProof/>
            <w:webHidden/>
          </w:rPr>
          <w:instrText xml:space="preserve"> PAGEREF _Toc151719274 \h </w:instrText>
        </w:r>
        <w:r w:rsidR="00096ED8">
          <w:rPr>
            <w:noProof/>
            <w:webHidden/>
          </w:rPr>
        </w:r>
        <w:r w:rsidR="00096ED8">
          <w:rPr>
            <w:noProof/>
            <w:webHidden/>
          </w:rPr>
          <w:fldChar w:fldCharType="separate"/>
        </w:r>
        <w:r w:rsidR="0034621F">
          <w:rPr>
            <w:noProof/>
            <w:webHidden/>
          </w:rPr>
          <w:t>97</w:t>
        </w:r>
        <w:r w:rsidR="00096ED8">
          <w:rPr>
            <w:noProof/>
            <w:webHidden/>
          </w:rPr>
          <w:fldChar w:fldCharType="end"/>
        </w:r>
      </w:hyperlink>
    </w:p>
    <w:p w14:paraId="7E92D0AC" w14:textId="1B65455E"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75" w:history="1">
        <w:r w:rsidR="00096ED8" w:rsidRPr="001864C9">
          <w:rPr>
            <w:rStyle w:val="Hyperlink"/>
            <w:noProof/>
          </w:rPr>
          <w:t>2.12.1. Europski poslovi</w:t>
        </w:r>
        <w:r w:rsidR="00096ED8">
          <w:rPr>
            <w:noProof/>
            <w:webHidden/>
          </w:rPr>
          <w:tab/>
        </w:r>
        <w:r w:rsidR="00096ED8">
          <w:rPr>
            <w:noProof/>
            <w:webHidden/>
          </w:rPr>
          <w:fldChar w:fldCharType="begin"/>
        </w:r>
        <w:r w:rsidR="00096ED8">
          <w:rPr>
            <w:noProof/>
            <w:webHidden/>
          </w:rPr>
          <w:instrText xml:space="preserve"> PAGEREF _Toc151719275 \h </w:instrText>
        </w:r>
        <w:r w:rsidR="00096ED8">
          <w:rPr>
            <w:noProof/>
            <w:webHidden/>
          </w:rPr>
        </w:r>
        <w:r w:rsidR="00096ED8">
          <w:rPr>
            <w:noProof/>
            <w:webHidden/>
          </w:rPr>
          <w:fldChar w:fldCharType="separate"/>
        </w:r>
        <w:r w:rsidR="0034621F">
          <w:rPr>
            <w:noProof/>
            <w:webHidden/>
          </w:rPr>
          <w:t>99</w:t>
        </w:r>
        <w:r w:rsidR="00096ED8">
          <w:rPr>
            <w:noProof/>
            <w:webHidden/>
          </w:rPr>
          <w:fldChar w:fldCharType="end"/>
        </w:r>
      </w:hyperlink>
    </w:p>
    <w:p w14:paraId="615C64C6" w14:textId="32D313A3" w:rsidR="00096ED8" w:rsidRDefault="00247A95">
      <w:pPr>
        <w:pStyle w:val="TOC3"/>
        <w:tabs>
          <w:tab w:val="right" w:leader="dot" w:pos="9060"/>
        </w:tabs>
        <w:rPr>
          <w:rFonts w:asciiTheme="minorHAnsi" w:eastAsiaTheme="minorEastAsia" w:hAnsiTheme="minorHAnsi" w:cstheme="minorBidi"/>
          <w:noProof/>
          <w:sz w:val="22"/>
          <w:szCs w:val="22"/>
          <w:lang w:eastAsia="hr-HR"/>
        </w:rPr>
      </w:pPr>
      <w:hyperlink w:anchor="_Toc151719276" w:history="1">
        <w:r w:rsidR="00096ED8" w:rsidRPr="001864C9">
          <w:rPr>
            <w:rStyle w:val="Hyperlink"/>
            <w:noProof/>
          </w:rPr>
          <w:t>2.12.2. Suradnja sa SZO-m</w:t>
        </w:r>
        <w:r w:rsidR="00096ED8">
          <w:rPr>
            <w:noProof/>
            <w:webHidden/>
          </w:rPr>
          <w:tab/>
        </w:r>
        <w:r w:rsidR="00096ED8">
          <w:rPr>
            <w:noProof/>
            <w:webHidden/>
          </w:rPr>
          <w:fldChar w:fldCharType="begin"/>
        </w:r>
        <w:r w:rsidR="00096ED8">
          <w:rPr>
            <w:noProof/>
            <w:webHidden/>
          </w:rPr>
          <w:instrText xml:space="preserve"> PAGEREF _Toc151719276 \h </w:instrText>
        </w:r>
        <w:r w:rsidR="00096ED8">
          <w:rPr>
            <w:noProof/>
            <w:webHidden/>
          </w:rPr>
        </w:r>
        <w:r w:rsidR="00096ED8">
          <w:rPr>
            <w:noProof/>
            <w:webHidden/>
          </w:rPr>
          <w:fldChar w:fldCharType="separate"/>
        </w:r>
        <w:r w:rsidR="0034621F">
          <w:rPr>
            <w:noProof/>
            <w:webHidden/>
          </w:rPr>
          <w:t>99</w:t>
        </w:r>
        <w:r w:rsidR="00096ED8">
          <w:rPr>
            <w:noProof/>
            <w:webHidden/>
          </w:rPr>
          <w:fldChar w:fldCharType="end"/>
        </w:r>
      </w:hyperlink>
    </w:p>
    <w:p w14:paraId="3092D75F" w14:textId="69B6A2D3"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7" w:history="1">
        <w:r w:rsidR="00096ED8" w:rsidRPr="001864C9">
          <w:rPr>
            <w:rStyle w:val="Hyperlink"/>
            <w:noProof/>
          </w:rPr>
          <w:t>2.13. IT sustav</w:t>
        </w:r>
        <w:r w:rsidR="00096ED8">
          <w:rPr>
            <w:noProof/>
            <w:webHidden/>
          </w:rPr>
          <w:tab/>
        </w:r>
        <w:r w:rsidR="00096ED8">
          <w:rPr>
            <w:noProof/>
            <w:webHidden/>
          </w:rPr>
          <w:fldChar w:fldCharType="begin"/>
        </w:r>
        <w:r w:rsidR="00096ED8">
          <w:rPr>
            <w:noProof/>
            <w:webHidden/>
          </w:rPr>
          <w:instrText xml:space="preserve"> PAGEREF _Toc151719277 \h </w:instrText>
        </w:r>
        <w:r w:rsidR="00096ED8">
          <w:rPr>
            <w:noProof/>
            <w:webHidden/>
          </w:rPr>
        </w:r>
        <w:r w:rsidR="00096ED8">
          <w:rPr>
            <w:noProof/>
            <w:webHidden/>
          </w:rPr>
          <w:fldChar w:fldCharType="separate"/>
        </w:r>
        <w:r w:rsidR="0034621F">
          <w:rPr>
            <w:noProof/>
            <w:webHidden/>
          </w:rPr>
          <w:t>100</w:t>
        </w:r>
        <w:r w:rsidR="00096ED8">
          <w:rPr>
            <w:noProof/>
            <w:webHidden/>
          </w:rPr>
          <w:fldChar w:fldCharType="end"/>
        </w:r>
      </w:hyperlink>
    </w:p>
    <w:p w14:paraId="0C5D3061" w14:textId="4C270EA1"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8" w:history="1">
        <w:r w:rsidR="00096ED8" w:rsidRPr="001864C9">
          <w:rPr>
            <w:rStyle w:val="Hyperlink"/>
            <w:noProof/>
          </w:rPr>
          <w:t>2.14. Suradnja HALMED-a s nacionalnim i međunarodnim institucijama</w:t>
        </w:r>
        <w:r w:rsidR="00096ED8">
          <w:rPr>
            <w:noProof/>
            <w:webHidden/>
          </w:rPr>
          <w:tab/>
        </w:r>
        <w:r w:rsidR="00096ED8">
          <w:rPr>
            <w:noProof/>
            <w:webHidden/>
          </w:rPr>
          <w:fldChar w:fldCharType="begin"/>
        </w:r>
        <w:r w:rsidR="00096ED8">
          <w:rPr>
            <w:noProof/>
            <w:webHidden/>
          </w:rPr>
          <w:instrText xml:space="preserve"> PAGEREF _Toc151719278 \h </w:instrText>
        </w:r>
        <w:r w:rsidR="00096ED8">
          <w:rPr>
            <w:noProof/>
            <w:webHidden/>
          </w:rPr>
        </w:r>
        <w:r w:rsidR="00096ED8">
          <w:rPr>
            <w:noProof/>
            <w:webHidden/>
          </w:rPr>
          <w:fldChar w:fldCharType="separate"/>
        </w:r>
        <w:r w:rsidR="0034621F">
          <w:rPr>
            <w:noProof/>
            <w:webHidden/>
          </w:rPr>
          <w:t>102</w:t>
        </w:r>
        <w:r w:rsidR="00096ED8">
          <w:rPr>
            <w:noProof/>
            <w:webHidden/>
          </w:rPr>
          <w:fldChar w:fldCharType="end"/>
        </w:r>
      </w:hyperlink>
    </w:p>
    <w:p w14:paraId="6E15BD0C" w14:textId="0739B177"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79" w:history="1">
        <w:r w:rsidR="00096ED8" w:rsidRPr="001864C9">
          <w:rPr>
            <w:rStyle w:val="Hyperlink"/>
            <w:noProof/>
          </w:rPr>
          <w:t>2.15. Projekti</w:t>
        </w:r>
        <w:r w:rsidR="00096ED8">
          <w:rPr>
            <w:noProof/>
            <w:webHidden/>
          </w:rPr>
          <w:tab/>
        </w:r>
        <w:r w:rsidR="00096ED8">
          <w:rPr>
            <w:noProof/>
            <w:webHidden/>
          </w:rPr>
          <w:fldChar w:fldCharType="begin"/>
        </w:r>
        <w:r w:rsidR="00096ED8">
          <w:rPr>
            <w:noProof/>
            <w:webHidden/>
          </w:rPr>
          <w:instrText xml:space="preserve"> PAGEREF _Toc151719279 \h </w:instrText>
        </w:r>
        <w:r w:rsidR="00096ED8">
          <w:rPr>
            <w:noProof/>
            <w:webHidden/>
          </w:rPr>
        </w:r>
        <w:r w:rsidR="00096ED8">
          <w:rPr>
            <w:noProof/>
            <w:webHidden/>
          </w:rPr>
          <w:fldChar w:fldCharType="separate"/>
        </w:r>
        <w:r w:rsidR="0034621F">
          <w:rPr>
            <w:noProof/>
            <w:webHidden/>
          </w:rPr>
          <w:t>105</w:t>
        </w:r>
        <w:r w:rsidR="00096ED8">
          <w:rPr>
            <w:noProof/>
            <w:webHidden/>
          </w:rPr>
          <w:fldChar w:fldCharType="end"/>
        </w:r>
      </w:hyperlink>
    </w:p>
    <w:p w14:paraId="53025DF5" w14:textId="52B877C9" w:rsidR="00096ED8" w:rsidRDefault="00247A95">
      <w:pPr>
        <w:pStyle w:val="TOC1"/>
        <w:rPr>
          <w:rFonts w:asciiTheme="minorHAnsi" w:eastAsiaTheme="minorEastAsia" w:hAnsiTheme="minorHAnsi" w:cstheme="minorBidi"/>
          <w:b w:val="0"/>
          <w:bCs w:val="0"/>
          <w:lang w:eastAsia="hr-HR"/>
        </w:rPr>
      </w:pPr>
      <w:hyperlink w:anchor="_Toc151719280" w:history="1">
        <w:r w:rsidR="00096ED8" w:rsidRPr="001864C9">
          <w:rPr>
            <w:rStyle w:val="Hyperlink"/>
          </w:rPr>
          <w:t>3. FINANCIJSKI PLAN</w:t>
        </w:r>
        <w:r w:rsidR="00096ED8">
          <w:rPr>
            <w:webHidden/>
          </w:rPr>
          <w:tab/>
        </w:r>
        <w:r w:rsidR="00096ED8">
          <w:rPr>
            <w:webHidden/>
          </w:rPr>
          <w:fldChar w:fldCharType="begin"/>
        </w:r>
        <w:r w:rsidR="00096ED8">
          <w:rPr>
            <w:webHidden/>
          </w:rPr>
          <w:instrText xml:space="preserve"> PAGEREF _Toc151719280 \h </w:instrText>
        </w:r>
        <w:r w:rsidR="00096ED8">
          <w:rPr>
            <w:webHidden/>
          </w:rPr>
        </w:r>
        <w:r w:rsidR="00096ED8">
          <w:rPr>
            <w:webHidden/>
          </w:rPr>
          <w:fldChar w:fldCharType="separate"/>
        </w:r>
        <w:r w:rsidR="0034621F">
          <w:rPr>
            <w:webHidden/>
          </w:rPr>
          <w:t>109</w:t>
        </w:r>
        <w:r w:rsidR="00096ED8">
          <w:rPr>
            <w:webHidden/>
          </w:rPr>
          <w:fldChar w:fldCharType="end"/>
        </w:r>
      </w:hyperlink>
    </w:p>
    <w:p w14:paraId="1CDB6FB9" w14:textId="457B59E8"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1" w:history="1">
        <w:r w:rsidR="00096ED8" w:rsidRPr="001864C9">
          <w:rPr>
            <w:rStyle w:val="Hyperlink"/>
            <w:noProof/>
          </w:rPr>
          <w:t>3.1. Zakonska regulativa</w:t>
        </w:r>
        <w:r w:rsidR="00096ED8">
          <w:rPr>
            <w:noProof/>
            <w:webHidden/>
          </w:rPr>
          <w:tab/>
        </w:r>
        <w:r w:rsidR="00096ED8">
          <w:rPr>
            <w:noProof/>
            <w:webHidden/>
          </w:rPr>
          <w:fldChar w:fldCharType="begin"/>
        </w:r>
        <w:r w:rsidR="00096ED8">
          <w:rPr>
            <w:noProof/>
            <w:webHidden/>
          </w:rPr>
          <w:instrText xml:space="preserve"> PAGEREF _Toc151719281 \h </w:instrText>
        </w:r>
        <w:r w:rsidR="00096ED8">
          <w:rPr>
            <w:noProof/>
            <w:webHidden/>
          </w:rPr>
        </w:r>
        <w:r w:rsidR="00096ED8">
          <w:rPr>
            <w:noProof/>
            <w:webHidden/>
          </w:rPr>
          <w:fldChar w:fldCharType="separate"/>
        </w:r>
        <w:r w:rsidR="0034621F">
          <w:rPr>
            <w:noProof/>
            <w:webHidden/>
          </w:rPr>
          <w:t>109</w:t>
        </w:r>
        <w:r w:rsidR="00096ED8">
          <w:rPr>
            <w:noProof/>
            <w:webHidden/>
          </w:rPr>
          <w:fldChar w:fldCharType="end"/>
        </w:r>
      </w:hyperlink>
    </w:p>
    <w:p w14:paraId="2959DF61" w14:textId="10C7904D"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2" w:history="1">
        <w:r w:rsidR="00096ED8" w:rsidRPr="001864C9">
          <w:rPr>
            <w:rStyle w:val="Hyperlink"/>
            <w:noProof/>
          </w:rPr>
          <w:t>3.2. Prihodi</w:t>
        </w:r>
        <w:r w:rsidR="00096ED8">
          <w:rPr>
            <w:noProof/>
            <w:webHidden/>
          </w:rPr>
          <w:tab/>
        </w:r>
        <w:r w:rsidR="00096ED8">
          <w:rPr>
            <w:noProof/>
            <w:webHidden/>
          </w:rPr>
          <w:fldChar w:fldCharType="begin"/>
        </w:r>
        <w:r w:rsidR="00096ED8">
          <w:rPr>
            <w:noProof/>
            <w:webHidden/>
          </w:rPr>
          <w:instrText xml:space="preserve"> PAGEREF _Toc151719282 \h </w:instrText>
        </w:r>
        <w:r w:rsidR="00096ED8">
          <w:rPr>
            <w:noProof/>
            <w:webHidden/>
          </w:rPr>
        </w:r>
        <w:r w:rsidR="00096ED8">
          <w:rPr>
            <w:noProof/>
            <w:webHidden/>
          </w:rPr>
          <w:fldChar w:fldCharType="separate"/>
        </w:r>
        <w:r w:rsidR="0034621F">
          <w:rPr>
            <w:noProof/>
            <w:webHidden/>
          </w:rPr>
          <w:t>109</w:t>
        </w:r>
        <w:r w:rsidR="00096ED8">
          <w:rPr>
            <w:noProof/>
            <w:webHidden/>
          </w:rPr>
          <w:fldChar w:fldCharType="end"/>
        </w:r>
      </w:hyperlink>
    </w:p>
    <w:p w14:paraId="77DB578A" w14:textId="7F5EB669"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3" w:history="1">
        <w:r w:rsidR="00096ED8" w:rsidRPr="001864C9">
          <w:rPr>
            <w:rStyle w:val="Hyperlink"/>
            <w:noProof/>
          </w:rPr>
          <w:t>3.3. Rashodi</w:t>
        </w:r>
        <w:r w:rsidR="00096ED8">
          <w:rPr>
            <w:noProof/>
            <w:webHidden/>
          </w:rPr>
          <w:tab/>
        </w:r>
        <w:r w:rsidR="00096ED8">
          <w:rPr>
            <w:noProof/>
            <w:webHidden/>
          </w:rPr>
          <w:fldChar w:fldCharType="begin"/>
        </w:r>
        <w:r w:rsidR="00096ED8">
          <w:rPr>
            <w:noProof/>
            <w:webHidden/>
          </w:rPr>
          <w:instrText xml:space="preserve"> PAGEREF _Toc151719283 \h </w:instrText>
        </w:r>
        <w:r w:rsidR="00096ED8">
          <w:rPr>
            <w:noProof/>
            <w:webHidden/>
          </w:rPr>
        </w:r>
        <w:r w:rsidR="00096ED8">
          <w:rPr>
            <w:noProof/>
            <w:webHidden/>
          </w:rPr>
          <w:fldChar w:fldCharType="separate"/>
        </w:r>
        <w:r w:rsidR="0034621F">
          <w:rPr>
            <w:noProof/>
            <w:webHidden/>
          </w:rPr>
          <w:t>112</w:t>
        </w:r>
        <w:r w:rsidR="00096ED8">
          <w:rPr>
            <w:noProof/>
            <w:webHidden/>
          </w:rPr>
          <w:fldChar w:fldCharType="end"/>
        </w:r>
      </w:hyperlink>
    </w:p>
    <w:p w14:paraId="34BA3807" w14:textId="6E44B010"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4" w:history="1">
        <w:r w:rsidR="00096ED8" w:rsidRPr="001864C9">
          <w:rPr>
            <w:rStyle w:val="Hyperlink"/>
            <w:noProof/>
          </w:rPr>
          <w:t>3.4. Rezultat poslovanja</w:t>
        </w:r>
        <w:r w:rsidR="00096ED8">
          <w:rPr>
            <w:noProof/>
            <w:webHidden/>
          </w:rPr>
          <w:tab/>
        </w:r>
        <w:r w:rsidR="00096ED8">
          <w:rPr>
            <w:noProof/>
            <w:webHidden/>
          </w:rPr>
          <w:fldChar w:fldCharType="begin"/>
        </w:r>
        <w:r w:rsidR="00096ED8">
          <w:rPr>
            <w:noProof/>
            <w:webHidden/>
          </w:rPr>
          <w:instrText xml:space="preserve"> PAGEREF _Toc151719284 \h </w:instrText>
        </w:r>
        <w:r w:rsidR="00096ED8">
          <w:rPr>
            <w:noProof/>
            <w:webHidden/>
          </w:rPr>
        </w:r>
        <w:r w:rsidR="00096ED8">
          <w:rPr>
            <w:noProof/>
            <w:webHidden/>
          </w:rPr>
          <w:fldChar w:fldCharType="separate"/>
        </w:r>
        <w:r w:rsidR="0034621F">
          <w:rPr>
            <w:noProof/>
            <w:webHidden/>
          </w:rPr>
          <w:t>116</w:t>
        </w:r>
        <w:r w:rsidR="00096ED8">
          <w:rPr>
            <w:noProof/>
            <w:webHidden/>
          </w:rPr>
          <w:fldChar w:fldCharType="end"/>
        </w:r>
      </w:hyperlink>
    </w:p>
    <w:p w14:paraId="670437C9" w14:textId="4F660EB4"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5" w:history="1">
        <w:r w:rsidR="00096ED8" w:rsidRPr="001864C9">
          <w:rPr>
            <w:rStyle w:val="Hyperlink"/>
            <w:noProof/>
          </w:rPr>
          <w:t>3.5. Financijska imovina</w:t>
        </w:r>
        <w:r w:rsidR="00096ED8">
          <w:rPr>
            <w:noProof/>
            <w:webHidden/>
          </w:rPr>
          <w:tab/>
        </w:r>
        <w:r w:rsidR="00096ED8">
          <w:rPr>
            <w:noProof/>
            <w:webHidden/>
          </w:rPr>
          <w:fldChar w:fldCharType="begin"/>
        </w:r>
        <w:r w:rsidR="00096ED8">
          <w:rPr>
            <w:noProof/>
            <w:webHidden/>
          </w:rPr>
          <w:instrText xml:space="preserve"> PAGEREF _Toc151719285 \h </w:instrText>
        </w:r>
        <w:r w:rsidR="00096ED8">
          <w:rPr>
            <w:noProof/>
            <w:webHidden/>
          </w:rPr>
        </w:r>
        <w:r w:rsidR="00096ED8">
          <w:rPr>
            <w:noProof/>
            <w:webHidden/>
          </w:rPr>
          <w:fldChar w:fldCharType="separate"/>
        </w:r>
        <w:r w:rsidR="0034621F">
          <w:rPr>
            <w:noProof/>
            <w:webHidden/>
          </w:rPr>
          <w:t>116</w:t>
        </w:r>
        <w:r w:rsidR="00096ED8">
          <w:rPr>
            <w:noProof/>
            <w:webHidden/>
          </w:rPr>
          <w:fldChar w:fldCharType="end"/>
        </w:r>
      </w:hyperlink>
    </w:p>
    <w:p w14:paraId="27DD12A8" w14:textId="053098C5" w:rsidR="00096ED8" w:rsidRDefault="00247A95">
      <w:pPr>
        <w:pStyle w:val="TOC1"/>
        <w:rPr>
          <w:rFonts w:asciiTheme="minorHAnsi" w:eastAsiaTheme="minorEastAsia" w:hAnsiTheme="minorHAnsi" w:cstheme="minorBidi"/>
          <w:b w:val="0"/>
          <w:bCs w:val="0"/>
          <w:lang w:eastAsia="hr-HR"/>
        </w:rPr>
      </w:pPr>
      <w:hyperlink w:anchor="_Toc151719286" w:history="1">
        <w:r w:rsidR="00096ED8" w:rsidRPr="001864C9">
          <w:rPr>
            <w:rStyle w:val="Hyperlink"/>
          </w:rPr>
          <w:t>4. PLAN NABAVE</w:t>
        </w:r>
        <w:r w:rsidR="00096ED8">
          <w:rPr>
            <w:webHidden/>
          </w:rPr>
          <w:tab/>
        </w:r>
        <w:r w:rsidR="00096ED8">
          <w:rPr>
            <w:webHidden/>
          </w:rPr>
          <w:fldChar w:fldCharType="begin"/>
        </w:r>
        <w:r w:rsidR="00096ED8">
          <w:rPr>
            <w:webHidden/>
          </w:rPr>
          <w:instrText xml:space="preserve"> PAGEREF _Toc151719286 \h </w:instrText>
        </w:r>
        <w:r w:rsidR="00096ED8">
          <w:rPr>
            <w:webHidden/>
          </w:rPr>
        </w:r>
        <w:r w:rsidR="00096ED8">
          <w:rPr>
            <w:webHidden/>
          </w:rPr>
          <w:fldChar w:fldCharType="separate"/>
        </w:r>
        <w:r w:rsidR="0034621F">
          <w:rPr>
            <w:webHidden/>
          </w:rPr>
          <w:t>117</w:t>
        </w:r>
        <w:r w:rsidR="00096ED8">
          <w:rPr>
            <w:webHidden/>
          </w:rPr>
          <w:fldChar w:fldCharType="end"/>
        </w:r>
      </w:hyperlink>
    </w:p>
    <w:p w14:paraId="67217B70" w14:textId="1ABE9336" w:rsidR="00096ED8" w:rsidRDefault="00247A95">
      <w:pPr>
        <w:pStyle w:val="TOC1"/>
        <w:rPr>
          <w:rFonts w:asciiTheme="minorHAnsi" w:eastAsiaTheme="minorEastAsia" w:hAnsiTheme="minorHAnsi" w:cstheme="minorBidi"/>
          <w:b w:val="0"/>
          <w:bCs w:val="0"/>
          <w:lang w:eastAsia="hr-HR"/>
        </w:rPr>
      </w:pPr>
      <w:hyperlink w:anchor="_Toc151719287" w:history="1">
        <w:r w:rsidR="00096ED8" w:rsidRPr="001864C9">
          <w:rPr>
            <w:rStyle w:val="Hyperlink"/>
          </w:rPr>
          <w:t>5. PLAN ZAPOŠLJAVANJA</w:t>
        </w:r>
        <w:r w:rsidR="00096ED8">
          <w:rPr>
            <w:webHidden/>
          </w:rPr>
          <w:tab/>
        </w:r>
        <w:r w:rsidR="00096ED8">
          <w:rPr>
            <w:webHidden/>
          </w:rPr>
          <w:fldChar w:fldCharType="begin"/>
        </w:r>
        <w:r w:rsidR="00096ED8">
          <w:rPr>
            <w:webHidden/>
          </w:rPr>
          <w:instrText xml:space="preserve"> PAGEREF _Toc151719287 \h </w:instrText>
        </w:r>
        <w:r w:rsidR="00096ED8">
          <w:rPr>
            <w:webHidden/>
          </w:rPr>
        </w:r>
        <w:r w:rsidR="00096ED8">
          <w:rPr>
            <w:webHidden/>
          </w:rPr>
          <w:fldChar w:fldCharType="separate"/>
        </w:r>
        <w:r w:rsidR="0034621F">
          <w:rPr>
            <w:webHidden/>
          </w:rPr>
          <w:t>122</w:t>
        </w:r>
        <w:r w:rsidR="00096ED8">
          <w:rPr>
            <w:webHidden/>
          </w:rPr>
          <w:fldChar w:fldCharType="end"/>
        </w:r>
      </w:hyperlink>
    </w:p>
    <w:p w14:paraId="0A8971AD" w14:textId="69B45430"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8" w:history="1">
        <w:r w:rsidR="00096ED8" w:rsidRPr="001864C9">
          <w:rPr>
            <w:rStyle w:val="Hyperlink"/>
            <w:noProof/>
          </w:rPr>
          <w:t>5.1. Nova zapošljavanja</w:t>
        </w:r>
        <w:r w:rsidR="00096ED8">
          <w:rPr>
            <w:noProof/>
            <w:webHidden/>
          </w:rPr>
          <w:tab/>
        </w:r>
        <w:r w:rsidR="00096ED8">
          <w:rPr>
            <w:noProof/>
            <w:webHidden/>
          </w:rPr>
          <w:fldChar w:fldCharType="begin"/>
        </w:r>
        <w:r w:rsidR="00096ED8">
          <w:rPr>
            <w:noProof/>
            <w:webHidden/>
          </w:rPr>
          <w:instrText xml:space="preserve"> PAGEREF _Toc151719288 \h </w:instrText>
        </w:r>
        <w:r w:rsidR="00096ED8">
          <w:rPr>
            <w:noProof/>
            <w:webHidden/>
          </w:rPr>
        </w:r>
        <w:r w:rsidR="00096ED8">
          <w:rPr>
            <w:noProof/>
            <w:webHidden/>
          </w:rPr>
          <w:fldChar w:fldCharType="separate"/>
        </w:r>
        <w:r w:rsidR="0034621F">
          <w:rPr>
            <w:noProof/>
            <w:webHidden/>
          </w:rPr>
          <w:t>122</w:t>
        </w:r>
        <w:r w:rsidR="00096ED8">
          <w:rPr>
            <w:noProof/>
            <w:webHidden/>
          </w:rPr>
          <w:fldChar w:fldCharType="end"/>
        </w:r>
      </w:hyperlink>
    </w:p>
    <w:p w14:paraId="55DAA23C" w14:textId="38FCF88F"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89" w:history="1">
        <w:r w:rsidR="00096ED8" w:rsidRPr="001864C9">
          <w:rPr>
            <w:rStyle w:val="Hyperlink"/>
            <w:noProof/>
          </w:rPr>
          <w:t>5.2. Planirana umirovljenja</w:t>
        </w:r>
        <w:r w:rsidR="00096ED8">
          <w:rPr>
            <w:noProof/>
            <w:webHidden/>
          </w:rPr>
          <w:tab/>
        </w:r>
        <w:r w:rsidR="00096ED8">
          <w:rPr>
            <w:noProof/>
            <w:webHidden/>
          </w:rPr>
          <w:fldChar w:fldCharType="begin"/>
        </w:r>
        <w:r w:rsidR="00096ED8">
          <w:rPr>
            <w:noProof/>
            <w:webHidden/>
          </w:rPr>
          <w:instrText xml:space="preserve"> PAGEREF _Toc151719289 \h </w:instrText>
        </w:r>
        <w:r w:rsidR="00096ED8">
          <w:rPr>
            <w:noProof/>
            <w:webHidden/>
          </w:rPr>
        </w:r>
        <w:r w:rsidR="00096ED8">
          <w:rPr>
            <w:noProof/>
            <w:webHidden/>
          </w:rPr>
          <w:fldChar w:fldCharType="separate"/>
        </w:r>
        <w:r w:rsidR="0034621F">
          <w:rPr>
            <w:noProof/>
            <w:webHidden/>
          </w:rPr>
          <w:t>122</w:t>
        </w:r>
        <w:r w:rsidR="00096ED8">
          <w:rPr>
            <w:noProof/>
            <w:webHidden/>
          </w:rPr>
          <w:fldChar w:fldCharType="end"/>
        </w:r>
      </w:hyperlink>
    </w:p>
    <w:p w14:paraId="3F8EADF7" w14:textId="159508EE" w:rsidR="00096ED8" w:rsidRDefault="00247A95">
      <w:pPr>
        <w:pStyle w:val="TOC1"/>
        <w:rPr>
          <w:rFonts w:asciiTheme="minorHAnsi" w:eastAsiaTheme="minorEastAsia" w:hAnsiTheme="minorHAnsi" w:cstheme="minorBidi"/>
          <w:b w:val="0"/>
          <w:bCs w:val="0"/>
          <w:lang w:eastAsia="hr-HR"/>
        </w:rPr>
      </w:pPr>
      <w:hyperlink w:anchor="_Toc151719290" w:history="1">
        <w:r w:rsidR="00096ED8" w:rsidRPr="001864C9">
          <w:rPr>
            <w:rStyle w:val="Hyperlink"/>
          </w:rPr>
          <w:t>6. PLAN STRUČNOG USAVRŠAVANJA</w:t>
        </w:r>
        <w:r w:rsidR="00096ED8">
          <w:rPr>
            <w:webHidden/>
          </w:rPr>
          <w:tab/>
        </w:r>
        <w:r w:rsidR="00096ED8">
          <w:rPr>
            <w:webHidden/>
          </w:rPr>
          <w:fldChar w:fldCharType="begin"/>
        </w:r>
        <w:r w:rsidR="00096ED8">
          <w:rPr>
            <w:webHidden/>
          </w:rPr>
          <w:instrText xml:space="preserve"> PAGEREF _Toc151719290 \h </w:instrText>
        </w:r>
        <w:r w:rsidR="00096ED8">
          <w:rPr>
            <w:webHidden/>
          </w:rPr>
        </w:r>
        <w:r w:rsidR="00096ED8">
          <w:rPr>
            <w:webHidden/>
          </w:rPr>
          <w:fldChar w:fldCharType="separate"/>
        </w:r>
        <w:r w:rsidR="0034621F">
          <w:rPr>
            <w:webHidden/>
          </w:rPr>
          <w:t>123</w:t>
        </w:r>
        <w:r w:rsidR="00096ED8">
          <w:rPr>
            <w:webHidden/>
          </w:rPr>
          <w:fldChar w:fldCharType="end"/>
        </w:r>
      </w:hyperlink>
    </w:p>
    <w:p w14:paraId="5FB4B239" w14:textId="1C72E33B"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1" w:history="1">
        <w:r w:rsidR="00096ED8" w:rsidRPr="001864C9">
          <w:rPr>
            <w:rStyle w:val="Hyperlink"/>
            <w:noProof/>
          </w:rPr>
          <w:t>6.1. Uvod</w:t>
        </w:r>
        <w:r w:rsidR="00096ED8">
          <w:rPr>
            <w:noProof/>
            <w:webHidden/>
          </w:rPr>
          <w:tab/>
        </w:r>
        <w:r w:rsidR="00096ED8">
          <w:rPr>
            <w:noProof/>
            <w:webHidden/>
          </w:rPr>
          <w:fldChar w:fldCharType="begin"/>
        </w:r>
        <w:r w:rsidR="00096ED8">
          <w:rPr>
            <w:noProof/>
            <w:webHidden/>
          </w:rPr>
          <w:instrText xml:space="preserve"> PAGEREF _Toc151719291 \h </w:instrText>
        </w:r>
        <w:r w:rsidR="00096ED8">
          <w:rPr>
            <w:noProof/>
            <w:webHidden/>
          </w:rPr>
        </w:r>
        <w:r w:rsidR="00096ED8">
          <w:rPr>
            <w:noProof/>
            <w:webHidden/>
          </w:rPr>
          <w:fldChar w:fldCharType="separate"/>
        </w:r>
        <w:r w:rsidR="0034621F">
          <w:rPr>
            <w:noProof/>
            <w:webHidden/>
          </w:rPr>
          <w:t>123</w:t>
        </w:r>
        <w:r w:rsidR="00096ED8">
          <w:rPr>
            <w:noProof/>
            <w:webHidden/>
          </w:rPr>
          <w:fldChar w:fldCharType="end"/>
        </w:r>
      </w:hyperlink>
    </w:p>
    <w:p w14:paraId="32261837" w14:textId="2A60ECC6"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2" w:history="1">
        <w:r w:rsidR="00096ED8" w:rsidRPr="001864C9">
          <w:rPr>
            <w:rStyle w:val="Hyperlink"/>
            <w:noProof/>
          </w:rPr>
          <w:t>6.2. Prijedlog upućivanja zaposlenika na poslijediplomske studije, specijalističke studije i specijalizacije</w:t>
        </w:r>
        <w:r w:rsidR="00096ED8">
          <w:rPr>
            <w:noProof/>
            <w:webHidden/>
          </w:rPr>
          <w:tab/>
        </w:r>
        <w:r w:rsidR="00096ED8">
          <w:rPr>
            <w:noProof/>
            <w:webHidden/>
          </w:rPr>
          <w:fldChar w:fldCharType="begin"/>
        </w:r>
        <w:r w:rsidR="00096ED8">
          <w:rPr>
            <w:noProof/>
            <w:webHidden/>
          </w:rPr>
          <w:instrText xml:space="preserve"> PAGEREF _Toc151719292 \h </w:instrText>
        </w:r>
        <w:r w:rsidR="00096ED8">
          <w:rPr>
            <w:noProof/>
            <w:webHidden/>
          </w:rPr>
        </w:r>
        <w:r w:rsidR="00096ED8">
          <w:rPr>
            <w:noProof/>
            <w:webHidden/>
          </w:rPr>
          <w:fldChar w:fldCharType="separate"/>
        </w:r>
        <w:r w:rsidR="0034621F">
          <w:rPr>
            <w:noProof/>
            <w:webHidden/>
          </w:rPr>
          <w:t>123</w:t>
        </w:r>
        <w:r w:rsidR="00096ED8">
          <w:rPr>
            <w:noProof/>
            <w:webHidden/>
          </w:rPr>
          <w:fldChar w:fldCharType="end"/>
        </w:r>
      </w:hyperlink>
    </w:p>
    <w:p w14:paraId="7A7BB1D8" w14:textId="2F3790B1"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3" w:history="1">
        <w:r w:rsidR="00096ED8" w:rsidRPr="001864C9">
          <w:rPr>
            <w:rStyle w:val="Hyperlink"/>
            <w:noProof/>
          </w:rPr>
          <w:t>6.3. Ostali oblici stručnog usavršavanja</w:t>
        </w:r>
        <w:r w:rsidR="00096ED8">
          <w:rPr>
            <w:noProof/>
            <w:webHidden/>
          </w:rPr>
          <w:tab/>
        </w:r>
        <w:r w:rsidR="00096ED8">
          <w:rPr>
            <w:noProof/>
            <w:webHidden/>
          </w:rPr>
          <w:fldChar w:fldCharType="begin"/>
        </w:r>
        <w:r w:rsidR="00096ED8">
          <w:rPr>
            <w:noProof/>
            <w:webHidden/>
          </w:rPr>
          <w:instrText xml:space="preserve"> PAGEREF _Toc151719293 \h </w:instrText>
        </w:r>
        <w:r w:rsidR="00096ED8">
          <w:rPr>
            <w:noProof/>
            <w:webHidden/>
          </w:rPr>
        </w:r>
        <w:r w:rsidR="00096ED8">
          <w:rPr>
            <w:noProof/>
            <w:webHidden/>
          </w:rPr>
          <w:fldChar w:fldCharType="separate"/>
        </w:r>
        <w:r w:rsidR="0034621F">
          <w:rPr>
            <w:noProof/>
            <w:webHidden/>
          </w:rPr>
          <w:t>126</w:t>
        </w:r>
        <w:r w:rsidR="00096ED8">
          <w:rPr>
            <w:noProof/>
            <w:webHidden/>
          </w:rPr>
          <w:fldChar w:fldCharType="end"/>
        </w:r>
      </w:hyperlink>
    </w:p>
    <w:p w14:paraId="7662B0B0" w14:textId="56627FD7" w:rsidR="00096ED8" w:rsidRDefault="00247A95">
      <w:pPr>
        <w:pStyle w:val="TOC1"/>
        <w:rPr>
          <w:rFonts w:asciiTheme="minorHAnsi" w:eastAsiaTheme="minorEastAsia" w:hAnsiTheme="minorHAnsi" w:cstheme="minorBidi"/>
          <w:b w:val="0"/>
          <w:bCs w:val="0"/>
          <w:lang w:eastAsia="hr-HR"/>
        </w:rPr>
      </w:pPr>
      <w:hyperlink w:anchor="_Toc151719294" w:history="1">
        <w:r w:rsidR="00096ED8" w:rsidRPr="001864C9">
          <w:rPr>
            <w:rStyle w:val="Hyperlink"/>
          </w:rPr>
          <w:t>7. PRIVITCI</w:t>
        </w:r>
        <w:r w:rsidR="00096ED8">
          <w:rPr>
            <w:webHidden/>
          </w:rPr>
          <w:tab/>
        </w:r>
        <w:r w:rsidR="00096ED8">
          <w:rPr>
            <w:webHidden/>
          </w:rPr>
          <w:fldChar w:fldCharType="begin"/>
        </w:r>
        <w:r w:rsidR="00096ED8">
          <w:rPr>
            <w:webHidden/>
          </w:rPr>
          <w:instrText xml:space="preserve"> PAGEREF _Toc151719294 \h </w:instrText>
        </w:r>
        <w:r w:rsidR="00096ED8">
          <w:rPr>
            <w:webHidden/>
          </w:rPr>
        </w:r>
        <w:r w:rsidR="00096ED8">
          <w:rPr>
            <w:webHidden/>
          </w:rPr>
          <w:fldChar w:fldCharType="separate"/>
        </w:r>
        <w:r w:rsidR="0034621F">
          <w:rPr>
            <w:webHidden/>
          </w:rPr>
          <w:t>127</w:t>
        </w:r>
        <w:r w:rsidR="00096ED8">
          <w:rPr>
            <w:webHidden/>
          </w:rPr>
          <w:fldChar w:fldCharType="end"/>
        </w:r>
      </w:hyperlink>
    </w:p>
    <w:p w14:paraId="43214EA4" w14:textId="76321BF7"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5" w:history="1">
        <w:r w:rsidR="00096ED8" w:rsidRPr="001864C9">
          <w:rPr>
            <w:rStyle w:val="Hyperlink"/>
            <w:noProof/>
          </w:rPr>
          <w:t>Privitak 1. Popis kratica</w:t>
        </w:r>
        <w:r w:rsidR="00096ED8">
          <w:rPr>
            <w:noProof/>
            <w:webHidden/>
          </w:rPr>
          <w:tab/>
        </w:r>
        <w:r w:rsidR="00096ED8">
          <w:rPr>
            <w:noProof/>
            <w:webHidden/>
          </w:rPr>
          <w:fldChar w:fldCharType="begin"/>
        </w:r>
        <w:r w:rsidR="00096ED8">
          <w:rPr>
            <w:noProof/>
            <w:webHidden/>
          </w:rPr>
          <w:instrText xml:space="preserve"> PAGEREF _Toc151719295 \h </w:instrText>
        </w:r>
        <w:r w:rsidR="00096ED8">
          <w:rPr>
            <w:noProof/>
            <w:webHidden/>
          </w:rPr>
        </w:r>
        <w:r w:rsidR="00096ED8">
          <w:rPr>
            <w:noProof/>
            <w:webHidden/>
          </w:rPr>
          <w:fldChar w:fldCharType="separate"/>
        </w:r>
        <w:r w:rsidR="0034621F">
          <w:rPr>
            <w:noProof/>
            <w:webHidden/>
          </w:rPr>
          <w:t>128</w:t>
        </w:r>
        <w:r w:rsidR="00096ED8">
          <w:rPr>
            <w:noProof/>
            <w:webHidden/>
          </w:rPr>
          <w:fldChar w:fldCharType="end"/>
        </w:r>
      </w:hyperlink>
    </w:p>
    <w:p w14:paraId="6FD2C969" w14:textId="5A41BEEA" w:rsidR="00096ED8" w:rsidRDefault="00247A95">
      <w:pPr>
        <w:pStyle w:val="TOC2"/>
        <w:tabs>
          <w:tab w:val="right" w:leader="dot" w:pos="9060"/>
        </w:tabs>
        <w:rPr>
          <w:rFonts w:asciiTheme="minorHAnsi" w:eastAsiaTheme="minorEastAsia" w:hAnsiTheme="minorHAnsi" w:cstheme="minorBidi"/>
          <w:i w:val="0"/>
          <w:iCs w:val="0"/>
          <w:noProof/>
          <w:sz w:val="22"/>
          <w:szCs w:val="22"/>
          <w:lang w:eastAsia="hr-HR"/>
        </w:rPr>
      </w:pPr>
      <w:hyperlink w:anchor="_Toc151719296" w:history="1">
        <w:r w:rsidR="00096ED8" w:rsidRPr="001864C9">
          <w:rPr>
            <w:rStyle w:val="Hyperlink"/>
            <w:noProof/>
          </w:rPr>
          <w:t>Privitak 2. Popis tablica</w:t>
        </w:r>
        <w:r w:rsidR="00096ED8">
          <w:rPr>
            <w:noProof/>
            <w:webHidden/>
          </w:rPr>
          <w:tab/>
        </w:r>
        <w:r w:rsidR="00096ED8">
          <w:rPr>
            <w:noProof/>
            <w:webHidden/>
          </w:rPr>
          <w:fldChar w:fldCharType="begin"/>
        </w:r>
        <w:r w:rsidR="00096ED8">
          <w:rPr>
            <w:noProof/>
            <w:webHidden/>
          </w:rPr>
          <w:instrText xml:space="preserve"> PAGEREF _Toc151719296 \h </w:instrText>
        </w:r>
        <w:r w:rsidR="00096ED8">
          <w:rPr>
            <w:noProof/>
            <w:webHidden/>
          </w:rPr>
        </w:r>
        <w:r w:rsidR="00096ED8">
          <w:rPr>
            <w:noProof/>
            <w:webHidden/>
          </w:rPr>
          <w:fldChar w:fldCharType="separate"/>
        </w:r>
        <w:r w:rsidR="0034621F">
          <w:rPr>
            <w:noProof/>
            <w:webHidden/>
          </w:rPr>
          <w:t>131</w:t>
        </w:r>
        <w:r w:rsidR="00096ED8">
          <w:rPr>
            <w:noProof/>
            <w:webHidden/>
          </w:rPr>
          <w:fldChar w:fldCharType="end"/>
        </w:r>
      </w:hyperlink>
    </w:p>
    <w:p w14:paraId="7EE007A7" w14:textId="6D097108" w:rsidR="00CC3FF5" w:rsidRPr="007D036B" w:rsidRDefault="00096F58" w:rsidP="00096F58">
      <w:pPr>
        <w:pStyle w:val="Heading1"/>
      </w:pPr>
      <w:r w:rsidRPr="00096F58">
        <w:rPr>
          <w:rFonts w:eastAsia="Calibri" w:cs="Times New Roman"/>
          <w:b w:val="0"/>
          <w:bCs w:val="0"/>
          <w:color w:val="auto"/>
          <w:sz w:val="22"/>
          <w:szCs w:val="22"/>
        </w:rPr>
        <w:fldChar w:fldCharType="end"/>
      </w:r>
      <w:bookmarkEnd w:id="0"/>
      <w:bookmarkEnd w:id="1"/>
      <w:bookmarkEnd w:id="2"/>
      <w:bookmarkEnd w:id="3"/>
      <w:r w:rsidR="00CC3FF5">
        <w:br w:type="page"/>
      </w:r>
      <w:bookmarkStart w:id="5" w:name="_Toc499105017"/>
      <w:bookmarkStart w:id="6" w:name="_Toc88049104"/>
      <w:bookmarkStart w:id="7" w:name="_Toc151719163"/>
      <w:r w:rsidR="00CC3FF5" w:rsidRPr="007D036B">
        <w:lastRenderedPageBreak/>
        <w:t>1. UVOD</w:t>
      </w:r>
      <w:bookmarkEnd w:id="5"/>
      <w:bookmarkEnd w:id="6"/>
      <w:bookmarkEnd w:id="7"/>
    </w:p>
    <w:p w14:paraId="73927FCF" w14:textId="77777777" w:rsidR="00CC3FF5" w:rsidRPr="00367501" w:rsidRDefault="00CC3FF5" w:rsidP="00CC3FF5">
      <w:pPr>
        <w:spacing w:after="240" w:line="276" w:lineRule="auto"/>
        <w:jc w:val="both"/>
      </w:pPr>
      <w:bookmarkStart w:id="8" w:name="_Toc463021561"/>
      <w:bookmarkStart w:id="9" w:name="_Toc463023216"/>
      <w:bookmarkEnd w:id="8"/>
      <w:bookmarkEnd w:id="9"/>
      <w:r>
        <w:t>Agencija za lijekove i medicinske proizvode (</w:t>
      </w:r>
      <w:r w:rsidRPr="00367501">
        <w:t xml:space="preserve">HALMED) je pravna osoba s javnim ovlastima koja svoje poslove obavlja sukladno Zakonu o lijekovima (Narodne novine, br. </w:t>
      </w:r>
      <w:hyperlink r:id="rId10" w:history="1">
        <w:r w:rsidRPr="00367501">
          <w:rPr>
            <w:rStyle w:val="Hyperlink"/>
            <w:color w:val="auto"/>
            <w:u w:val="none"/>
          </w:rPr>
          <w:t>76/13.</w:t>
        </w:r>
      </w:hyperlink>
      <w:r w:rsidRPr="00367501">
        <w:t xml:space="preserve">, </w:t>
      </w:r>
      <w:hyperlink r:id="rId11" w:history="1">
        <w:r w:rsidRPr="00367501">
          <w:rPr>
            <w:rStyle w:val="Hyperlink"/>
            <w:color w:val="auto"/>
            <w:u w:val="none"/>
          </w:rPr>
          <w:t>90/14.</w:t>
        </w:r>
      </w:hyperlink>
      <w:r w:rsidRPr="00367501">
        <w:t xml:space="preserve"> </w:t>
      </w:r>
      <w:r w:rsidRPr="00367501">
        <w:rPr>
          <w:rStyle w:val="Heading1Char"/>
          <w:rFonts w:eastAsia="Calibri"/>
          <w:b w:val="0"/>
          <w:color w:val="auto"/>
          <w:sz w:val="22"/>
          <w:szCs w:val="22"/>
        </w:rPr>
        <w:t>i 100/18.</w:t>
      </w:r>
      <w:r w:rsidRPr="00367501">
        <w:t xml:space="preserve">), Zakonu o medicinskim proizvodima (Narodne novine, br. </w:t>
      </w:r>
      <w:hyperlink r:id="rId12" w:history="1">
        <w:r w:rsidRPr="00367501">
          <w:rPr>
            <w:rStyle w:val="Hyperlink"/>
            <w:color w:val="auto"/>
            <w:u w:val="none"/>
          </w:rPr>
          <w:t>76/13.</w:t>
        </w:r>
      </w:hyperlink>
      <w:r w:rsidRPr="00367501">
        <w:t xml:space="preserve">) i Zakonu o veterinarsko-medicinskim proizvodima (Narodne novine </w:t>
      </w:r>
      <w:r w:rsidRPr="00367501">
        <w:rPr>
          <w:rStyle w:val="Heading1Char"/>
          <w:rFonts w:eastAsia="Calibri"/>
          <w:b w:val="0"/>
          <w:color w:val="auto"/>
          <w:sz w:val="22"/>
          <w:szCs w:val="22"/>
        </w:rPr>
        <w:t>32/19.</w:t>
      </w:r>
      <w:r w:rsidRPr="00367501">
        <w:t>).</w:t>
      </w:r>
    </w:p>
    <w:p w14:paraId="563E2900" w14:textId="77777777" w:rsidR="00CC3FF5" w:rsidRDefault="00CC3FF5" w:rsidP="00CC3FF5">
      <w:pPr>
        <w:spacing w:before="240" w:after="240" w:line="276" w:lineRule="auto"/>
        <w:jc w:val="both"/>
      </w:pPr>
      <w:r>
        <w:t>HALMED nije korisnik državnog proračuna, odnosno u potpunosti se financira naplaćivanjem usluga i godišnjih pristojbi iz svog djelokruga rada. HALMED obavlja i niz neprihodovnih usluga koje su od općeg interesa za javno zdravstvo.</w:t>
      </w:r>
    </w:p>
    <w:p w14:paraId="29B7C822" w14:textId="77777777" w:rsidR="00CC3FF5" w:rsidRDefault="00CC3FF5" w:rsidP="00CC3FF5">
      <w:pPr>
        <w:spacing w:after="240" w:line="276" w:lineRule="auto"/>
        <w:jc w:val="both"/>
      </w:pPr>
      <w:r w:rsidRPr="00325D45">
        <w:t xml:space="preserve">Od pristupanja Republike Hrvatske Europskoj uniji, HALMED aktivno sudjeluje u </w:t>
      </w:r>
      <w:r>
        <w:t>radu europskih tijela za područje lijekova i medicinskih proizvoda.</w:t>
      </w:r>
      <w:r w:rsidRPr="00325D45">
        <w:t xml:space="preserve"> </w:t>
      </w:r>
    </w:p>
    <w:p w14:paraId="0A857FBF" w14:textId="77777777" w:rsidR="00CC3FF5" w:rsidRPr="00413150" w:rsidRDefault="00CC3FF5" w:rsidP="00CC3FF5">
      <w:pPr>
        <w:spacing w:after="240"/>
        <w:jc w:val="both"/>
        <w:rPr>
          <w:rFonts w:cs="Calibri"/>
        </w:rPr>
      </w:pPr>
      <w:r w:rsidRPr="00413150">
        <w:rPr>
          <w:rFonts w:cs="Calibri"/>
        </w:rPr>
        <w:t>Sukladno članku 27. Statuta Agencije za lijekove i medicinske proizvode, ravnatelj HALMED-a predlaže osnove poslovne politike i Poslovni plan Agencije.</w:t>
      </w:r>
    </w:p>
    <w:p w14:paraId="3E826920" w14:textId="77777777" w:rsidR="00CC3FF5" w:rsidRPr="00413150" w:rsidRDefault="00CC3FF5" w:rsidP="00CC3FF5">
      <w:pPr>
        <w:spacing w:after="240"/>
        <w:jc w:val="both"/>
        <w:rPr>
          <w:rFonts w:cs="Calibri"/>
        </w:rPr>
      </w:pPr>
      <w:r w:rsidRPr="00413150">
        <w:rPr>
          <w:rFonts w:cs="Calibri"/>
        </w:rPr>
        <w:t xml:space="preserve">Sukladno članku 21. Statuta Agencije za lijekove i medicinske proizvode, Upravno vijeće donosi Poslovni i Financijski plan.  </w:t>
      </w:r>
    </w:p>
    <w:p w14:paraId="2C07C6F2" w14:textId="725D0203" w:rsidR="00CC3FF5" w:rsidRDefault="00CC3FF5" w:rsidP="00CC3FF5">
      <w:pPr>
        <w:spacing w:after="240"/>
        <w:jc w:val="both"/>
        <w:rPr>
          <w:rFonts w:cs="Calibri"/>
        </w:rPr>
      </w:pPr>
      <w:r w:rsidRPr="00413150">
        <w:rPr>
          <w:rFonts w:cs="Calibri"/>
        </w:rPr>
        <w:t xml:space="preserve">HALMED </w:t>
      </w:r>
      <w:r>
        <w:rPr>
          <w:rFonts w:cs="Calibri"/>
        </w:rPr>
        <w:t>je izradio Poslovni plan za 202</w:t>
      </w:r>
      <w:r w:rsidR="007D3B9D">
        <w:rPr>
          <w:rFonts w:cs="Calibri"/>
        </w:rPr>
        <w:t>4</w:t>
      </w:r>
      <w:r w:rsidRPr="00413150">
        <w:rPr>
          <w:rFonts w:cs="Calibri"/>
        </w:rPr>
        <w:t>. godinu u skladu sa zakonskim obvezama i Strateškim planom Agencije za lijekove i medicinske proizvode 20</w:t>
      </w:r>
      <w:r>
        <w:rPr>
          <w:rFonts w:cs="Calibri"/>
        </w:rPr>
        <w:t>22</w:t>
      </w:r>
      <w:r w:rsidRPr="00413150">
        <w:rPr>
          <w:rFonts w:cs="Calibri"/>
        </w:rPr>
        <w:t>.-202</w:t>
      </w:r>
      <w:r>
        <w:rPr>
          <w:rFonts w:cs="Calibri"/>
        </w:rPr>
        <w:t>4</w:t>
      </w:r>
      <w:r w:rsidRPr="00413150">
        <w:rPr>
          <w:rFonts w:cs="Calibri"/>
        </w:rPr>
        <w:t>.</w:t>
      </w:r>
    </w:p>
    <w:p w14:paraId="4167EEFB" w14:textId="77777777" w:rsidR="00CC3FF5" w:rsidRPr="00413150" w:rsidRDefault="00CC3FF5" w:rsidP="00CC3FF5">
      <w:pPr>
        <w:spacing w:after="240"/>
        <w:jc w:val="both"/>
        <w:rPr>
          <w:rFonts w:cs="Calibri"/>
        </w:rPr>
      </w:pPr>
      <w:r w:rsidRPr="00973904">
        <w:rPr>
          <w:rFonts w:cs="Calibri"/>
        </w:rPr>
        <w:t>HALMED će sudjelovati u provedbi aktivnosti Akcijskog plana djelovanja na području ovisnosti u okviru Nacionalne strategije djelovanja na području ovisnosti Ministarstva zdravstva za raz</w:t>
      </w:r>
      <w:r>
        <w:rPr>
          <w:rFonts w:cs="Calibri"/>
        </w:rPr>
        <w:t>doblje od 2021. do 2030. godine.</w:t>
      </w:r>
    </w:p>
    <w:p w14:paraId="4B47EE72" w14:textId="4D5CBCFF" w:rsidR="00CC3FF5" w:rsidRDefault="00CC3FF5" w:rsidP="00CC3FF5">
      <w:pPr>
        <w:spacing w:after="240"/>
        <w:jc w:val="both"/>
        <w:rPr>
          <w:rFonts w:cs="Calibri"/>
        </w:rPr>
      </w:pPr>
      <w:r w:rsidRPr="00413150">
        <w:rPr>
          <w:rFonts w:cs="Calibri"/>
        </w:rPr>
        <w:t>Poslovni plan je podijeljen u šest poglavlja s detaljnim prikazom Poslovnog i Fin</w:t>
      </w:r>
      <w:r>
        <w:rPr>
          <w:rFonts w:cs="Calibri"/>
        </w:rPr>
        <w:t>ancijskog plana HALMED-a za 202</w:t>
      </w:r>
      <w:r w:rsidR="00096F58">
        <w:rPr>
          <w:rFonts w:cs="Calibri"/>
        </w:rPr>
        <w:t>4</w:t>
      </w:r>
      <w:r w:rsidRPr="00413150">
        <w:rPr>
          <w:rFonts w:cs="Calibri"/>
        </w:rPr>
        <w:t>. godinu.</w:t>
      </w:r>
    </w:p>
    <w:p w14:paraId="21936E66" w14:textId="77777777" w:rsidR="00CC3FF5" w:rsidRPr="00E606AF" w:rsidRDefault="00CC3FF5" w:rsidP="00CC3FF5">
      <w:pPr>
        <w:pStyle w:val="Heading2"/>
      </w:pPr>
      <w:r>
        <w:rPr>
          <w:rFonts w:cs="Calibri"/>
        </w:rPr>
        <w:br w:type="page"/>
      </w:r>
      <w:bookmarkStart w:id="10" w:name="_Toc514929929"/>
      <w:bookmarkStart w:id="11" w:name="_Toc530140465"/>
      <w:bookmarkStart w:id="12" w:name="_Toc50540883"/>
      <w:bookmarkStart w:id="13" w:name="_Toc88049105"/>
      <w:bookmarkStart w:id="14" w:name="_Toc151719164"/>
      <w:r w:rsidRPr="00E606AF">
        <w:lastRenderedPageBreak/>
        <w:t>1.1. Profil HALMED-a</w:t>
      </w:r>
      <w:bookmarkEnd w:id="10"/>
      <w:bookmarkEnd w:id="11"/>
      <w:bookmarkEnd w:id="12"/>
      <w:bookmarkEnd w:id="13"/>
      <w:bookmarkEnd w:id="14"/>
    </w:p>
    <w:p w14:paraId="2FFEF082" w14:textId="79CB4F5C" w:rsidR="00CC3FF5" w:rsidRPr="0089642F" w:rsidRDefault="00CC3FF5" w:rsidP="00CC3FF5">
      <w:pPr>
        <w:spacing w:line="276" w:lineRule="auto"/>
        <w:jc w:val="both"/>
        <w:rPr>
          <w:rFonts w:ascii="Palatino Linotype" w:hAnsi="Palatino Linotype"/>
          <w:b/>
          <w:bCs/>
          <w:color w:val="44546A"/>
          <w:sz w:val="72"/>
          <w:szCs w:val="72"/>
        </w:rPr>
      </w:pPr>
      <w:r w:rsidRPr="007F28A1">
        <w:t>U skladu s</w:t>
      </w:r>
      <w:r>
        <w:t>a</w:t>
      </w:r>
      <w:r w:rsidRPr="007F28A1">
        <w:t xml:space="preserve"> zakonskim ovlastima</w:t>
      </w:r>
      <w:r>
        <w:t>,</w:t>
      </w:r>
      <w:r w:rsidRPr="007F28A1">
        <w:t xml:space="preserve"> HALMED je izradio dokument </w:t>
      </w:r>
      <w:r>
        <w:t xml:space="preserve">Strateški plan Agencije za lijekove i medicinske proizvode 2022-2024. Strateškim planom </w:t>
      </w:r>
      <w:r w:rsidRPr="00A92EA5">
        <w:t xml:space="preserve">utvrđeni su </w:t>
      </w:r>
      <w:r>
        <w:t xml:space="preserve">strateški i operativni </w:t>
      </w:r>
      <w:r w:rsidRPr="00A92EA5">
        <w:t xml:space="preserve">ciljevi </w:t>
      </w:r>
      <w:r>
        <w:t xml:space="preserve">te </w:t>
      </w:r>
      <w:r w:rsidRPr="00A92EA5">
        <w:t>misija</w:t>
      </w:r>
      <w:r>
        <w:t>,</w:t>
      </w:r>
      <w:r w:rsidRPr="00A92EA5">
        <w:t xml:space="preserve"> </w:t>
      </w:r>
      <w:r>
        <w:t>vizija</w:t>
      </w:r>
      <w:r w:rsidRPr="00A92EA5">
        <w:t xml:space="preserve"> i vrijednosti HALMED-a, koj</w:t>
      </w:r>
      <w:r>
        <w:t>i su dio Poslovnog plana za 202</w:t>
      </w:r>
      <w:r w:rsidR="00096F58">
        <w:t>4</w:t>
      </w:r>
      <w:r w:rsidRPr="00A92EA5">
        <w:t xml:space="preserve">. </w:t>
      </w:r>
      <w:r>
        <w:t>g</w:t>
      </w:r>
      <w:r w:rsidRPr="00A92EA5">
        <w:t>odinu</w:t>
      </w:r>
      <w:r>
        <w:t xml:space="preserve">.  </w:t>
      </w:r>
    </w:p>
    <w:p w14:paraId="625D8091" w14:textId="77777777" w:rsidR="00CC3FF5" w:rsidRPr="00E606AF" w:rsidRDefault="00CC3FF5" w:rsidP="00CC3FF5">
      <w:pPr>
        <w:pStyle w:val="Heading3"/>
        <w:rPr>
          <w:b/>
        </w:rPr>
      </w:pPr>
      <w:bookmarkStart w:id="15" w:name="_Toc514929930"/>
      <w:bookmarkStart w:id="16" w:name="_Toc530140466"/>
      <w:bookmarkStart w:id="17" w:name="_Toc50540884"/>
      <w:bookmarkStart w:id="18" w:name="_Toc88049106"/>
      <w:bookmarkStart w:id="19" w:name="_Toc151719165"/>
      <w:r w:rsidRPr="00E606AF">
        <w:t>1.1.1. Misija, vizija, vrijednosti i strateški ciljevi</w:t>
      </w:r>
      <w:bookmarkEnd w:id="15"/>
      <w:bookmarkEnd w:id="16"/>
      <w:bookmarkEnd w:id="17"/>
      <w:bookmarkEnd w:id="18"/>
      <w:bookmarkEnd w:id="19"/>
      <w:r w:rsidRPr="00E606AF">
        <w:t xml:space="preserve"> </w:t>
      </w:r>
    </w:p>
    <w:p w14:paraId="381A369C" w14:textId="77777777" w:rsidR="00CC3FF5" w:rsidRPr="0089642F" w:rsidRDefault="00CC3FF5" w:rsidP="00CC3FF5">
      <w:pPr>
        <w:spacing w:line="276" w:lineRule="auto"/>
        <w:jc w:val="both"/>
        <w:rPr>
          <w:rFonts w:cs="Calibri"/>
        </w:rPr>
      </w:pPr>
      <w:r w:rsidRPr="0089642F">
        <w:rPr>
          <w:rFonts w:cs="Calibri"/>
        </w:rPr>
        <w:t>HALMED je osnovan 2003. godine</w:t>
      </w:r>
      <w:r w:rsidRPr="0089642F" w:rsidDel="006B3D39">
        <w:rPr>
          <w:rFonts w:cs="Calibri"/>
        </w:rPr>
        <w:t xml:space="preserve"> </w:t>
      </w:r>
      <w:r w:rsidRPr="0089642F">
        <w:rPr>
          <w:rFonts w:cs="Calibri"/>
        </w:rPr>
        <w:t>temeljem članka 125. Zakona o lijekovima i medicinskim proizvodima (Narodne novine, br. 121/03.).</w:t>
      </w:r>
    </w:p>
    <w:p w14:paraId="60ADC2C8" w14:textId="77777777" w:rsidR="00CC3FF5" w:rsidRPr="0089642F" w:rsidRDefault="00CC3FF5" w:rsidP="00CC3FF5">
      <w:pPr>
        <w:spacing w:line="276" w:lineRule="auto"/>
        <w:jc w:val="both"/>
        <w:rPr>
          <w:rFonts w:cs="Calibri"/>
        </w:rPr>
      </w:pPr>
    </w:p>
    <w:p w14:paraId="051650C5" w14:textId="77777777" w:rsidR="00CC3FF5" w:rsidRDefault="00CC3FF5" w:rsidP="00CC3FF5">
      <w:pPr>
        <w:spacing w:after="240" w:line="276" w:lineRule="auto"/>
        <w:jc w:val="both"/>
      </w:pPr>
      <w:r w:rsidRPr="0089642F">
        <w:rPr>
          <w:rFonts w:cs="Calibri"/>
        </w:rPr>
        <w:t xml:space="preserve">Djelatnosti HALMED-a definirane su Zakonom o lijekovima (Narodne novine, br. </w:t>
      </w:r>
      <w:hyperlink r:id="rId13" w:history="1">
        <w:r w:rsidRPr="00012A22">
          <w:rPr>
            <w:rStyle w:val="Hyperlink"/>
            <w:color w:val="auto"/>
          </w:rPr>
          <w:t>76/13.</w:t>
        </w:r>
      </w:hyperlink>
      <w:r w:rsidRPr="00012A22">
        <w:t xml:space="preserve">, </w:t>
      </w:r>
      <w:hyperlink r:id="rId14" w:history="1">
        <w:r w:rsidRPr="00012A22">
          <w:rPr>
            <w:rStyle w:val="Hyperlink"/>
            <w:color w:val="auto"/>
          </w:rPr>
          <w:t>90/14.</w:t>
        </w:r>
      </w:hyperlink>
      <w:r w:rsidRPr="00012A22">
        <w:t xml:space="preserve"> </w:t>
      </w:r>
      <w:r w:rsidRPr="00012A22">
        <w:rPr>
          <w:rStyle w:val="Heading1Char"/>
          <w:rFonts w:eastAsia="Calibri"/>
          <w:b w:val="0"/>
          <w:color w:val="auto"/>
          <w:sz w:val="22"/>
          <w:szCs w:val="22"/>
        </w:rPr>
        <w:t xml:space="preserve">i </w:t>
      </w:r>
      <w:r w:rsidRPr="00012A22">
        <w:rPr>
          <w:rStyle w:val="Heading1Char"/>
          <w:rFonts w:eastAsia="Calibri"/>
          <w:b w:val="0"/>
          <w:color w:val="auto"/>
          <w:sz w:val="22"/>
          <w:szCs w:val="22"/>
          <w:u w:val="single"/>
        </w:rPr>
        <w:t>100/18</w:t>
      </w:r>
      <w:r w:rsidRPr="00012A22">
        <w:rPr>
          <w:rFonts w:cs="Calibri"/>
        </w:rPr>
        <w:t>)</w:t>
      </w:r>
      <w:r w:rsidRPr="0089642F">
        <w:rPr>
          <w:rFonts w:cs="Calibri"/>
        </w:rPr>
        <w:t xml:space="preserve"> i </w:t>
      </w:r>
      <w:r>
        <w:t xml:space="preserve">Zakonom o veterinarsko-medicinskim proizvodima (Narodne novine </w:t>
      </w:r>
      <w:r w:rsidRPr="00C21877">
        <w:t xml:space="preserve">84/08., 56/13., 94/13., 15/15., </w:t>
      </w:r>
      <w:r w:rsidRPr="00012A22">
        <w:rPr>
          <w:rStyle w:val="Heading1Char"/>
          <w:rFonts w:eastAsia="Calibri"/>
          <w:b w:val="0"/>
          <w:color w:val="auto"/>
          <w:sz w:val="22"/>
          <w:szCs w:val="22"/>
          <w:u w:val="single"/>
        </w:rPr>
        <w:t>32/19</w:t>
      </w:r>
      <w:r w:rsidRPr="00C21877">
        <w:rPr>
          <w:u w:val="single"/>
        </w:rPr>
        <w:t>.</w:t>
      </w:r>
      <w:r w:rsidRPr="00C21877">
        <w:t>).</w:t>
      </w:r>
      <w:r>
        <w:t xml:space="preserve"> </w:t>
      </w:r>
    </w:p>
    <w:p w14:paraId="44254E70" w14:textId="77777777" w:rsidR="00CC3FF5" w:rsidRPr="00FA200A" w:rsidRDefault="00CC3FF5" w:rsidP="00CC3FF5">
      <w:pPr>
        <w:rPr>
          <w:rStyle w:val="IntenseEmphasis"/>
          <w:i w:val="0"/>
          <w:sz w:val="28"/>
          <w:szCs w:val="28"/>
        </w:rPr>
      </w:pPr>
      <w:r w:rsidRPr="00FA200A">
        <w:rPr>
          <w:rStyle w:val="IntenseEmphasis"/>
          <w:sz w:val="28"/>
          <w:szCs w:val="28"/>
        </w:rPr>
        <w:t>Misija</w:t>
      </w:r>
    </w:p>
    <w:p w14:paraId="663EF35B" w14:textId="77777777" w:rsidR="00CC3FF5" w:rsidRDefault="00CC3FF5" w:rsidP="00CC3FF5"/>
    <w:p w14:paraId="180ACDA4" w14:textId="77777777" w:rsidR="00CC3FF5" w:rsidRPr="005605CE" w:rsidRDefault="00CC3FF5" w:rsidP="00CC3FF5">
      <w:pPr>
        <w:spacing w:line="276" w:lineRule="auto"/>
        <w:rPr>
          <w:b/>
        </w:rPr>
      </w:pPr>
      <w:r w:rsidRPr="005605CE">
        <w:t>Misija HALMED-a je:</w:t>
      </w:r>
    </w:p>
    <w:p w14:paraId="717FCF69" w14:textId="77777777" w:rsidR="00CC3FF5" w:rsidRPr="0089642F" w:rsidRDefault="00CC3FF5" w:rsidP="00CC3FF5">
      <w:pPr>
        <w:spacing w:line="276" w:lineRule="auto"/>
        <w:ind w:left="568" w:hanging="284"/>
        <w:jc w:val="both"/>
        <w:rPr>
          <w:rFonts w:cs="Calibri"/>
        </w:rPr>
      </w:pPr>
      <w:r w:rsidRPr="0089642F">
        <w:rPr>
          <w:rFonts w:cs="Calibri"/>
        </w:rPr>
        <w:t>-</w:t>
      </w:r>
      <w:r w:rsidRPr="0089642F">
        <w:rPr>
          <w:rFonts w:cs="Calibri"/>
        </w:rPr>
        <w:tab/>
        <w:t>biti uvijek u središtu regulatornih postupaka za lijekove i medicinske proizvode,</w:t>
      </w:r>
    </w:p>
    <w:p w14:paraId="4F44F03F" w14:textId="77777777" w:rsidR="00CC3FF5" w:rsidRPr="0089642F" w:rsidRDefault="00CC3FF5" w:rsidP="00CC3FF5">
      <w:pPr>
        <w:spacing w:line="276" w:lineRule="auto"/>
        <w:ind w:left="568" w:hanging="284"/>
        <w:jc w:val="both"/>
        <w:rPr>
          <w:rFonts w:cs="Calibri"/>
        </w:rPr>
      </w:pPr>
      <w:r w:rsidRPr="0089642F">
        <w:rPr>
          <w:rFonts w:cs="Calibri"/>
        </w:rPr>
        <w:t xml:space="preserve">- </w:t>
      </w:r>
      <w:r w:rsidRPr="0089642F">
        <w:rPr>
          <w:rFonts w:cs="Calibri"/>
        </w:rPr>
        <w:tab/>
        <w:t>biti prepoznatljiv po kvaliteti svojih odluka i suradnji sa svim dionicima,</w:t>
      </w:r>
    </w:p>
    <w:p w14:paraId="22C17987" w14:textId="77777777" w:rsidR="00CC3FF5" w:rsidRPr="0089642F" w:rsidRDefault="00CC3FF5" w:rsidP="00CC3FF5">
      <w:pPr>
        <w:spacing w:line="276" w:lineRule="auto"/>
        <w:ind w:left="568" w:hanging="284"/>
        <w:jc w:val="both"/>
        <w:rPr>
          <w:rFonts w:cs="Calibri"/>
        </w:rPr>
      </w:pPr>
      <w:r w:rsidRPr="0089642F">
        <w:rPr>
          <w:rFonts w:cs="Calibri"/>
        </w:rPr>
        <w:t xml:space="preserve">- </w:t>
      </w:r>
      <w:r w:rsidRPr="0089642F">
        <w:rPr>
          <w:rFonts w:cs="Calibri"/>
        </w:rPr>
        <w:tab/>
        <w:t>biti poželjan poslodavac, koji vodi brigu o svojim zaposlenicima,</w:t>
      </w:r>
    </w:p>
    <w:p w14:paraId="7360054F" w14:textId="77777777" w:rsidR="00CC3FF5" w:rsidRDefault="00CC3FF5" w:rsidP="00CC3FF5">
      <w:pPr>
        <w:spacing w:line="276" w:lineRule="auto"/>
        <w:ind w:left="568" w:hanging="284"/>
        <w:jc w:val="both"/>
        <w:rPr>
          <w:rFonts w:cs="Calibri"/>
        </w:rPr>
      </w:pPr>
      <w:r w:rsidRPr="0089642F">
        <w:rPr>
          <w:rFonts w:cs="Calibri"/>
        </w:rPr>
        <w:t xml:space="preserve">- </w:t>
      </w:r>
      <w:r w:rsidRPr="0089642F">
        <w:rPr>
          <w:rFonts w:cs="Calibri"/>
        </w:rPr>
        <w:tab/>
        <w:t>jačati i razvijati vlastite kapacitete u svrhu poboljšanja učinkovitosti.</w:t>
      </w:r>
    </w:p>
    <w:p w14:paraId="45B89CAA" w14:textId="77777777" w:rsidR="00CC3FF5" w:rsidRDefault="00CC3FF5" w:rsidP="00CC3FF5">
      <w:pPr>
        <w:spacing w:line="276" w:lineRule="auto"/>
        <w:ind w:left="568" w:hanging="284"/>
        <w:jc w:val="both"/>
        <w:rPr>
          <w:rFonts w:cs="Calibri"/>
        </w:rPr>
      </w:pPr>
    </w:p>
    <w:p w14:paraId="565EEE10" w14:textId="77777777" w:rsidR="00CC3FF5" w:rsidRPr="00FA200A" w:rsidRDefault="00CC3FF5" w:rsidP="00CC3FF5">
      <w:pPr>
        <w:rPr>
          <w:rStyle w:val="IntenseEmphasis"/>
          <w:i w:val="0"/>
          <w:sz w:val="28"/>
          <w:szCs w:val="28"/>
        </w:rPr>
      </w:pPr>
      <w:r w:rsidRPr="00FA200A">
        <w:rPr>
          <w:rStyle w:val="IntenseEmphasis"/>
          <w:sz w:val="28"/>
          <w:szCs w:val="28"/>
        </w:rPr>
        <w:t xml:space="preserve">Vizija </w:t>
      </w:r>
    </w:p>
    <w:p w14:paraId="12DFC085" w14:textId="77777777" w:rsidR="00CC3FF5" w:rsidRPr="0089642F" w:rsidRDefault="00CC3FF5" w:rsidP="00CC3FF5">
      <w:pPr>
        <w:jc w:val="both"/>
        <w:rPr>
          <w:rFonts w:cs="Calibri"/>
        </w:rPr>
      </w:pPr>
    </w:p>
    <w:p w14:paraId="2CE96697" w14:textId="77777777" w:rsidR="00CC3FF5" w:rsidRPr="0089642F" w:rsidRDefault="00CC3FF5" w:rsidP="00CC3FF5">
      <w:pPr>
        <w:jc w:val="both"/>
        <w:rPr>
          <w:rFonts w:cs="Calibri"/>
        </w:rPr>
      </w:pPr>
      <w:r w:rsidRPr="0089642F">
        <w:rPr>
          <w:rFonts w:cs="Calibri"/>
        </w:rPr>
        <w:t>Vizija HALMED-a je izgraditi se kao učinkovito, održivo i društveno svjesno regulatorno tijelo.</w:t>
      </w:r>
    </w:p>
    <w:p w14:paraId="11117225" w14:textId="77777777" w:rsidR="00CC3FF5" w:rsidRDefault="00CC3FF5" w:rsidP="00CC3FF5">
      <w:pPr>
        <w:rPr>
          <w:rStyle w:val="IntenseEmphasis"/>
          <w:i w:val="0"/>
          <w:sz w:val="32"/>
        </w:rPr>
      </w:pPr>
    </w:p>
    <w:p w14:paraId="6554AD43" w14:textId="77777777" w:rsidR="00CC3FF5" w:rsidRPr="00FA200A" w:rsidRDefault="00CC3FF5" w:rsidP="00CC3FF5">
      <w:pPr>
        <w:rPr>
          <w:rStyle w:val="IntenseEmphasis"/>
          <w:i w:val="0"/>
          <w:sz w:val="28"/>
          <w:szCs w:val="28"/>
        </w:rPr>
      </w:pPr>
      <w:r w:rsidRPr="00FA200A">
        <w:rPr>
          <w:rStyle w:val="IntenseEmphasis"/>
          <w:sz w:val="28"/>
          <w:szCs w:val="28"/>
        </w:rPr>
        <w:t xml:space="preserve">Vrijednosti </w:t>
      </w:r>
    </w:p>
    <w:p w14:paraId="7C87C98A" w14:textId="77777777" w:rsidR="00CC3FF5" w:rsidRPr="0089642F" w:rsidRDefault="00CC3FF5" w:rsidP="00CC3FF5">
      <w:pPr>
        <w:jc w:val="both"/>
        <w:rPr>
          <w:rFonts w:cs="Calibri"/>
        </w:rPr>
      </w:pPr>
    </w:p>
    <w:p w14:paraId="004BAA0C" w14:textId="77777777" w:rsidR="00CC3FF5" w:rsidRPr="0089642F" w:rsidRDefault="00CC3FF5" w:rsidP="00CC3FF5">
      <w:pPr>
        <w:spacing w:line="276" w:lineRule="auto"/>
        <w:jc w:val="both"/>
        <w:rPr>
          <w:rFonts w:cs="Calibri"/>
        </w:rPr>
      </w:pPr>
      <w:r w:rsidRPr="0089642F">
        <w:rPr>
          <w:rFonts w:cs="Calibri"/>
        </w:rPr>
        <w:t>HALMED u skladu sa svojim vrijednostima:</w:t>
      </w:r>
    </w:p>
    <w:p w14:paraId="71C74C06"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teži </w:t>
      </w:r>
      <w:r w:rsidRPr="0089642F">
        <w:rPr>
          <w:rFonts w:cs="Calibri"/>
          <w:b/>
          <w:sz w:val="22"/>
          <w:szCs w:val="22"/>
        </w:rPr>
        <w:t>izvrsnosti</w:t>
      </w:r>
      <w:r w:rsidRPr="0089642F">
        <w:rPr>
          <w:rFonts w:cs="Calibri"/>
          <w:sz w:val="22"/>
          <w:szCs w:val="22"/>
        </w:rPr>
        <w:t xml:space="preserve"> u poslu, usvajajući najbolje prakse i stalno poboljšavajući regulatorne postupke za lijekove i medicinske proizvode s ciljem zaštite javnog zdravlja</w:t>
      </w:r>
    </w:p>
    <w:p w14:paraId="05BC6ED5"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orijentiran je prema </w:t>
      </w:r>
      <w:r w:rsidRPr="0089642F">
        <w:rPr>
          <w:rFonts w:cs="Calibri"/>
          <w:b/>
          <w:sz w:val="22"/>
          <w:szCs w:val="22"/>
        </w:rPr>
        <w:t>pacijentu</w:t>
      </w:r>
      <w:r w:rsidRPr="0089642F">
        <w:rPr>
          <w:rFonts w:cs="Calibri"/>
          <w:sz w:val="22"/>
          <w:szCs w:val="22"/>
        </w:rPr>
        <w:t xml:space="preserve"> kao krajnjem korisniku i djeluje u interesu njegovog zdravlja pravovremeno odgovarajući na njegove potrebe</w:t>
      </w:r>
    </w:p>
    <w:p w14:paraId="28F48B6A"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pruža </w:t>
      </w:r>
      <w:r w:rsidRPr="0089642F">
        <w:rPr>
          <w:rFonts w:cs="Calibri"/>
          <w:b/>
          <w:sz w:val="22"/>
          <w:szCs w:val="22"/>
        </w:rPr>
        <w:t>informacije</w:t>
      </w:r>
      <w:r w:rsidRPr="0089642F">
        <w:rPr>
          <w:rFonts w:cs="Calibri"/>
          <w:sz w:val="22"/>
          <w:szCs w:val="22"/>
        </w:rPr>
        <w:t xml:space="preserve"> te prati i poduzima sve mjere za učinkovitu i racionalnu farmakoterapiju, kao i mjere smanjenja i otklanjanja eventualnih rizika povezanih s uporabom lijekova i medicinskih proizvoda</w:t>
      </w:r>
    </w:p>
    <w:p w14:paraId="48953786"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otvoren je za </w:t>
      </w:r>
      <w:r w:rsidRPr="0089642F">
        <w:rPr>
          <w:rFonts w:cs="Calibri"/>
          <w:b/>
          <w:sz w:val="22"/>
          <w:szCs w:val="22"/>
        </w:rPr>
        <w:t xml:space="preserve">suradnju </w:t>
      </w:r>
      <w:r w:rsidRPr="0089642F">
        <w:rPr>
          <w:rFonts w:cs="Calibri"/>
          <w:sz w:val="22"/>
          <w:szCs w:val="22"/>
        </w:rPr>
        <w:t>sa svim dionicima na nacionalnoj, europskoj i globalnoj razini te svojim aktivnostima daje vlastiti doprinos izgradnji europske regulatorne mreže</w:t>
      </w:r>
    </w:p>
    <w:p w14:paraId="1F7FFD9A"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postavlja </w:t>
      </w:r>
      <w:r w:rsidRPr="0089642F">
        <w:rPr>
          <w:rFonts w:cs="Calibri"/>
          <w:b/>
          <w:sz w:val="22"/>
          <w:szCs w:val="22"/>
        </w:rPr>
        <w:t>transparentne</w:t>
      </w:r>
      <w:r w:rsidRPr="0089642F">
        <w:rPr>
          <w:rFonts w:cs="Calibri"/>
          <w:sz w:val="22"/>
          <w:szCs w:val="22"/>
        </w:rPr>
        <w:t xml:space="preserve"> procedure i savjetuje se sa zainteresiranim stranama, a u svrhu kvalitetnog upravljanja sustavom</w:t>
      </w:r>
    </w:p>
    <w:p w14:paraId="0C30C255" w14:textId="77777777" w:rsidR="00CC3FF5" w:rsidRPr="00012A22"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aktivno prati i </w:t>
      </w:r>
      <w:r w:rsidRPr="0089642F">
        <w:rPr>
          <w:rFonts w:cs="Calibri"/>
          <w:b/>
          <w:sz w:val="22"/>
          <w:szCs w:val="22"/>
        </w:rPr>
        <w:t xml:space="preserve">prihvaća </w:t>
      </w:r>
      <w:r w:rsidRPr="0089642F">
        <w:rPr>
          <w:rFonts w:cs="Calibri"/>
          <w:sz w:val="22"/>
          <w:szCs w:val="22"/>
        </w:rPr>
        <w:t>nove znanstvene spoznaje i nove tehnologije, kako one u suvremenoj proizvodnji, kontroli i primjeni lijekova i medicinskih proizvoda, tako i one digitalnog doba</w:t>
      </w:r>
    </w:p>
    <w:p w14:paraId="459BF1FF" w14:textId="77777777" w:rsidR="00CC3FF5" w:rsidRPr="0089642F" w:rsidRDefault="00CC3FF5" w:rsidP="00CC3FF5">
      <w:pPr>
        <w:pStyle w:val="ListParagraph"/>
        <w:numPr>
          <w:ilvl w:val="0"/>
          <w:numId w:val="26"/>
        </w:numPr>
        <w:spacing w:before="0" w:after="0"/>
        <w:ind w:left="568" w:hanging="284"/>
        <w:jc w:val="both"/>
        <w:rPr>
          <w:rFonts w:cs="Calibri"/>
          <w:sz w:val="22"/>
          <w:szCs w:val="22"/>
        </w:rPr>
      </w:pPr>
      <w:r w:rsidRPr="0089642F">
        <w:rPr>
          <w:rFonts w:cs="Calibri"/>
          <w:sz w:val="22"/>
          <w:szCs w:val="22"/>
        </w:rPr>
        <w:t xml:space="preserve">potiče razvoj svojih </w:t>
      </w:r>
      <w:r w:rsidRPr="0089642F">
        <w:rPr>
          <w:rFonts w:cs="Calibri"/>
          <w:b/>
          <w:sz w:val="22"/>
          <w:szCs w:val="22"/>
        </w:rPr>
        <w:t>zaposlenika</w:t>
      </w:r>
      <w:r w:rsidRPr="0089642F">
        <w:rPr>
          <w:rFonts w:cs="Calibri"/>
          <w:sz w:val="22"/>
          <w:szCs w:val="22"/>
        </w:rPr>
        <w:t>, ulažući u njihovu trajnu edukaciju i usavršavanje njihovih kompetencija sukladno najsuvremenijim pravilima struke i najvišim etičkim načelima.</w:t>
      </w:r>
    </w:p>
    <w:p w14:paraId="0A9FA98B" w14:textId="77777777" w:rsidR="00CC3FF5" w:rsidRPr="00AF7666" w:rsidRDefault="00CC3FF5" w:rsidP="00CC3FF5">
      <w:pPr>
        <w:jc w:val="both"/>
        <w:rPr>
          <w:rFonts w:ascii="Palatino Linotype" w:hAnsi="Palatino Linotype"/>
        </w:rPr>
      </w:pPr>
    </w:p>
    <w:p w14:paraId="2A37EE2C" w14:textId="77777777" w:rsidR="00CC3FF5" w:rsidRPr="00FA200A" w:rsidRDefault="00CC3FF5" w:rsidP="00CC3FF5">
      <w:pPr>
        <w:rPr>
          <w:rStyle w:val="IntenseEmphasis"/>
          <w:i w:val="0"/>
          <w:sz w:val="28"/>
          <w:szCs w:val="28"/>
        </w:rPr>
      </w:pPr>
      <w:r w:rsidRPr="00FA200A">
        <w:rPr>
          <w:rStyle w:val="IntenseEmphasis"/>
          <w:sz w:val="28"/>
          <w:szCs w:val="28"/>
        </w:rPr>
        <w:lastRenderedPageBreak/>
        <w:t>Strateški ciljevi</w:t>
      </w:r>
    </w:p>
    <w:p w14:paraId="3EB8DC0F" w14:textId="77777777" w:rsidR="00CC3FF5" w:rsidRPr="0089642F" w:rsidRDefault="00CC3FF5" w:rsidP="00CC3FF5">
      <w:pPr>
        <w:jc w:val="both"/>
        <w:rPr>
          <w:rFonts w:cs="Calibri"/>
        </w:rPr>
      </w:pPr>
    </w:p>
    <w:p w14:paraId="54DF0FA1" w14:textId="77777777" w:rsidR="00CC3FF5" w:rsidRPr="0089642F" w:rsidRDefault="00CC3FF5" w:rsidP="00CC3FF5">
      <w:pPr>
        <w:spacing w:line="276" w:lineRule="auto"/>
        <w:jc w:val="both"/>
        <w:rPr>
          <w:rFonts w:cs="Calibri"/>
        </w:rPr>
      </w:pPr>
      <w:r w:rsidRPr="0089642F">
        <w:rPr>
          <w:rFonts w:cs="Calibri"/>
        </w:rPr>
        <w:t>Uzimajući u obzir postignuto tijekom provedbe Strate</w:t>
      </w:r>
      <w:r>
        <w:rPr>
          <w:rFonts w:cs="Calibri"/>
        </w:rPr>
        <w:t>škog plana</w:t>
      </w:r>
      <w:r w:rsidRPr="0089642F">
        <w:rPr>
          <w:rFonts w:cs="Calibri"/>
        </w:rPr>
        <w:t xml:space="preserve"> 201</w:t>
      </w:r>
      <w:r>
        <w:rPr>
          <w:rFonts w:cs="Calibri"/>
        </w:rPr>
        <w:t>9</w:t>
      </w:r>
      <w:r w:rsidRPr="0089642F">
        <w:rPr>
          <w:rFonts w:cs="Calibri"/>
        </w:rPr>
        <w:t>. ─ 20</w:t>
      </w:r>
      <w:r>
        <w:rPr>
          <w:rFonts w:cs="Calibri"/>
        </w:rPr>
        <w:t>21.</w:t>
      </w:r>
      <w:r w:rsidRPr="0089642F">
        <w:rPr>
          <w:rFonts w:cs="Calibri"/>
        </w:rPr>
        <w:t xml:space="preserve"> kao i prepoznate prilike i prednosti u budućnosti te rezultate SWOT analize trenutačnih snaga, slabosti, vanjskih prilika i prijetnji u ključnim nadležnostima HALMED-a, postavljeni su strateški </w:t>
      </w:r>
      <w:r>
        <w:rPr>
          <w:rFonts w:cs="Calibri"/>
        </w:rPr>
        <w:t xml:space="preserve">i operativni </w:t>
      </w:r>
      <w:r w:rsidRPr="0089642F">
        <w:rPr>
          <w:rFonts w:cs="Calibri"/>
        </w:rPr>
        <w:t>ciljevi s jasnim smjerom razvoja u narednom trogodišnjem razdoblju od 20</w:t>
      </w:r>
      <w:r>
        <w:rPr>
          <w:rFonts w:cs="Calibri"/>
        </w:rPr>
        <w:t>22</w:t>
      </w:r>
      <w:r w:rsidRPr="0089642F">
        <w:rPr>
          <w:rFonts w:cs="Calibri"/>
        </w:rPr>
        <w:t>. do 202</w:t>
      </w:r>
      <w:r>
        <w:rPr>
          <w:rFonts w:cs="Calibri"/>
        </w:rPr>
        <w:t>4</w:t>
      </w:r>
      <w:r w:rsidRPr="0089642F">
        <w:rPr>
          <w:rFonts w:cs="Calibri"/>
        </w:rPr>
        <w:t>. godine u svrhu ostvarivanja vizije i misije HALMED-a.</w:t>
      </w:r>
    </w:p>
    <w:p w14:paraId="0C6767B6" w14:textId="77777777" w:rsidR="00CC3FF5" w:rsidRPr="0089642F" w:rsidRDefault="00CC3FF5" w:rsidP="00CC3FF5">
      <w:pPr>
        <w:spacing w:line="276" w:lineRule="auto"/>
        <w:jc w:val="both"/>
        <w:rPr>
          <w:rFonts w:cs="Calibri"/>
        </w:rPr>
      </w:pPr>
      <w:r>
        <w:rPr>
          <w:rFonts w:cs="Calibri"/>
        </w:rPr>
        <w:t xml:space="preserve">Svaki </w:t>
      </w:r>
      <w:r w:rsidRPr="0089642F">
        <w:rPr>
          <w:rFonts w:cs="Calibri"/>
        </w:rPr>
        <w:t>strateški cilj</w:t>
      </w:r>
      <w:r>
        <w:rPr>
          <w:rFonts w:cs="Calibri"/>
        </w:rPr>
        <w:t xml:space="preserve"> ima nekoliko operativnih ciljeva koji su kroz </w:t>
      </w:r>
      <w:r w:rsidRPr="0089642F">
        <w:rPr>
          <w:rFonts w:cs="Calibri"/>
        </w:rPr>
        <w:t>aktivnosti</w:t>
      </w:r>
      <w:r>
        <w:rPr>
          <w:rFonts w:cs="Calibri"/>
        </w:rPr>
        <w:t xml:space="preserve"> </w:t>
      </w:r>
      <w:r w:rsidRPr="0089642F">
        <w:rPr>
          <w:rFonts w:cs="Calibri"/>
        </w:rPr>
        <w:t xml:space="preserve">usmjerenih </w:t>
      </w:r>
      <w:r>
        <w:rPr>
          <w:rFonts w:cs="Calibri"/>
        </w:rPr>
        <w:t xml:space="preserve">ka </w:t>
      </w:r>
      <w:r w:rsidRPr="0089642F">
        <w:rPr>
          <w:rFonts w:cs="Calibri"/>
        </w:rPr>
        <w:t>postizanju</w:t>
      </w:r>
      <w:r>
        <w:rPr>
          <w:rFonts w:cs="Calibri"/>
        </w:rPr>
        <w:t xml:space="preserve"> strateških ciljeva. </w:t>
      </w:r>
      <w:r w:rsidRPr="0089642F">
        <w:rPr>
          <w:rFonts w:cs="Calibri"/>
        </w:rPr>
        <w:t xml:space="preserve"> </w:t>
      </w:r>
    </w:p>
    <w:p w14:paraId="76026AE2" w14:textId="77777777" w:rsidR="00CC3FF5" w:rsidRPr="0089642F" w:rsidRDefault="00CC3FF5" w:rsidP="00CC3FF5">
      <w:pPr>
        <w:spacing w:line="276" w:lineRule="auto"/>
        <w:jc w:val="both"/>
        <w:rPr>
          <w:rFonts w:cs="Calibri"/>
        </w:rPr>
      </w:pPr>
    </w:p>
    <w:p w14:paraId="55CB6207" w14:textId="77777777" w:rsidR="00CC3FF5" w:rsidRDefault="00CC3FF5" w:rsidP="00CC3FF5">
      <w:pPr>
        <w:spacing w:line="276" w:lineRule="auto"/>
        <w:jc w:val="both"/>
        <w:rPr>
          <w:rFonts w:cs="Calibri"/>
        </w:rPr>
      </w:pPr>
      <w:r>
        <w:rPr>
          <w:rFonts w:cs="Calibri"/>
        </w:rPr>
        <w:t xml:space="preserve">Strateški i operativni </w:t>
      </w:r>
      <w:r w:rsidRPr="0089642F">
        <w:rPr>
          <w:rFonts w:cs="Calibri"/>
        </w:rPr>
        <w:t xml:space="preserve">ciljevi HALMED-a </w:t>
      </w:r>
      <w:r>
        <w:rPr>
          <w:rFonts w:cs="Calibri"/>
        </w:rPr>
        <w:t xml:space="preserve">za razdoblje 2022-2024. </w:t>
      </w:r>
      <w:r w:rsidRPr="0089642F">
        <w:rPr>
          <w:rFonts w:cs="Calibri"/>
        </w:rPr>
        <w:t xml:space="preserve">su: </w:t>
      </w:r>
    </w:p>
    <w:p w14:paraId="767C7F2E" w14:textId="77777777" w:rsidR="00CC3FF5" w:rsidRPr="0089642F" w:rsidRDefault="00CC3FF5" w:rsidP="00CC3FF5">
      <w:pPr>
        <w:spacing w:line="276" w:lineRule="auto"/>
        <w:jc w:val="both"/>
        <w:rPr>
          <w:rFonts w:cs="Calibri"/>
        </w:rPr>
      </w:pPr>
    </w:p>
    <w:p w14:paraId="21280358" w14:textId="77777777" w:rsidR="00CC3FF5" w:rsidRPr="00984964" w:rsidRDefault="00CC3FF5" w:rsidP="00CC3FF5">
      <w:pPr>
        <w:numPr>
          <w:ilvl w:val="0"/>
          <w:numId w:val="38"/>
        </w:numPr>
        <w:spacing w:line="276" w:lineRule="auto"/>
        <w:jc w:val="both"/>
        <w:rPr>
          <w:rFonts w:cs="Calibri"/>
          <w:b/>
        </w:rPr>
      </w:pPr>
      <w:r w:rsidRPr="00984964">
        <w:rPr>
          <w:rFonts w:cs="Calibri"/>
          <w:b/>
        </w:rPr>
        <w:t>Dostupnost, sigurna primjena lijekova i medicinskih proizvoda i zaštita javnog zdravlja</w:t>
      </w:r>
    </w:p>
    <w:p w14:paraId="171515B9" w14:textId="77777777" w:rsidR="00CC3FF5" w:rsidRPr="00984964" w:rsidRDefault="00CC3FF5" w:rsidP="00CC3FF5">
      <w:pPr>
        <w:numPr>
          <w:ilvl w:val="1"/>
          <w:numId w:val="38"/>
        </w:numPr>
        <w:spacing w:line="276" w:lineRule="auto"/>
        <w:jc w:val="both"/>
        <w:rPr>
          <w:rFonts w:cs="Calibri"/>
          <w:i/>
        </w:rPr>
      </w:pPr>
      <w:r w:rsidRPr="00984964">
        <w:rPr>
          <w:rFonts w:cs="Calibri"/>
          <w:i/>
        </w:rPr>
        <w:t>Transparentne i pravovremene informacije o dostupnosti lijekova</w:t>
      </w:r>
    </w:p>
    <w:p w14:paraId="1EEF0A03" w14:textId="77777777" w:rsidR="00CC3FF5" w:rsidRPr="00984964" w:rsidRDefault="00CC3FF5" w:rsidP="00CC3FF5">
      <w:pPr>
        <w:numPr>
          <w:ilvl w:val="1"/>
          <w:numId w:val="38"/>
        </w:numPr>
        <w:spacing w:line="276" w:lineRule="auto"/>
        <w:jc w:val="both"/>
        <w:rPr>
          <w:rFonts w:cs="Calibri"/>
          <w:i/>
        </w:rPr>
      </w:pPr>
      <w:r w:rsidRPr="00984964">
        <w:rPr>
          <w:rFonts w:cs="Calibri"/>
          <w:i/>
        </w:rPr>
        <w:t>Razvoj dodatnih metoda i alata aktivnog praćenja sigurnosti lijekova</w:t>
      </w:r>
    </w:p>
    <w:p w14:paraId="535FEA95" w14:textId="77777777" w:rsidR="00CC3FF5" w:rsidRPr="00984964" w:rsidRDefault="00CC3FF5" w:rsidP="00CC3FF5">
      <w:pPr>
        <w:numPr>
          <w:ilvl w:val="1"/>
          <w:numId w:val="38"/>
        </w:numPr>
        <w:spacing w:line="276" w:lineRule="auto"/>
        <w:jc w:val="both"/>
        <w:rPr>
          <w:rFonts w:cs="Calibri"/>
          <w:i/>
        </w:rPr>
      </w:pPr>
      <w:r w:rsidRPr="00984964">
        <w:rPr>
          <w:rFonts w:cs="Calibri"/>
          <w:i/>
        </w:rPr>
        <w:t>Osnaživanje sustava praćenja štetnih događaja povezanih s primjenom medicinskih proizvoda</w:t>
      </w:r>
    </w:p>
    <w:p w14:paraId="21B739A3" w14:textId="77777777" w:rsidR="00CC3FF5" w:rsidRPr="00984964" w:rsidRDefault="00CC3FF5" w:rsidP="00CC3FF5">
      <w:pPr>
        <w:numPr>
          <w:ilvl w:val="1"/>
          <w:numId w:val="38"/>
        </w:numPr>
        <w:spacing w:line="276" w:lineRule="auto"/>
        <w:jc w:val="both"/>
        <w:rPr>
          <w:rFonts w:cs="Calibri"/>
          <w:i/>
        </w:rPr>
      </w:pPr>
      <w:r w:rsidRPr="00984964">
        <w:rPr>
          <w:rFonts w:cs="Calibri"/>
          <w:i/>
        </w:rPr>
        <w:t>Jasna i pravovremena komunikacija o sigurnosti primjene lijekova s ciljem zaštite javnog zdravlja</w:t>
      </w:r>
    </w:p>
    <w:p w14:paraId="0D2ADE16" w14:textId="77777777" w:rsidR="00CC3FF5" w:rsidRPr="00984964" w:rsidRDefault="00CC3FF5" w:rsidP="00CC3FF5">
      <w:pPr>
        <w:numPr>
          <w:ilvl w:val="1"/>
          <w:numId w:val="38"/>
        </w:numPr>
        <w:spacing w:line="276" w:lineRule="auto"/>
        <w:jc w:val="both"/>
        <w:rPr>
          <w:rFonts w:cs="Calibri"/>
          <w:i/>
        </w:rPr>
      </w:pPr>
      <w:r w:rsidRPr="00984964">
        <w:rPr>
          <w:rFonts w:cs="Calibri"/>
          <w:i/>
        </w:rPr>
        <w:t>Preuzimanje nadležnosti nad veterinarsko-medicinskim proizvodima</w:t>
      </w:r>
    </w:p>
    <w:p w14:paraId="4096AA7D" w14:textId="77777777" w:rsidR="00CC3FF5" w:rsidRPr="00984964" w:rsidRDefault="00CC3FF5" w:rsidP="00CC3FF5">
      <w:pPr>
        <w:spacing w:line="276" w:lineRule="auto"/>
        <w:jc w:val="both"/>
        <w:rPr>
          <w:rFonts w:cs="Calibri"/>
          <w:i/>
        </w:rPr>
      </w:pPr>
    </w:p>
    <w:p w14:paraId="6F175599" w14:textId="77777777" w:rsidR="00CC3FF5" w:rsidRPr="00984964" w:rsidRDefault="00CC3FF5" w:rsidP="00CC3FF5">
      <w:pPr>
        <w:numPr>
          <w:ilvl w:val="0"/>
          <w:numId w:val="38"/>
        </w:numPr>
        <w:spacing w:line="276" w:lineRule="auto"/>
        <w:jc w:val="both"/>
        <w:rPr>
          <w:rFonts w:cs="Calibri"/>
          <w:b/>
        </w:rPr>
      </w:pPr>
      <w:r w:rsidRPr="00984964">
        <w:rPr>
          <w:rFonts w:cs="Calibri"/>
          <w:b/>
        </w:rPr>
        <w:t xml:space="preserve">Doprinos europskoj regulatornoj mreži i operativna izvrsnost </w:t>
      </w:r>
    </w:p>
    <w:p w14:paraId="6D3BC6C4" w14:textId="77777777" w:rsidR="00CC3FF5" w:rsidRPr="00984964" w:rsidRDefault="00CC3FF5" w:rsidP="00CC3FF5">
      <w:pPr>
        <w:numPr>
          <w:ilvl w:val="1"/>
          <w:numId w:val="38"/>
        </w:numPr>
        <w:spacing w:line="276" w:lineRule="auto"/>
        <w:jc w:val="both"/>
        <w:rPr>
          <w:rFonts w:cs="Calibri"/>
          <w:i/>
        </w:rPr>
      </w:pPr>
      <w:r w:rsidRPr="00984964">
        <w:rPr>
          <w:rFonts w:cs="Calibri"/>
          <w:i/>
        </w:rPr>
        <w:t>Povećanje doprinosa odobravanju inovativnih lijekova u Europskoj uniji</w:t>
      </w:r>
    </w:p>
    <w:p w14:paraId="29453488" w14:textId="77777777" w:rsidR="00CC3FF5" w:rsidRPr="00984964" w:rsidRDefault="00CC3FF5" w:rsidP="00CC3FF5">
      <w:pPr>
        <w:numPr>
          <w:ilvl w:val="1"/>
          <w:numId w:val="38"/>
        </w:numPr>
        <w:spacing w:line="276" w:lineRule="auto"/>
        <w:jc w:val="both"/>
        <w:rPr>
          <w:rFonts w:cs="Calibri"/>
          <w:i/>
        </w:rPr>
      </w:pPr>
      <w:r w:rsidRPr="00984964">
        <w:rPr>
          <w:rFonts w:cs="Calibri"/>
          <w:i/>
        </w:rPr>
        <w:t>Povećanje doprinosa davanju znanstvenog savjeta u razvoju lijeka</w:t>
      </w:r>
    </w:p>
    <w:p w14:paraId="5EFD0B76" w14:textId="77777777" w:rsidR="00CC3FF5" w:rsidRPr="00984964" w:rsidRDefault="00CC3FF5" w:rsidP="00CC3FF5">
      <w:pPr>
        <w:numPr>
          <w:ilvl w:val="1"/>
          <w:numId w:val="38"/>
        </w:numPr>
        <w:spacing w:line="276" w:lineRule="auto"/>
        <w:jc w:val="both"/>
        <w:rPr>
          <w:rFonts w:cs="Calibri"/>
          <w:i/>
        </w:rPr>
      </w:pPr>
      <w:r w:rsidRPr="00984964">
        <w:rPr>
          <w:rFonts w:cs="Calibri"/>
          <w:i/>
        </w:rPr>
        <w:t>Razvoj profesionalne ekspertize iz područja novih tehnologija</w:t>
      </w:r>
    </w:p>
    <w:p w14:paraId="2CADA7B4" w14:textId="77777777" w:rsidR="00CC3FF5" w:rsidRPr="00984964" w:rsidRDefault="00CC3FF5" w:rsidP="00CC3FF5">
      <w:pPr>
        <w:numPr>
          <w:ilvl w:val="1"/>
          <w:numId w:val="38"/>
        </w:numPr>
        <w:spacing w:line="276" w:lineRule="auto"/>
        <w:jc w:val="both"/>
        <w:rPr>
          <w:rFonts w:cs="Calibri"/>
          <w:i/>
        </w:rPr>
      </w:pPr>
      <w:r w:rsidRPr="00984964">
        <w:rPr>
          <w:rFonts w:cs="Calibri"/>
          <w:i/>
        </w:rPr>
        <w:t>Povećanje doprinosa sudjelovanju u europskim postupcima i projektima iz područja farmakovigilancije</w:t>
      </w:r>
    </w:p>
    <w:p w14:paraId="1D076535" w14:textId="77777777" w:rsidR="00CC3FF5" w:rsidRPr="00984964" w:rsidRDefault="00CC3FF5" w:rsidP="00CC3FF5">
      <w:pPr>
        <w:numPr>
          <w:ilvl w:val="1"/>
          <w:numId w:val="38"/>
        </w:numPr>
        <w:spacing w:line="276" w:lineRule="auto"/>
        <w:jc w:val="both"/>
        <w:rPr>
          <w:rFonts w:cs="Calibri"/>
          <w:i/>
        </w:rPr>
      </w:pPr>
      <w:r w:rsidRPr="00984964">
        <w:rPr>
          <w:rFonts w:cs="Calibri"/>
          <w:i/>
        </w:rPr>
        <w:t>Jačanje znanstvenih i regulatornih kapaciteta i sposobnosti u svrhu veće podrške europskoj mreži agencija za lijekove</w:t>
      </w:r>
    </w:p>
    <w:p w14:paraId="3FC25A4D" w14:textId="77777777" w:rsidR="00CC3FF5" w:rsidRPr="00984964" w:rsidRDefault="00CC3FF5" w:rsidP="00CC3FF5">
      <w:pPr>
        <w:spacing w:line="276" w:lineRule="auto"/>
        <w:jc w:val="both"/>
        <w:rPr>
          <w:rFonts w:cs="Calibri"/>
        </w:rPr>
      </w:pPr>
    </w:p>
    <w:p w14:paraId="1E0F10B8" w14:textId="77777777" w:rsidR="00CC3FF5" w:rsidRPr="00984964" w:rsidRDefault="00CC3FF5" w:rsidP="00CC3FF5">
      <w:pPr>
        <w:numPr>
          <w:ilvl w:val="0"/>
          <w:numId w:val="38"/>
        </w:numPr>
        <w:spacing w:line="276" w:lineRule="auto"/>
        <w:jc w:val="both"/>
        <w:rPr>
          <w:rFonts w:cs="Calibri"/>
          <w:b/>
        </w:rPr>
      </w:pPr>
      <w:r w:rsidRPr="00984964">
        <w:rPr>
          <w:rFonts w:cs="Calibri"/>
          <w:b/>
        </w:rPr>
        <w:t>Jačanje uloge HALMED-a, regulatornog okvira i optimiranje procesa</w:t>
      </w:r>
    </w:p>
    <w:p w14:paraId="43012707" w14:textId="77777777" w:rsidR="00CC3FF5" w:rsidRPr="00984964" w:rsidRDefault="00CC3FF5" w:rsidP="00CC3FF5">
      <w:pPr>
        <w:numPr>
          <w:ilvl w:val="1"/>
          <w:numId w:val="38"/>
        </w:numPr>
        <w:spacing w:line="276" w:lineRule="auto"/>
        <w:jc w:val="both"/>
        <w:rPr>
          <w:rFonts w:cs="Calibri"/>
          <w:i/>
        </w:rPr>
      </w:pPr>
      <w:r w:rsidRPr="00984964">
        <w:rPr>
          <w:rFonts w:cs="Calibri"/>
          <w:i/>
        </w:rPr>
        <w:t>Osiguranje učinkovite provedbe novog europskog zakonodavstva za medicinske proizvode</w:t>
      </w:r>
    </w:p>
    <w:p w14:paraId="1E431CA0" w14:textId="77777777" w:rsidR="00CC3FF5" w:rsidRPr="00984964" w:rsidRDefault="00CC3FF5" w:rsidP="00CC3FF5">
      <w:pPr>
        <w:numPr>
          <w:ilvl w:val="1"/>
          <w:numId w:val="38"/>
        </w:numPr>
        <w:spacing w:line="276" w:lineRule="auto"/>
        <w:jc w:val="both"/>
        <w:rPr>
          <w:rFonts w:cs="Calibri"/>
          <w:i/>
        </w:rPr>
      </w:pPr>
      <w:r w:rsidRPr="00984964">
        <w:rPr>
          <w:rFonts w:cs="Calibri"/>
          <w:i/>
        </w:rPr>
        <w:t xml:space="preserve">Jačanje nacionalne prepoznatljivosti </w:t>
      </w:r>
    </w:p>
    <w:p w14:paraId="0FADDAE1" w14:textId="77777777" w:rsidR="00CC3FF5" w:rsidRPr="00984964" w:rsidRDefault="00CC3FF5" w:rsidP="00CC3FF5">
      <w:pPr>
        <w:numPr>
          <w:ilvl w:val="1"/>
          <w:numId w:val="38"/>
        </w:numPr>
        <w:spacing w:line="276" w:lineRule="auto"/>
        <w:jc w:val="both"/>
        <w:rPr>
          <w:rFonts w:cs="Calibri"/>
          <w:i/>
        </w:rPr>
      </w:pPr>
      <w:r w:rsidRPr="00984964">
        <w:rPr>
          <w:rFonts w:cs="Calibri"/>
          <w:i/>
        </w:rPr>
        <w:t>e-HALMED - transformacija poslovnih procesa u cilju elektroničkog poslovanja</w:t>
      </w:r>
    </w:p>
    <w:p w14:paraId="1BB2986C" w14:textId="77777777" w:rsidR="00CC3FF5" w:rsidRPr="00984964" w:rsidRDefault="00CC3FF5" w:rsidP="00CC3FF5">
      <w:pPr>
        <w:numPr>
          <w:ilvl w:val="1"/>
          <w:numId w:val="38"/>
        </w:numPr>
        <w:spacing w:line="276" w:lineRule="auto"/>
        <w:jc w:val="both"/>
        <w:rPr>
          <w:rFonts w:cs="Calibri"/>
          <w:i/>
        </w:rPr>
      </w:pPr>
      <w:r w:rsidRPr="00984964">
        <w:rPr>
          <w:rFonts w:cs="Calibri"/>
          <w:i/>
        </w:rPr>
        <w:t>Održivo samofinanciranje</w:t>
      </w:r>
    </w:p>
    <w:p w14:paraId="2D8E20EE" w14:textId="77777777" w:rsidR="00CC3FF5" w:rsidRPr="00984964" w:rsidRDefault="00CC3FF5" w:rsidP="00CC3FF5">
      <w:pPr>
        <w:numPr>
          <w:ilvl w:val="1"/>
          <w:numId w:val="38"/>
        </w:numPr>
        <w:spacing w:line="276" w:lineRule="auto"/>
        <w:jc w:val="both"/>
        <w:rPr>
          <w:rFonts w:cs="Calibri"/>
          <w:i/>
        </w:rPr>
      </w:pPr>
      <w:r w:rsidRPr="00984964">
        <w:rPr>
          <w:rFonts w:cs="Calibri"/>
          <w:i/>
        </w:rPr>
        <w:t xml:space="preserve">Rješavanje prostornih kapaciteta za obavljanje djelatnosti </w:t>
      </w:r>
    </w:p>
    <w:p w14:paraId="40921F0E" w14:textId="77777777" w:rsidR="00CC3FF5" w:rsidRPr="00984964" w:rsidRDefault="00CC3FF5" w:rsidP="00CC3FF5">
      <w:pPr>
        <w:numPr>
          <w:ilvl w:val="1"/>
          <w:numId w:val="38"/>
        </w:numPr>
        <w:spacing w:line="276" w:lineRule="auto"/>
        <w:jc w:val="both"/>
        <w:rPr>
          <w:rFonts w:cs="Calibri"/>
          <w:i/>
        </w:rPr>
      </w:pPr>
      <w:r w:rsidRPr="00984964">
        <w:rPr>
          <w:rFonts w:cs="Calibri"/>
          <w:i/>
        </w:rPr>
        <w:t>Razvoj ljudskih potencijala</w:t>
      </w:r>
    </w:p>
    <w:p w14:paraId="40BE38B3" w14:textId="77777777" w:rsidR="00CC3FF5" w:rsidRPr="0089642F" w:rsidRDefault="00CC3FF5" w:rsidP="00CC3FF5">
      <w:pPr>
        <w:spacing w:line="276" w:lineRule="auto"/>
        <w:jc w:val="both"/>
        <w:rPr>
          <w:rFonts w:cs="Calibri"/>
        </w:rPr>
      </w:pPr>
    </w:p>
    <w:p w14:paraId="5C91F1FC" w14:textId="77777777" w:rsidR="00CC3FF5" w:rsidRDefault="00CC3FF5" w:rsidP="00CC3FF5">
      <w:pPr>
        <w:jc w:val="both"/>
      </w:pPr>
    </w:p>
    <w:p w14:paraId="65FD2AE9" w14:textId="07B07CA1" w:rsidR="00CC3FF5" w:rsidRPr="00F274AC" w:rsidRDefault="00CC3FF5" w:rsidP="00CC3FF5">
      <w:pPr>
        <w:jc w:val="both"/>
        <w:rPr>
          <w:rStyle w:val="Hyperlink"/>
          <w:color w:val="auto"/>
          <w:u w:val="none"/>
        </w:rPr>
      </w:pPr>
      <w:r>
        <w:t>Strateški plan HALMED-a za trogodišnje razdoblje 2022.-2024. i Poslovni plan za 202</w:t>
      </w:r>
      <w:r w:rsidR="00096F58">
        <w:t>4</w:t>
      </w:r>
      <w:r>
        <w:t xml:space="preserve">. godinu </w:t>
      </w:r>
      <w:r w:rsidRPr="00684A80">
        <w:t xml:space="preserve">kao i </w:t>
      </w:r>
      <w:r>
        <w:t>Izvješća o izvršenju P</w:t>
      </w:r>
      <w:r w:rsidRPr="00684A80">
        <w:t>oslovn</w:t>
      </w:r>
      <w:r>
        <w:t xml:space="preserve">ih </w:t>
      </w:r>
      <w:r w:rsidRPr="00684A80">
        <w:t>plan</w:t>
      </w:r>
      <w:r>
        <w:t>ova iz prethodnih godina</w:t>
      </w:r>
      <w:r w:rsidRPr="00684A80">
        <w:t xml:space="preserve"> objavlj</w:t>
      </w:r>
      <w:r>
        <w:t xml:space="preserve">uju se </w:t>
      </w:r>
      <w:r w:rsidRPr="00684A80">
        <w:t xml:space="preserve">na </w:t>
      </w:r>
      <w:hyperlink r:id="rId15" w:history="1">
        <w:r w:rsidRPr="00F274AC">
          <w:rPr>
            <w:rStyle w:val="Hyperlink"/>
            <w:color w:val="auto"/>
            <w:u w:val="none"/>
          </w:rPr>
          <w:t>internetskoj stranici HALMED-a</w:t>
        </w:r>
      </w:hyperlink>
    </w:p>
    <w:p w14:paraId="6356AA49" w14:textId="77777777" w:rsidR="003A0C27" w:rsidRDefault="00CC3FF5" w:rsidP="00CC3FF5">
      <w:pPr>
        <w:pStyle w:val="Heading3"/>
      </w:pPr>
      <w:bookmarkStart w:id="20" w:name="_Toc514929931"/>
      <w:bookmarkStart w:id="21" w:name="_Toc530140467"/>
      <w:bookmarkStart w:id="22" w:name="_Toc50540885"/>
      <w:r>
        <w:br w:type="page"/>
      </w:r>
      <w:bookmarkStart w:id="23" w:name="_Toc88049107"/>
    </w:p>
    <w:p w14:paraId="6233F768" w14:textId="77777777" w:rsidR="003A0C27" w:rsidRPr="006F65C2" w:rsidRDefault="003A0C27" w:rsidP="006F65C2">
      <w:pPr>
        <w:pStyle w:val="Heading3"/>
      </w:pPr>
      <w:bookmarkStart w:id="24" w:name="_Toc151719166"/>
      <w:r w:rsidRPr="006F65C2">
        <w:lastRenderedPageBreak/>
        <w:t>1.1.2. Ministarstvo zdravstva</w:t>
      </w:r>
      <w:bookmarkEnd w:id="24"/>
      <w:r w:rsidRPr="006F65C2">
        <w:t xml:space="preserve"> </w:t>
      </w:r>
    </w:p>
    <w:p w14:paraId="6F59F913" w14:textId="439003E0" w:rsidR="003A0C27" w:rsidRPr="00FE766C" w:rsidRDefault="003A0C27" w:rsidP="00FE766C">
      <w:pPr>
        <w:spacing w:line="276" w:lineRule="auto"/>
        <w:jc w:val="both"/>
        <w:rPr>
          <w:rFonts w:cs="Calibri"/>
        </w:rPr>
      </w:pPr>
      <w:r w:rsidRPr="00FE766C">
        <w:rPr>
          <w:rFonts w:cs="Calibri"/>
        </w:rPr>
        <w:t xml:space="preserve">HALMED sudjeluje u slijedećim aktivnostima i projektima Ministarstva zdravstva: </w:t>
      </w:r>
    </w:p>
    <w:p w14:paraId="69B550A6" w14:textId="77777777" w:rsidR="003A0C27" w:rsidRPr="00FE766C" w:rsidRDefault="003A0C27" w:rsidP="00FE766C">
      <w:pPr>
        <w:spacing w:line="276" w:lineRule="auto"/>
        <w:jc w:val="both"/>
        <w:rPr>
          <w:rFonts w:cs="Calibri"/>
        </w:rPr>
      </w:pPr>
      <w:r w:rsidRPr="00FE766C">
        <w:rPr>
          <w:rFonts w:cs="Calibri"/>
        </w:rPr>
        <w:t xml:space="preserve">Farmaceutskoj inspekciji Ministarstva zdravstva redovito prosljeđuje sve informacije i saznanja o nezakonitom oglašavanju lijekova, homeopatskih lijekova, medicinskih proizvoda i dodataka prehrani, kao i o nezakonitoj prodaji lijekova i medicinskih proizvoda putem Interneta, oglasnika, elektroničke pošte i sl. </w:t>
      </w:r>
    </w:p>
    <w:p w14:paraId="225ABF3A" w14:textId="4F81DA9C" w:rsidR="003A0C27" w:rsidRPr="00FE766C" w:rsidRDefault="003A0C27" w:rsidP="00FE766C">
      <w:pPr>
        <w:spacing w:line="276" w:lineRule="auto"/>
        <w:jc w:val="both"/>
        <w:rPr>
          <w:rFonts w:cs="Calibri"/>
        </w:rPr>
      </w:pPr>
      <w:r w:rsidRPr="00FE766C">
        <w:rPr>
          <w:rFonts w:cs="Calibri"/>
        </w:rPr>
        <w:t>Zaposlenici HALMED-a imenovani su u ispitno povjerenstvo Ministarstva zdravstva za polaganje specijalističkog ispita iz Analitičke toksikologije, te su imenovani kao glavni mentori u sklopu specijalističkog usavršavanja magistara farmacije za specijalizaciju ispitivanja i kontrole lijekova, a za čije provođenje je odgovorno Ministarstvo zdravstva.</w:t>
      </w:r>
    </w:p>
    <w:p w14:paraId="1D4EDA7E" w14:textId="269C3A9E" w:rsidR="003A0C27" w:rsidRPr="00FE766C" w:rsidRDefault="003A0C27" w:rsidP="00FE766C">
      <w:pPr>
        <w:spacing w:line="276" w:lineRule="auto"/>
        <w:jc w:val="both"/>
        <w:rPr>
          <w:rFonts w:cs="Calibri"/>
        </w:rPr>
      </w:pPr>
      <w:r w:rsidRPr="00FE766C">
        <w:rPr>
          <w:rFonts w:cs="Calibri"/>
        </w:rPr>
        <w:t>Zajedno s drugim dionicima u zdravstvu HALMED sudjeluje u slijedećim povjerenstvima i radnim skupinama pri Ministarstvu zdravstva:</w:t>
      </w:r>
    </w:p>
    <w:p w14:paraId="7520D230" w14:textId="77777777" w:rsidR="003A0C27" w:rsidRPr="00FE766C" w:rsidRDefault="003A0C27" w:rsidP="00FE766C">
      <w:pPr>
        <w:spacing w:line="276" w:lineRule="auto"/>
        <w:jc w:val="both"/>
        <w:rPr>
          <w:rFonts w:cs="Calibri"/>
        </w:rPr>
      </w:pPr>
      <w:r w:rsidRPr="00FE766C">
        <w:rPr>
          <w:rFonts w:cs="Calibri"/>
        </w:rPr>
        <w:t>a) Povjerenstvo za dodatke prehrani, zdravstvene tvrdnje i tvari koje se mogu dodavati hrani</w:t>
      </w:r>
    </w:p>
    <w:p w14:paraId="072C610B" w14:textId="77777777" w:rsidR="003A0C27" w:rsidRPr="00FE766C" w:rsidRDefault="003A0C27" w:rsidP="00FE766C">
      <w:pPr>
        <w:spacing w:line="276" w:lineRule="auto"/>
        <w:jc w:val="both"/>
        <w:rPr>
          <w:rFonts w:cs="Calibri"/>
        </w:rPr>
      </w:pPr>
      <w:r w:rsidRPr="00FE766C">
        <w:rPr>
          <w:rFonts w:cs="Calibri"/>
        </w:rPr>
        <w:t xml:space="preserve">b) Tematska radna skupina za zdravlje i kvalitetu života za izradu Nacionalne razvojne strategije do 2030. godine. </w:t>
      </w:r>
    </w:p>
    <w:p w14:paraId="4C93A229" w14:textId="77777777" w:rsidR="003A0C27" w:rsidRPr="00FE766C" w:rsidRDefault="003A0C27" w:rsidP="00FE766C">
      <w:pPr>
        <w:spacing w:line="276" w:lineRule="auto"/>
        <w:jc w:val="both"/>
        <w:rPr>
          <w:rFonts w:cs="Calibri"/>
        </w:rPr>
      </w:pPr>
      <w:r w:rsidRPr="00FE766C">
        <w:rPr>
          <w:rFonts w:cs="Calibri"/>
        </w:rPr>
        <w:t>c) Radna skupina za izradu nacionalnog izvješća o procjeni učinkovitosti zdravstvenog sustava u Republici Hrvatskoj (Health System performance Assessment-HSPA)</w:t>
      </w:r>
    </w:p>
    <w:p w14:paraId="56C0DD74" w14:textId="77777777" w:rsidR="003A0C27" w:rsidRPr="00FE766C" w:rsidRDefault="003A0C27" w:rsidP="00FE766C">
      <w:pPr>
        <w:spacing w:line="276" w:lineRule="auto"/>
        <w:jc w:val="both"/>
        <w:rPr>
          <w:rFonts w:cs="Calibri"/>
        </w:rPr>
      </w:pPr>
      <w:r w:rsidRPr="00FE766C">
        <w:rPr>
          <w:rFonts w:cs="Calibri"/>
        </w:rPr>
        <w:t>d) Radna skupina za pripremu i provedbu projekta (investicije) „Izrada sustava praćenja i preveniranja nestašice lijekova u Republici Hrvatskoj“ u okviru Nacionalnog plana oporavka i otpornosti Vlade RH 2021.-2026.</w:t>
      </w:r>
    </w:p>
    <w:p w14:paraId="3FFC8DD2" w14:textId="77777777" w:rsidR="003A0C27" w:rsidRPr="00FE766C" w:rsidRDefault="003A0C27" w:rsidP="00FE766C">
      <w:pPr>
        <w:spacing w:line="276" w:lineRule="auto"/>
        <w:jc w:val="both"/>
        <w:rPr>
          <w:rFonts w:cs="Calibri"/>
        </w:rPr>
      </w:pPr>
      <w:r w:rsidRPr="00FE766C">
        <w:rPr>
          <w:rFonts w:cs="Calibri"/>
        </w:rPr>
        <w:t>e) Radna skupina za pripremu i provedbu projekata „Uvođenje sustava praćenja ishoda liječenja izvanbolničkih kroničnih pacijenata u javnim ljekarnama u Republici Hrvatskoj</w:t>
      </w:r>
    </w:p>
    <w:p w14:paraId="56D99398" w14:textId="75232AD1" w:rsidR="003A0C27" w:rsidRPr="00FE766C" w:rsidRDefault="003A0C27" w:rsidP="00FE766C">
      <w:pPr>
        <w:spacing w:line="276" w:lineRule="auto"/>
        <w:jc w:val="both"/>
        <w:rPr>
          <w:rFonts w:cs="Calibri"/>
        </w:rPr>
      </w:pPr>
      <w:r w:rsidRPr="00FE766C">
        <w:rPr>
          <w:rFonts w:cs="Calibri"/>
        </w:rPr>
        <w:t xml:space="preserve">f) Radna skupina za izradu izmjena i dopuna Pravilnika o zdravstvenim pregledima vozača i kandidata za vozače) </w:t>
      </w:r>
    </w:p>
    <w:p w14:paraId="420DE46E" w14:textId="3EAD830C" w:rsidR="003A0C27" w:rsidRPr="00FE766C" w:rsidRDefault="003A0C27" w:rsidP="00FE766C">
      <w:pPr>
        <w:spacing w:line="276" w:lineRule="auto"/>
        <w:jc w:val="both"/>
        <w:rPr>
          <w:rFonts w:cs="Calibri"/>
        </w:rPr>
      </w:pPr>
      <w:r w:rsidRPr="00FE766C">
        <w:rPr>
          <w:rFonts w:cs="Calibri"/>
        </w:rPr>
        <w:t>g) Povjerenstvo za rijetke bolesti Ministarstva zdravstva RH, rad na izradi Nacionalnog programa za rijetke bolesti RH 2024.-2027.</w:t>
      </w:r>
    </w:p>
    <w:p w14:paraId="4F590847" w14:textId="2A01224F" w:rsidR="003A0C27" w:rsidRPr="00FE766C" w:rsidRDefault="003A0C27" w:rsidP="00FE766C">
      <w:pPr>
        <w:spacing w:line="276" w:lineRule="auto"/>
        <w:jc w:val="both"/>
        <w:rPr>
          <w:rFonts w:cs="Calibri"/>
        </w:rPr>
      </w:pPr>
      <w:r w:rsidRPr="00FE766C">
        <w:rPr>
          <w:rFonts w:cs="Calibri"/>
        </w:rPr>
        <w:t>Više o sudjelovanju u ovim radnim skupinama nalazi se u poglavlju 2.</w:t>
      </w:r>
    </w:p>
    <w:p w14:paraId="6FA042CC" w14:textId="77777777" w:rsidR="003A0C27" w:rsidRPr="00F5121C" w:rsidRDefault="003A0C27" w:rsidP="008A251B"/>
    <w:p w14:paraId="3C6408BB" w14:textId="114CA436" w:rsidR="00CC3FF5" w:rsidRPr="00E606AF" w:rsidRDefault="00CC3FF5" w:rsidP="00CC3FF5">
      <w:pPr>
        <w:pStyle w:val="Heading3"/>
        <w:rPr>
          <w:b/>
        </w:rPr>
      </w:pPr>
      <w:bookmarkStart w:id="25" w:name="_Toc151719167"/>
      <w:r w:rsidRPr="00E606AF">
        <w:t>1.1.</w:t>
      </w:r>
      <w:r w:rsidR="004E302A">
        <w:t>3</w:t>
      </w:r>
      <w:r w:rsidRPr="00E606AF">
        <w:t>. Upravljanje i struktura HALMED-a</w:t>
      </w:r>
      <w:bookmarkEnd w:id="20"/>
      <w:bookmarkEnd w:id="21"/>
      <w:bookmarkEnd w:id="22"/>
      <w:bookmarkEnd w:id="23"/>
      <w:bookmarkEnd w:id="25"/>
    </w:p>
    <w:p w14:paraId="64AFD0D6" w14:textId="77777777" w:rsidR="00CC3FF5" w:rsidRPr="00E11A88" w:rsidRDefault="00CC3FF5" w:rsidP="00CC3FF5">
      <w:pPr>
        <w:spacing w:line="276" w:lineRule="auto"/>
      </w:pPr>
      <w:r w:rsidRPr="00E11A88">
        <w:t xml:space="preserve">Sukladno članku 13. Statuta HALMED-a, tijela HALMED-a su: </w:t>
      </w:r>
    </w:p>
    <w:p w14:paraId="47EB98F4" w14:textId="77777777" w:rsidR="00CC3FF5" w:rsidRPr="0089642F" w:rsidRDefault="00CC3FF5" w:rsidP="00CC3FF5">
      <w:pPr>
        <w:pStyle w:val="ListParagraph"/>
        <w:numPr>
          <w:ilvl w:val="0"/>
          <w:numId w:val="27"/>
        </w:numPr>
        <w:shd w:val="clear" w:color="auto" w:fill="FFFFFF"/>
        <w:spacing w:before="0" w:after="0"/>
        <w:jc w:val="both"/>
        <w:rPr>
          <w:rFonts w:cs="Calibri"/>
          <w:bCs/>
          <w:sz w:val="22"/>
          <w:szCs w:val="22"/>
        </w:rPr>
      </w:pPr>
      <w:r w:rsidRPr="0089642F">
        <w:rPr>
          <w:rFonts w:cs="Calibri"/>
          <w:bCs/>
          <w:sz w:val="22"/>
          <w:szCs w:val="22"/>
        </w:rPr>
        <w:t xml:space="preserve">Upravno vijeće, </w:t>
      </w:r>
    </w:p>
    <w:p w14:paraId="3457A21B" w14:textId="77777777" w:rsidR="00CC3FF5" w:rsidRPr="0089642F" w:rsidRDefault="00CC3FF5" w:rsidP="00CC3FF5">
      <w:pPr>
        <w:pStyle w:val="ListParagraph"/>
        <w:numPr>
          <w:ilvl w:val="0"/>
          <w:numId w:val="27"/>
        </w:numPr>
        <w:shd w:val="clear" w:color="auto" w:fill="FFFFFF"/>
        <w:spacing w:before="0" w:after="0"/>
        <w:jc w:val="both"/>
        <w:rPr>
          <w:rFonts w:cs="Calibri"/>
          <w:bCs/>
          <w:sz w:val="22"/>
          <w:szCs w:val="22"/>
        </w:rPr>
      </w:pPr>
      <w:r w:rsidRPr="0089642F">
        <w:rPr>
          <w:rFonts w:cs="Calibri"/>
          <w:bCs/>
          <w:sz w:val="22"/>
          <w:szCs w:val="22"/>
        </w:rPr>
        <w:t xml:space="preserve">Ravnatelj, </w:t>
      </w:r>
    </w:p>
    <w:p w14:paraId="20F2BB01" w14:textId="77777777" w:rsidR="00CC3FF5" w:rsidRPr="0089642F" w:rsidRDefault="00CC3FF5" w:rsidP="00CC3FF5">
      <w:pPr>
        <w:pStyle w:val="ListParagraph"/>
        <w:numPr>
          <w:ilvl w:val="0"/>
          <w:numId w:val="27"/>
        </w:numPr>
        <w:shd w:val="clear" w:color="auto" w:fill="FFFFFF"/>
        <w:spacing w:before="0" w:after="0"/>
        <w:jc w:val="both"/>
        <w:rPr>
          <w:rFonts w:cs="Calibri"/>
          <w:bCs/>
          <w:sz w:val="22"/>
          <w:szCs w:val="22"/>
        </w:rPr>
      </w:pPr>
      <w:r w:rsidRPr="0089642F">
        <w:rPr>
          <w:rFonts w:cs="Calibri"/>
          <w:bCs/>
          <w:sz w:val="22"/>
          <w:szCs w:val="22"/>
        </w:rPr>
        <w:t>Stručno vijeće.</w:t>
      </w:r>
    </w:p>
    <w:p w14:paraId="1AFCDCFF" w14:textId="45FC929B" w:rsidR="00CC3FF5" w:rsidRPr="00E606AF" w:rsidRDefault="00CC3FF5" w:rsidP="00CC3FF5">
      <w:pPr>
        <w:pStyle w:val="Heading4"/>
        <w:rPr>
          <w:b/>
        </w:rPr>
      </w:pPr>
      <w:bookmarkStart w:id="26" w:name="_Toc530140468"/>
      <w:r w:rsidRPr="00E606AF">
        <w:t>1.1.</w:t>
      </w:r>
      <w:r w:rsidR="004E302A">
        <w:t>3</w:t>
      </w:r>
      <w:r w:rsidRPr="00E606AF">
        <w:t>.1. Upravno vijeće</w:t>
      </w:r>
      <w:bookmarkEnd w:id="26"/>
    </w:p>
    <w:p w14:paraId="71B6EEFC" w14:textId="714A2294" w:rsidR="00CC3FF5" w:rsidRDefault="00CC3FF5" w:rsidP="00CC3FF5">
      <w:pPr>
        <w:shd w:val="clear" w:color="auto" w:fill="FFFFFF"/>
        <w:spacing w:after="240" w:line="276" w:lineRule="auto"/>
        <w:jc w:val="both"/>
        <w:rPr>
          <w:rFonts w:cs="Calibri"/>
          <w:color w:val="000000"/>
        </w:rPr>
      </w:pPr>
      <w:r w:rsidRPr="0089642F">
        <w:rPr>
          <w:rFonts w:cs="Calibri"/>
        </w:rPr>
        <w:t xml:space="preserve">Sukladno članku 216. Zakona o lijekovima HALMED-om upravlja Upravno vijeće Agencije koje ima pet članova. </w:t>
      </w:r>
      <w:r w:rsidRPr="0089642F">
        <w:rPr>
          <w:rFonts w:cs="Calibri"/>
          <w:color w:val="000000"/>
        </w:rPr>
        <w:t>Predsjednika i članove Upravnog vijeća imenuje Vlada Republike Hrvatske na prijedlog ministra nadležnog za zdravstvo. Članovi Upravnog vijeća imenuju se na četiri godine. Poslovi Upravnog vijeća propisani su odredbama Zakona o lijekovima i Statuta.</w:t>
      </w:r>
    </w:p>
    <w:p w14:paraId="441D83EC" w14:textId="77777777" w:rsidR="00817572" w:rsidRPr="0089642F" w:rsidRDefault="00817572" w:rsidP="00CC3FF5">
      <w:pPr>
        <w:shd w:val="clear" w:color="auto" w:fill="FFFFFF"/>
        <w:spacing w:after="240" w:line="276" w:lineRule="auto"/>
        <w:jc w:val="both"/>
        <w:rPr>
          <w:rFonts w:cs="Calibri"/>
          <w:color w:val="000000"/>
        </w:rPr>
      </w:pPr>
    </w:p>
    <w:p w14:paraId="11FB3D46" w14:textId="7C86C035" w:rsidR="00CC3FF5" w:rsidRPr="00E606AF" w:rsidRDefault="00CC3FF5" w:rsidP="00CC3FF5">
      <w:pPr>
        <w:pStyle w:val="Heading4"/>
        <w:rPr>
          <w:b/>
        </w:rPr>
      </w:pPr>
      <w:bookmarkStart w:id="27" w:name="_Toc530140469"/>
      <w:r w:rsidRPr="00E606AF">
        <w:lastRenderedPageBreak/>
        <w:t>1.1.</w:t>
      </w:r>
      <w:r w:rsidR="004E302A">
        <w:t>3</w:t>
      </w:r>
      <w:r w:rsidRPr="00E606AF">
        <w:t>.2. Ravnatelj</w:t>
      </w:r>
      <w:bookmarkEnd w:id="27"/>
      <w:r w:rsidRPr="00E606AF">
        <w:t xml:space="preserve"> </w:t>
      </w:r>
    </w:p>
    <w:p w14:paraId="2BF6AC10" w14:textId="77777777" w:rsidR="000E2742" w:rsidRDefault="00CC3FF5" w:rsidP="00CC3FF5">
      <w:pPr>
        <w:spacing w:line="276" w:lineRule="auto"/>
        <w:jc w:val="both"/>
        <w:rPr>
          <w:rFonts w:cs="Calibri"/>
        </w:rPr>
      </w:pPr>
      <w:r w:rsidRPr="00FD595B">
        <w:rPr>
          <w:rFonts w:cs="Calibri"/>
        </w:rPr>
        <w:t xml:space="preserve">Sukladno članku 220. Zakona o lijekovima, ravnatelj upravlja i rukovodi poslovanjem HALMED-a. Sukladno članku 219. Zakona o lijekovima i članku 23. Statuta, ravnatelj HALMED-a imenuje se na četiri godine. Nakon isteka mandata ravnatelj može biti ponovno imenovan, bez ograničenja broja mandata. Obveze i odgovornosti ravnatelja HALMED-a propisane su Zakonom o lijekovima i Statutom HALMED-a. </w:t>
      </w:r>
    </w:p>
    <w:p w14:paraId="6E6A667E" w14:textId="724DC11F" w:rsidR="00CC3FF5" w:rsidRPr="00FD595B" w:rsidRDefault="00CC3FF5" w:rsidP="00CC3FF5">
      <w:pPr>
        <w:spacing w:line="276" w:lineRule="auto"/>
        <w:jc w:val="both"/>
        <w:rPr>
          <w:rFonts w:cs="Calibri"/>
        </w:rPr>
      </w:pPr>
      <w:r w:rsidRPr="000E2742">
        <w:rPr>
          <w:rFonts w:cs="Calibri"/>
        </w:rPr>
        <w:t>Upravno vijeće Agencije je dana 1</w:t>
      </w:r>
      <w:r w:rsidR="000E2742" w:rsidRPr="000E2742">
        <w:rPr>
          <w:rFonts w:cs="Calibri"/>
        </w:rPr>
        <w:t>0</w:t>
      </w:r>
      <w:r w:rsidRPr="000E2742">
        <w:rPr>
          <w:rFonts w:cs="Calibri"/>
        </w:rPr>
        <w:t>. listopada 20</w:t>
      </w:r>
      <w:r w:rsidR="000E2742" w:rsidRPr="000E2742">
        <w:rPr>
          <w:rFonts w:cs="Calibri"/>
        </w:rPr>
        <w:t>23</w:t>
      </w:r>
      <w:r w:rsidRPr="000E2742">
        <w:rPr>
          <w:rFonts w:cs="Calibri"/>
        </w:rPr>
        <w:t>. godine donijelo Odluku o izboru i imenovanju Prof.dr.sc. Siniše Tomića ravnateljem HALMED-a na mandatno razdoblje od četiri godine, do 30. studenoga 202</w:t>
      </w:r>
      <w:r w:rsidR="000E2742" w:rsidRPr="000E2742">
        <w:rPr>
          <w:rFonts w:cs="Calibri"/>
        </w:rPr>
        <w:t>7</w:t>
      </w:r>
      <w:r w:rsidRPr="000E2742">
        <w:rPr>
          <w:rFonts w:cs="Calibri"/>
        </w:rPr>
        <w:t>. godine.</w:t>
      </w:r>
      <w:r>
        <w:rPr>
          <w:rFonts w:cs="Calibri"/>
        </w:rPr>
        <w:t xml:space="preserve">  </w:t>
      </w:r>
    </w:p>
    <w:p w14:paraId="02EAD53B" w14:textId="2E39AE74" w:rsidR="00CC3FF5" w:rsidRPr="00E606AF" w:rsidRDefault="004E302A" w:rsidP="00CC3FF5">
      <w:pPr>
        <w:pStyle w:val="Heading4"/>
        <w:rPr>
          <w:b/>
        </w:rPr>
      </w:pPr>
      <w:bookmarkStart w:id="28" w:name="_Toc530140470"/>
      <w:r>
        <w:t>1.1.3</w:t>
      </w:r>
      <w:r w:rsidR="00CC3FF5" w:rsidRPr="00E606AF">
        <w:t>.3. Stručno vijeće</w:t>
      </w:r>
      <w:bookmarkEnd w:id="28"/>
    </w:p>
    <w:p w14:paraId="0602E9D1" w14:textId="77777777" w:rsidR="00CC3FF5" w:rsidRPr="00FD595B" w:rsidRDefault="00CC3FF5" w:rsidP="00CC3FF5">
      <w:pPr>
        <w:shd w:val="clear" w:color="auto" w:fill="FFFFFF"/>
        <w:spacing w:before="120" w:after="240" w:line="276" w:lineRule="auto"/>
        <w:jc w:val="both"/>
        <w:rPr>
          <w:rFonts w:cs="Calibri"/>
        </w:rPr>
      </w:pPr>
      <w:r w:rsidRPr="00FD595B">
        <w:rPr>
          <w:rFonts w:cs="Calibri"/>
        </w:rPr>
        <w:t>Sukladno članku 215. Zakona o lijekovima, Stručno vijeće je jedno od tijela HALMED-a. U skladu sa Statutom HALMED-a Stručno vijeće je savjetodavno tijelo ravnatelja te je sastavljeno od predsjednika i četiri člana. Predsjednika i članove Stručnog vijeća imenuje ravnatelj. Člankom 33. Statuta HALMED-a propisani su poslovi Stručnog vijeća. Stručno vijeće donosi poslovnik o svom radu.</w:t>
      </w:r>
    </w:p>
    <w:p w14:paraId="38D09EF1" w14:textId="77777777" w:rsidR="00CC3FF5" w:rsidRPr="00FD595B" w:rsidRDefault="00CC3FF5" w:rsidP="00CC3FF5">
      <w:pPr>
        <w:shd w:val="clear" w:color="auto" w:fill="FFFFFF"/>
        <w:spacing w:before="120" w:after="240" w:line="276" w:lineRule="auto"/>
        <w:jc w:val="both"/>
        <w:rPr>
          <w:rFonts w:cs="Calibri"/>
        </w:rPr>
      </w:pPr>
      <w:r w:rsidRPr="00FD595B">
        <w:rPr>
          <w:rFonts w:cs="Calibri"/>
        </w:rPr>
        <w:t>Sukladno Statutu, Stručno vijeće HALMED-a:</w:t>
      </w:r>
    </w:p>
    <w:p w14:paraId="366E4DDF" w14:textId="77777777" w:rsidR="00CC3FF5" w:rsidRPr="00FD595B" w:rsidRDefault="00CC3FF5" w:rsidP="00CC3FF5">
      <w:pPr>
        <w:pStyle w:val="ListParagraph"/>
        <w:numPr>
          <w:ilvl w:val="0"/>
          <w:numId w:val="28"/>
        </w:numPr>
        <w:shd w:val="clear" w:color="auto" w:fill="FFFFFF"/>
        <w:spacing w:before="120" w:after="240"/>
        <w:jc w:val="both"/>
        <w:rPr>
          <w:rFonts w:cs="Calibri"/>
          <w:sz w:val="22"/>
          <w:szCs w:val="22"/>
        </w:rPr>
      </w:pPr>
      <w:r w:rsidRPr="00FD595B">
        <w:rPr>
          <w:rFonts w:cs="Calibri"/>
          <w:sz w:val="22"/>
          <w:szCs w:val="22"/>
        </w:rPr>
        <w:t>raspravlja i odlučuje o pitanjima iz područja stručnog rada Agencije,</w:t>
      </w:r>
    </w:p>
    <w:p w14:paraId="40AE35C2" w14:textId="77777777" w:rsidR="00CC3FF5" w:rsidRPr="00FD595B" w:rsidRDefault="00CC3FF5" w:rsidP="00CC3FF5">
      <w:pPr>
        <w:pStyle w:val="ListParagraph"/>
        <w:numPr>
          <w:ilvl w:val="0"/>
          <w:numId w:val="28"/>
        </w:numPr>
        <w:shd w:val="clear" w:color="auto" w:fill="FFFFFF"/>
        <w:spacing w:before="120" w:after="240"/>
        <w:jc w:val="both"/>
        <w:rPr>
          <w:rFonts w:cs="Calibri"/>
          <w:sz w:val="22"/>
          <w:szCs w:val="22"/>
        </w:rPr>
      </w:pPr>
      <w:r w:rsidRPr="00FD595B">
        <w:rPr>
          <w:rFonts w:cs="Calibri"/>
          <w:sz w:val="22"/>
          <w:szCs w:val="22"/>
        </w:rPr>
        <w:t>predlaže stručna rješenja u sklopu djelatnosti Agencije,</w:t>
      </w:r>
    </w:p>
    <w:p w14:paraId="765133D5" w14:textId="77777777" w:rsidR="00CC3FF5" w:rsidRPr="00FD595B" w:rsidRDefault="00CC3FF5" w:rsidP="00CC3FF5">
      <w:pPr>
        <w:pStyle w:val="ListParagraph"/>
        <w:numPr>
          <w:ilvl w:val="0"/>
          <w:numId w:val="28"/>
        </w:numPr>
        <w:shd w:val="clear" w:color="auto" w:fill="FFFFFF"/>
        <w:spacing w:before="120" w:after="240"/>
        <w:jc w:val="both"/>
        <w:rPr>
          <w:rFonts w:cs="Calibri"/>
          <w:sz w:val="22"/>
          <w:szCs w:val="22"/>
        </w:rPr>
      </w:pPr>
      <w:r w:rsidRPr="00FD595B">
        <w:rPr>
          <w:rFonts w:cs="Calibri"/>
          <w:sz w:val="22"/>
          <w:szCs w:val="22"/>
        </w:rPr>
        <w:t>predlaže poduzimanje stručnih mjera radi poboljšanja organizacije rada i uvjeta za razvoj djelatnosti Agencije,</w:t>
      </w:r>
    </w:p>
    <w:p w14:paraId="243E62D9" w14:textId="77777777" w:rsidR="00CC3FF5" w:rsidRPr="00FD595B" w:rsidRDefault="00CC3FF5" w:rsidP="00CC3FF5">
      <w:pPr>
        <w:pStyle w:val="ListParagraph"/>
        <w:numPr>
          <w:ilvl w:val="0"/>
          <w:numId w:val="28"/>
        </w:numPr>
        <w:shd w:val="clear" w:color="auto" w:fill="FFFFFF"/>
        <w:spacing w:before="120" w:after="240"/>
        <w:jc w:val="both"/>
        <w:rPr>
          <w:rFonts w:cs="Calibri"/>
          <w:sz w:val="22"/>
          <w:szCs w:val="22"/>
        </w:rPr>
      </w:pPr>
      <w:r w:rsidRPr="00FD595B">
        <w:rPr>
          <w:rFonts w:cs="Calibri"/>
          <w:sz w:val="22"/>
          <w:szCs w:val="22"/>
        </w:rPr>
        <w:t>predlaže mjere za unapređenje kvalitete rada Agencije,</w:t>
      </w:r>
    </w:p>
    <w:p w14:paraId="0862EB0A" w14:textId="77777777" w:rsidR="00CC3FF5" w:rsidRPr="00FD595B" w:rsidRDefault="00CC3FF5" w:rsidP="00CC3FF5">
      <w:pPr>
        <w:pStyle w:val="ListParagraph"/>
        <w:numPr>
          <w:ilvl w:val="0"/>
          <w:numId w:val="28"/>
        </w:numPr>
        <w:shd w:val="clear" w:color="auto" w:fill="FFFFFF"/>
        <w:spacing w:before="120" w:after="240"/>
        <w:jc w:val="both"/>
        <w:rPr>
          <w:rFonts w:cs="Calibri"/>
          <w:sz w:val="22"/>
          <w:szCs w:val="22"/>
        </w:rPr>
      </w:pPr>
      <w:r w:rsidRPr="00FD595B">
        <w:rPr>
          <w:rFonts w:cs="Calibri"/>
          <w:sz w:val="22"/>
          <w:szCs w:val="22"/>
        </w:rPr>
        <w:t>razmatra potrebu stručnog usavršavanja radnika Agencije,</w:t>
      </w:r>
    </w:p>
    <w:p w14:paraId="55DF87B1" w14:textId="77777777" w:rsidR="00CC3FF5" w:rsidRPr="00CA55FF" w:rsidRDefault="00CC3FF5" w:rsidP="00CC3FF5">
      <w:pPr>
        <w:pStyle w:val="ListParagraph"/>
        <w:numPr>
          <w:ilvl w:val="0"/>
          <w:numId w:val="28"/>
        </w:numPr>
        <w:shd w:val="clear" w:color="auto" w:fill="FFFFFF"/>
        <w:spacing w:before="120" w:after="240"/>
        <w:jc w:val="both"/>
        <w:rPr>
          <w:sz w:val="22"/>
          <w:szCs w:val="22"/>
        </w:rPr>
      </w:pPr>
      <w:r w:rsidRPr="00CA55FF">
        <w:rPr>
          <w:rFonts w:cs="Calibri"/>
          <w:sz w:val="22"/>
          <w:szCs w:val="22"/>
        </w:rPr>
        <w:t>raspravlja i donosi mišljenja o stručnim pitanjima prema zahtjevu ravnatelja.</w:t>
      </w:r>
    </w:p>
    <w:p w14:paraId="7B657FD1" w14:textId="4CF54E98" w:rsidR="00CC3FF5" w:rsidRPr="00E606AF" w:rsidRDefault="00CC3FF5" w:rsidP="00CC3FF5">
      <w:pPr>
        <w:pStyle w:val="Heading3"/>
        <w:rPr>
          <w:b/>
        </w:rPr>
      </w:pPr>
      <w:bookmarkStart w:id="29" w:name="_Toc514929932"/>
      <w:bookmarkStart w:id="30" w:name="_Toc530140471"/>
      <w:bookmarkStart w:id="31" w:name="_Toc50540886"/>
      <w:bookmarkStart w:id="32" w:name="_Toc88049108"/>
      <w:bookmarkStart w:id="33" w:name="_Toc151719168"/>
      <w:r w:rsidRPr="00E606AF">
        <w:t>1.1.</w:t>
      </w:r>
      <w:r w:rsidR="004E302A">
        <w:t>4</w:t>
      </w:r>
      <w:r w:rsidRPr="00E606AF">
        <w:t>. Unutarnji ustroj</w:t>
      </w:r>
      <w:bookmarkEnd w:id="29"/>
      <w:bookmarkEnd w:id="30"/>
      <w:bookmarkEnd w:id="31"/>
      <w:bookmarkEnd w:id="32"/>
      <w:bookmarkEnd w:id="33"/>
      <w:r w:rsidRPr="00E606AF">
        <w:t xml:space="preserve"> </w:t>
      </w:r>
    </w:p>
    <w:p w14:paraId="7FE5720D" w14:textId="77777777" w:rsidR="00CC3FF5" w:rsidRPr="00E11A88" w:rsidRDefault="00CC3FF5" w:rsidP="00CC3FF5">
      <w:pPr>
        <w:spacing w:after="240" w:line="276" w:lineRule="auto"/>
        <w:jc w:val="both"/>
      </w:pPr>
      <w:r w:rsidRPr="00E11A88">
        <w:t xml:space="preserve">Sukladno Pravilniku o organizaciji i sistematizaciji radnih mjesta, </w:t>
      </w:r>
      <w:r>
        <w:t xml:space="preserve">ustrojstvene jedinice </w:t>
      </w:r>
      <w:r w:rsidRPr="00E11A88">
        <w:t>HAL</w:t>
      </w:r>
      <w:r>
        <w:t xml:space="preserve">MED-a su: Ravnateljstvo, </w:t>
      </w:r>
      <w:r w:rsidRPr="00FD595B">
        <w:rPr>
          <w:rFonts w:cs="Calibri"/>
        </w:rPr>
        <w:t xml:space="preserve">Odjel službenog laboratorija za provjeru lijekova – OMCL, Odjel za odobravanje lijekova, </w:t>
      </w:r>
      <w:r w:rsidRPr="00FD595B">
        <w:rPr>
          <w:rFonts w:cs="Calibri"/>
          <w:bCs/>
        </w:rPr>
        <w:t>Odjel za sigurnu primjenu lijekova i medicinskih proizvoda i Odjel za pravne, ekonomske, informacijske i opće poslove. U nastavku se nalaze opisi poslova ustrojstvenih jedinica.</w:t>
      </w:r>
    </w:p>
    <w:p w14:paraId="20556A1D" w14:textId="15E8C898" w:rsidR="00CC3FF5" w:rsidRPr="00E606AF" w:rsidRDefault="00CC3FF5" w:rsidP="00CC3FF5">
      <w:pPr>
        <w:pStyle w:val="Heading4"/>
        <w:rPr>
          <w:b/>
        </w:rPr>
      </w:pPr>
      <w:bookmarkStart w:id="34" w:name="_Toc530140472"/>
      <w:r w:rsidRPr="00E606AF">
        <w:t>1.1.</w:t>
      </w:r>
      <w:r w:rsidR="004E302A">
        <w:t>4</w:t>
      </w:r>
      <w:r w:rsidRPr="00E606AF">
        <w:t>.1. Ravnateljstvo</w:t>
      </w:r>
      <w:bookmarkEnd w:id="34"/>
    </w:p>
    <w:p w14:paraId="07D4AB16" w14:textId="5789681A" w:rsidR="00CC3FF5" w:rsidRDefault="00CC3FF5" w:rsidP="00CC3FF5">
      <w:pPr>
        <w:autoSpaceDE w:val="0"/>
        <w:autoSpaceDN w:val="0"/>
        <w:adjustRightInd w:val="0"/>
        <w:spacing w:line="276" w:lineRule="auto"/>
        <w:jc w:val="both"/>
      </w:pPr>
      <w:r w:rsidRPr="005945B7">
        <w:t xml:space="preserve">Ravnateljstvo je ustrojstvena jedinica HALMED-a </w:t>
      </w:r>
      <w:r>
        <w:t>s unutarnjom organizacijom koja se sastoji od više ureda</w:t>
      </w:r>
      <w:r w:rsidRPr="00FE2674">
        <w:t>.</w:t>
      </w:r>
      <w:r>
        <w:t xml:space="preserve"> Ured ravnatelja </w:t>
      </w:r>
      <w:r w:rsidRPr="005945B7">
        <w:t xml:space="preserve">obavlja poslove </w:t>
      </w:r>
      <w:r>
        <w:t>planiranja</w:t>
      </w:r>
      <w:r w:rsidRPr="005945B7">
        <w:t xml:space="preserve"> i </w:t>
      </w:r>
      <w:r>
        <w:t>praćenja</w:t>
      </w:r>
      <w:r w:rsidRPr="005945B7">
        <w:t xml:space="preserve"> </w:t>
      </w:r>
      <w:r>
        <w:t>izvršenja svih poslovnih aktivnosti HALMED-a, organizira sjednice Upravnog</w:t>
      </w:r>
      <w:r w:rsidRPr="005945B7">
        <w:t xml:space="preserve"> vijeća</w:t>
      </w:r>
      <w:r>
        <w:t xml:space="preserve"> HALMED-a i predlaže</w:t>
      </w:r>
      <w:r w:rsidRPr="005945B7">
        <w:t xml:space="preserve"> mjer</w:t>
      </w:r>
      <w:r>
        <w:t>e</w:t>
      </w:r>
      <w:r w:rsidRPr="005945B7">
        <w:t xml:space="preserve"> iz područja nacionalne politike lijekova</w:t>
      </w:r>
      <w:r>
        <w:t xml:space="preserve"> i medicinskih proizvoda. U radu ostalih ureda ravnateljstva obavljaju se poslovi upravljanja</w:t>
      </w:r>
      <w:r w:rsidRPr="005945B7">
        <w:t xml:space="preserve"> kakvoć</w:t>
      </w:r>
      <w:r>
        <w:t>om,</w:t>
      </w:r>
      <w:r w:rsidRPr="00C90419">
        <w:t xml:space="preserve"> </w:t>
      </w:r>
      <w:r>
        <w:t>poslovi vezani</w:t>
      </w:r>
      <w:r w:rsidRPr="005945B7">
        <w:t xml:space="preserve"> uz odnose s javnoš</w:t>
      </w:r>
      <w:r>
        <w:t>ću i poslovi vezani</w:t>
      </w:r>
      <w:r w:rsidRPr="005945B7">
        <w:t xml:space="preserve"> uz ostvarivanje međunarodne suradnje na području lijekova i medicinskih proizvoda.</w:t>
      </w:r>
      <w:r>
        <w:t xml:space="preserve"> </w:t>
      </w:r>
    </w:p>
    <w:p w14:paraId="4D6B9AEA" w14:textId="6033B4BB" w:rsidR="00817572" w:rsidRDefault="00817572" w:rsidP="00CC3FF5">
      <w:pPr>
        <w:autoSpaceDE w:val="0"/>
        <w:autoSpaceDN w:val="0"/>
        <w:adjustRightInd w:val="0"/>
        <w:spacing w:line="276" w:lineRule="auto"/>
        <w:jc w:val="both"/>
      </w:pPr>
    </w:p>
    <w:p w14:paraId="3AA955C2" w14:textId="3D8DA414" w:rsidR="00817572" w:rsidRDefault="00817572" w:rsidP="00CC3FF5">
      <w:pPr>
        <w:autoSpaceDE w:val="0"/>
        <w:autoSpaceDN w:val="0"/>
        <w:adjustRightInd w:val="0"/>
        <w:spacing w:line="276" w:lineRule="auto"/>
        <w:jc w:val="both"/>
      </w:pPr>
    </w:p>
    <w:p w14:paraId="7DDC7365" w14:textId="77777777" w:rsidR="00817572" w:rsidRDefault="00817572" w:rsidP="00CC3FF5">
      <w:pPr>
        <w:autoSpaceDE w:val="0"/>
        <w:autoSpaceDN w:val="0"/>
        <w:adjustRightInd w:val="0"/>
        <w:spacing w:line="276" w:lineRule="auto"/>
        <w:jc w:val="both"/>
      </w:pPr>
      <w:bookmarkStart w:id="35" w:name="_GoBack"/>
      <w:bookmarkEnd w:id="35"/>
    </w:p>
    <w:p w14:paraId="04B42896" w14:textId="403BE9D2" w:rsidR="00CC3FF5" w:rsidRPr="00E606AF" w:rsidRDefault="00CC3FF5" w:rsidP="00CC3FF5">
      <w:pPr>
        <w:pStyle w:val="Heading4"/>
        <w:rPr>
          <w:b/>
        </w:rPr>
      </w:pPr>
      <w:bookmarkStart w:id="36" w:name="_Toc530140474"/>
      <w:r w:rsidRPr="00E606AF">
        <w:lastRenderedPageBreak/>
        <w:t>1.1.</w:t>
      </w:r>
      <w:r w:rsidR="004E302A">
        <w:t>4</w:t>
      </w:r>
      <w:r w:rsidRPr="00E606AF">
        <w:t>.</w:t>
      </w:r>
      <w:r w:rsidR="004E302A">
        <w:t>2</w:t>
      </w:r>
      <w:r w:rsidRPr="00E606AF">
        <w:t>. Odjel službenog laboratorija za provjeru kakvoće lijekova – OMCL</w:t>
      </w:r>
      <w:bookmarkEnd w:id="36"/>
    </w:p>
    <w:p w14:paraId="0E85C1CF" w14:textId="77777777" w:rsidR="00CC3FF5" w:rsidRPr="00FC19BD" w:rsidRDefault="00CC3FF5" w:rsidP="00CC3FF5">
      <w:pPr>
        <w:spacing w:after="240" w:line="276" w:lineRule="auto"/>
        <w:jc w:val="both"/>
      </w:pPr>
      <w:r w:rsidRPr="00E11A88">
        <w:t>Odjel službenog laboratorija za provjeru kakvoće lijekova – OMCL</w:t>
      </w:r>
      <w:r>
        <w:rPr>
          <w:rStyle w:val="FootnoteReference"/>
        </w:rPr>
        <w:footnoteReference w:id="1"/>
      </w:r>
      <w:r w:rsidRPr="00E11A88">
        <w:t xml:space="preserve"> je ustrojstvena jedinica koja obavlja stručne poslove vezane uz laboratorijsko ispitivanje i provjeru kakvoće lijekova, </w:t>
      </w:r>
      <w:r>
        <w:t xml:space="preserve">homeopatskih lijekova i </w:t>
      </w:r>
      <w:r w:rsidRPr="00E11A88">
        <w:t xml:space="preserve">medicinskih proizvoda te krivotvorina, kao i davanje nalaza o obavljenoj provjeri kakvoće odnosno davanje certifikata o posebnoj provjeri kakvoće. </w:t>
      </w:r>
      <w:r>
        <w:t>HALMED-ov službeni laboratorij je</w:t>
      </w:r>
      <w:r w:rsidRPr="00E11A88">
        <w:t xml:space="preserve"> dio </w:t>
      </w:r>
      <w:r>
        <w:t xml:space="preserve">tzv. </w:t>
      </w:r>
      <w:hyperlink r:id="rId16" w:history="1">
        <w:r w:rsidRPr="00FA7638">
          <w:rPr>
            <w:rStyle w:val="Hyperlink"/>
            <w:color w:val="auto"/>
            <w:u w:val="none"/>
          </w:rPr>
          <w:t>OMCL mreže</w:t>
        </w:r>
      </w:hyperlink>
      <w:r w:rsidRPr="00E65897">
        <w:t xml:space="preserve">, </w:t>
      </w:r>
      <w:r>
        <w:t>odnosno E</w:t>
      </w:r>
      <w:r w:rsidRPr="00E11A88">
        <w:t>uropske mreže službenih la</w:t>
      </w:r>
      <w:r>
        <w:t>boratorija za kontrolu lijekova.</w:t>
      </w:r>
      <w:r w:rsidRPr="00E11A88">
        <w:t xml:space="preserve"> </w:t>
      </w:r>
      <w:r>
        <w:t>S</w:t>
      </w:r>
      <w:r w:rsidRPr="00E11A88">
        <w:t>vojim aktivnostima</w:t>
      </w:r>
      <w:r>
        <w:t xml:space="preserve"> Odjel službenog laboratorija</w:t>
      </w:r>
      <w:r w:rsidRPr="00E11A88">
        <w:t xml:space="preserve"> osigurava opskrbu hrvatskog tržišta lijekovima, </w:t>
      </w:r>
      <w:r>
        <w:t xml:space="preserve">homeopatskim lijekovima i </w:t>
      </w:r>
      <w:r w:rsidRPr="00E11A88">
        <w:t xml:space="preserve">medicinskim proizvodima propisane kakvoće. Odjel surađuje s međunarodnim organizacijama na području lijekova, homeopatskih </w:t>
      </w:r>
      <w:r>
        <w:t>lijekova</w:t>
      </w:r>
      <w:r w:rsidRPr="00E11A88">
        <w:t xml:space="preserve"> </w:t>
      </w:r>
      <w:r>
        <w:t xml:space="preserve">i </w:t>
      </w:r>
      <w:r w:rsidRPr="00E11A88">
        <w:t xml:space="preserve">medicinskih </w:t>
      </w:r>
      <w:r>
        <w:t xml:space="preserve">proizvoda u sklopu OMCL mreže </w:t>
      </w:r>
      <w:r w:rsidRPr="00E11A88">
        <w:t xml:space="preserve">te Europskom farmakopejom u okviru </w:t>
      </w:r>
      <w:hyperlink r:id="rId17" w:history="1">
        <w:r w:rsidRPr="00FA7638">
          <w:rPr>
            <w:rStyle w:val="Hyperlink"/>
            <w:color w:val="auto"/>
            <w:u w:val="none"/>
          </w:rPr>
          <w:t>Europskog ravnateljstva za kakvoću lijekova i zdravstvenu skrb</w:t>
        </w:r>
      </w:hyperlink>
      <w:r w:rsidRPr="00E65897">
        <w:t xml:space="preserve"> </w:t>
      </w:r>
      <w:r w:rsidRPr="00E11A88">
        <w:t>(</w:t>
      </w:r>
      <w:r w:rsidRPr="00E11A88">
        <w:rPr>
          <w:i/>
        </w:rPr>
        <w:t>European Directory for the Quality of Medicines and Healthcare</w:t>
      </w:r>
      <w:r>
        <w:t>, EDQM</w:t>
      </w:r>
      <w:r w:rsidRPr="00E11A88">
        <w:t xml:space="preserve">), </w:t>
      </w:r>
      <w:r>
        <w:t>kao</w:t>
      </w:r>
      <w:r w:rsidRPr="00E11A88">
        <w:t xml:space="preserve"> i s OMCL-ima</w:t>
      </w:r>
      <w:r>
        <w:t xml:space="preserve">, odnosno službenim laboratorijima </w:t>
      </w:r>
      <w:r w:rsidRPr="00E11A88">
        <w:t>drugih zemalja</w:t>
      </w:r>
      <w:r>
        <w:t>, te</w:t>
      </w:r>
      <w:r w:rsidRPr="00E11A88">
        <w:t xml:space="preserve"> sudjeluje na stručnim i znanstvenim skupovima s temama iz područja lijekova. Odjel sudjeluje u međulaboratorijskim ispitivanjima</w:t>
      </w:r>
      <w:r>
        <w:t xml:space="preserve"> i </w:t>
      </w:r>
      <w:r w:rsidRPr="00E11A88">
        <w:t>u uzorkovanju lijekova iz prometa.</w:t>
      </w:r>
      <w:r>
        <w:t xml:space="preserve"> Također, Odjel vodi poslove vezane uz Hrvatsku farmakopeju i sudjeluje u radu tijela vezanih uz Europsku i Internacionalnu farmakopeju.</w:t>
      </w:r>
    </w:p>
    <w:p w14:paraId="3C68E855" w14:textId="2603AE77" w:rsidR="00CC3FF5" w:rsidRPr="00E606AF" w:rsidRDefault="00CC3FF5" w:rsidP="00CC3FF5">
      <w:pPr>
        <w:pStyle w:val="Heading4"/>
        <w:rPr>
          <w:b/>
        </w:rPr>
      </w:pPr>
      <w:bookmarkStart w:id="37" w:name="_Toc530140475"/>
      <w:r w:rsidRPr="00E606AF">
        <w:t>1.1.</w:t>
      </w:r>
      <w:r w:rsidR="004E302A">
        <w:t>4</w:t>
      </w:r>
      <w:r w:rsidRPr="00E606AF">
        <w:t>.</w:t>
      </w:r>
      <w:r w:rsidR="004E302A">
        <w:t>3</w:t>
      </w:r>
      <w:r w:rsidRPr="00E606AF">
        <w:t>. Odjel za odobravanje lijekova</w:t>
      </w:r>
      <w:bookmarkEnd w:id="37"/>
    </w:p>
    <w:p w14:paraId="1FA5DF52" w14:textId="77777777" w:rsidR="00CC3FF5" w:rsidRPr="00FD595B" w:rsidRDefault="00CC3FF5" w:rsidP="00CC3FF5">
      <w:pPr>
        <w:pStyle w:val="t-9-8"/>
        <w:spacing w:after="240" w:afterAutospacing="0" w:line="276" w:lineRule="auto"/>
        <w:jc w:val="both"/>
        <w:rPr>
          <w:rFonts w:ascii="Calibri" w:hAnsi="Calibri" w:cs="Calibri"/>
          <w:sz w:val="22"/>
          <w:szCs w:val="22"/>
        </w:rPr>
      </w:pPr>
      <w:r w:rsidRPr="00FD595B">
        <w:rPr>
          <w:rFonts w:ascii="Calibri" w:hAnsi="Calibri" w:cs="Calibri"/>
          <w:sz w:val="22"/>
          <w:szCs w:val="22"/>
        </w:rPr>
        <w:t xml:space="preserve">Odjel za odobravanje lijekova je ustrojstvena jedinica koja obavlja stručne i regulatorne poslove u postupcima davanja, obnove, izmjene, ukidanja, prijenosa i obustave izvršenja odobrenja za stavljanje lijeka i homeopatskog lijeka u promet te registracije tradicionalnog biljnog i homeopatskog lijeka. U sklopu navedenih poslova, Odjel evidentira podatke o zaprimljenim zahtjevima, utvrđuje urednost zahtjeva, koordinira vođenje postupaka, provodi stručnu ocjenu kakvoće, djelotvornosti i sigurnosti primjene lijekova, organizira poslove vezane uz rad Povjerenstva za lijekove Agencije, uključujući suradnju s vanjskim stručnjacima Agencije, priprema izlazne akte i dokumente te podržava rad i razvoj Nacionalnog registra lijekova. Odjel daje stručne savjete iz područja svoje djelatnosti, sudjeluje u izradi stručnih smjernica i propisa iz područja svoje djelatnosti, sudjeluje u usklađivanju propisa na području lijekova s propisima i smjernicama Europske unije i međunarodnih institucija, pridonosi ostvarivanju međunarodne suradnje, </w:t>
      </w:r>
      <w:r w:rsidRPr="00FD595B">
        <w:rPr>
          <w:rFonts w:ascii="Calibri" w:hAnsi="Calibri" w:cs="Calibri"/>
          <w:color w:val="000000"/>
          <w:sz w:val="22"/>
          <w:szCs w:val="22"/>
        </w:rPr>
        <w:t xml:space="preserve">sudjeluje u radu tijela Europske unije za područje lijekova, </w:t>
      </w:r>
      <w:r w:rsidRPr="00FD595B">
        <w:rPr>
          <w:rFonts w:ascii="Calibri" w:hAnsi="Calibri" w:cs="Calibri"/>
          <w:sz w:val="22"/>
          <w:szCs w:val="22"/>
        </w:rPr>
        <w:t xml:space="preserve">predlaže mjere od javnog interesa iz područja nacionalne politike lijekova te obavlja druge poslove na području lijekova sukladno Zakonu o lijekovima i propisima donesenim na temelju Zakona. </w:t>
      </w:r>
    </w:p>
    <w:p w14:paraId="3975097B" w14:textId="5FAE9E85" w:rsidR="00CC3FF5" w:rsidRPr="00E606AF" w:rsidRDefault="00CC3FF5" w:rsidP="00CC3FF5">
      <w:pPr>
        <w:pStyle w:val="Heading4"/>
        <w:rPr>
          <w:b/>
        </w:rPr>
      </w:pPr>
      <w:bookmarkStart w:id="38" w:name="_Toc530140476"/>
      <w:r w:rsidRPr="00E606AF">
        <w:t>1.1.</w:t>
      </w:r>
      <w:r w:rsidR="004E302A">
        <w:t>4</w:t>
      </w:r>
      <w:r w:rsidRPr="00E606AF">
        <w:t>.</w:t>
      </w:r>
      <w:r w:rsidR="004E302A">
        <w:t>4</w:t>
      </w:r>
      <w:r w:rsidRPr="00E606AF">
        <w:t>. Odjel za sigurnu primjenu lijekova i medicinskih proizvoda</w:t>
      </w:r>
      <w:bookmarkEnd w:id="38"/>
    </w:p>
    <w:p w14:paraId="5D0AD8F9" w14:textId="77777777" w:rsidR="006F65C2" w:rsidRDefault="00096F58" w:rsidP="00A65E42">
      <w:pPr>
        <w:spacing w:line="276" w:lineRule="auto"/>
        <w:jc w:val="both"/>
      </w:pPr>
      <w:r w:rsidRPr="006F65C2">
        <w:t xml:space="preserve">Odjel za sigurnu primjenu lijekova i medicinskih proizvoda obavlja stručne i upravne poslove vezane uz izdavanje dozvola za neintervencijska ispitivanja, upis u očevidnik medicinskih proizvoda, očevidnik proizvođača i veleprodaja medicinskih proizvoda, te izdavanje drugih dozvola, potvrda, mišljenja i suglasnosti propisanih Zakonom o lijekovima i Zakonom o medicinskim proizvodima. Odjel obavlja poslove inspekcije dobre proizvođačke prakse i farmakovigilancijske inspekcije te poslove davanja dozvola za proizvodnju i dozvola za promet. Također, Odjel obavlja poslove vezane uz rad Povjerenstva za sigurnost primjene lijekova, izdavanje obavijesti za medicinske proizvode, praćenje potrošnje lijekova i promicanje racionalne farmakoterapije, praćenje štetnih događaja medicinskih proizvoda, </w:t>
      </w:r>
      <w:r w:rsidRPr="006F65C2">
        <w:lastRenderedPageBreak/>
        <w:t>zaprimanje prijava sumnji na lijekove i cjepiva i detekciju sigurnosnih signala, ocjenu pitanja vezanih uz sigurnost primjene lijekova i medicinskih proizvoda, informiranje i edukaciju zdravstvenih radnika, pacijenata i šire javnosti o sigurnosti primjene lijekova i medicinskih proizvoda, suradnje na području sigurnosti primjene lijekova i medicinskih proizvoda s nacionalnim i drugim organizacijama, poslove određivanja najviše dozvoljene cijene lijeka, odnosno iznimno više od najviše dozvoljene cijene lijeka koji ima odobrenje za stavljanje u promet u Republici Hrvatskoj i provodi postupak godišnjeg izračuna cijene lijeka te druge poslova na području lijekova i medicinskih proizvoda sukladno Zakonu o lijekovima i Zakonu o medicinskim proizvodima i propisima donesenim na temelju ovih Zakona.</w:t>
      </w:r>
      <w:bookmarkStart w:id="39" w:name="_Toc530140477"/>
    </w:p>
    <w:p w14:paraId="40308BD6" w14:textId="77777777" w:rsidR="006F65C2" w:rsidRDefault="006F65C2" w:rsidP="006F65C2"/>
    <w:p w14:paraId="5674D6D1" w14:textId="5E7E2006" w:rsidR="00CC3FF5" w:rsidRPr="004E302A" w:rsidRDefault="00CC3FF5" w:rsidP="004E302A">
      <w:pPr>
        <w:pStyle w:val="Heading4"/>
      </w:pPr>
      <w:r w:rsidRPr="004E302A">
        <w:t>1.1.</w:t>
      </w:r>
      <w:r w:rsidR="004E302A" w:rsidRPr="004E302A">
        <w:t>4</w:t>
      </w:r>
      <w:r w:rsidRPr="004E302A">
        <w:t>.</w:t>
      </w:r>
      <w:r w:rsidR="004E302A" w:rsidRPr="004E302A">
        <w:t>5</w:t>
      </w:r>
      <w:r w:rsidRPr="004E302A">
        <w:t>. Odjel za pravne, ekonomske, informacijske i opće poslove</w:t>
      </w:r>
      <w:bookmarkEnd w:id="39"/>
    </w:p>
    <w:p w14:paraId="5B61E5DE" w14:textId="77777777" w:rsidR="00CC3FF5" w:rsidRPr="00A643F0" w:rsidRDefault="00CC3FF5" w:rsidP="00CC3FF5">
      <w:pPr>
        <w:spacing w:line="276" w:lineRule="auto"/>
        <w:jc w:val="both"/>
        <w:rPr>
          <w:bCs/>
        </w:rPr>
      </w:pPr>
      <w:r w:rsidRPr="00FA11BE">
        <w:rPr>
          <w:bCs/>
        </w:rPr>
        <w:t xml:space="preserve">Odjel za pravne, ekonomske, informacijske i opće poslove je ustrojstvena jedinica koja obavlja sve pravne, financijske, računovodstvene, knjigovodstvene, </w:t>
      </w:r>
      <w:r>
        <w:rPr>
          <w:bCs/>
        </w:rPr>
        <w:t xml:space="preserve">informatičke, </w:t>
      </w:r>
      <w:r w:rsidRPr="00FA11BE">
        <w:rPr>
          <w:bCs/>
        </w:rPr>
        <w:t xml:space="preserve">administrativne, kadrovske i opće poslove neophodne za samostalno obavljanje djelatnosti i rad Agencije, kao i poslove projektiranja i razvoja </w:t>
      </w:r>
      <w:r w:rsidRPr="00A643F0">
        <w:rPr>
          <w:bCs/>
        </w:rPr>
        <w:t>te administrativne poslove za Središnje etičko povjerenstvo.</w:t>
      </w:r>
    </w:p>
    <w:p w14:paraId="55BC5C99" w14:textId="77777777" w:rsidR="00CC3FF5" w:rsidRPr="00FA11BE" w:rsidRDefault="00CC3FF5" w:rsidP="00CC3FF5">
      <w:pPr>
        <w:ind w:firstLine="706"/>
        <w:jc w:val="both"/>
        <w:rPr>
          <w:bCs/>
          <w:color w:val="FF0000"/>
        </w:rPr>
      </w:pPr>
    </w:p>
    <w:p w14:paraId="36394973" w14:textId="77777777" w:rsidR="00CC3FF5" w:rsidRDefault="00CC3FF5" w:rsidP="00CC3FF5">
      <w:pPr>
        <w:spacing w:after="240" w:line="276" w:lineRule="auto"/>
        <w:jc w:val="both"/>
      </w:pPr>
    </w:p>
    <w:p w14:paraId="4EC3A1E2" w14:textId="77777777" w:rsidR="00CC3FF5" w:rsidRPr="00FD595B" w:rsidRDefault="00CC3FF5" w:rsidP="00CC3FF5">
      <w:pPr>
        <w:pStyle w:val="BodyText2"/>
        <w:spacing w:after="240" w:line="276" w:lineRule="auto"/>
        <w:rPr>
          <w:rFonts w:ascii="Calibri" w:hAnsi="Calibri" w:cs="Calibri"/>
          <w:bCs w:val="0"/>
          <w:sz w:val="22"/>
          <w:szCs w:val="22"/>
        </w:rPr>
      </w:pPr>
    </w:p>
    <w:p w14:paraId="42264487" w14:textId="77777777" w:rsidR="00CC3FF5" w:rsidRDefault="00CC3FF5" w:rsidP="00CC3FF5"/>
    <w:p w14:paraId="511FB852" w14:textId="77777777" w:rsidR="00CC3FF5" w:rsidRDefault="00CC3FF5" w:rsidP="00CC3FF5"/>
    <w:p w14:paraId="48EF145B" w14:textId="77777777" w:rsidR="00CC3FF5" w:rsidRDefault="00CC3FF5" w:rsidP="00CC3FF5"/>
    <w:p w14:paraId="16ECB67C" w14:textId="77777777" w:rsidR="00CC3FF5" w:rsidRDefault="00CC3FF5" w:rsidP="00CC3FF5"/>
    <w:p w14:paraId="12217B35" w14:textId="77777777" w:rsidR="00CC3FF5" w:rsidRDefault="00CC3FF5" w:rsidP="00CC3FF5"/>
    <w:p w14:paraId="298050A9" w14:textId="77777777" w:rsidR="00CC3FF5" w:rsidRDefault="00CC3FF5" w:rsidP="00CC3FF5"/>
    <w:p w14:paraId="3AA323E9" w14:textId="5E6031CC" w:rsidR="00CC3FF5" w:rsidRDefault="00FC652E" w:rsidP="00CC3FF5">
      <w:r w:rsidRPr="007D441C">
        <w:rPr>
          <w:noProof/>
          <w:sz w:val="24"/>
          <w:szCs w:val="24"/>
          <w:lang w:eastAsia="hr-HR"/>
        </w:rPr>
        <w:lastRenderedPageBreak/>
        <w:drawing>
          <wp:inline distT="0" distB="0" distL="0" distR="0" wp14:anchorId="3C66B6D3" wp14:editId="1AAE3A0E">
            <wp:extent cx="5760720" cy="4072890"/>
            <wp:effectExtent l="0" t="0" r="0" b="3810"/>
            <wp:docPr id="3" name="Picture 3" descr="C:\Users\rtruban\Pictures\Organigram_HALMED_hr-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ruban\Pictures\Organigram_HALMED_hr-2023 (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1FA5642F" w14:textId="77777777" w:rsidR="00CC3FF5" w:rsidRDefault="00CC3FF5" w:rsidP="00CC3FF5">
      <w:pPr>
        <w:pStyle w:val="Heading2"/>
      </w:pPr>
      <w:bookmarkStart w:id="40" w:name="_Toc514929934"/>
      <w:bookmarkStart w:id="41" w:name="_Toc530140478"/>
      <w:bookmarkStart w:id="42" w:name="_Toc50540887"/>
    </w:p>
    <w:p w14:paraId="27011DF1" w14:textId="77777777" w:rsidR="00CC3FF5" w:rsidRPr="00E606AF" w:rsidRDefault="00CC3FF5" w:rsidP="00CC3FF5">
      <w:pPr>
        <w:pStyle w:val="Heading2"/>
      </w:pPr>
      <w:bookmarkStart w:id="43" w:name="_Toc88049109"/>
      <w:bookmarkStart w:id="44" w:name="_Toc151719169"/>
      <w:r w:rsidRPr="00E606AF">
        <w:t>1.2. Poslovi HALMED-a</w:t>
      </w:r>
      <w:bookmarkEnd w:id="40"/>
      <w:bookmarkEnd w:id="41"/>
      <w:bookmarkEnd w:id="42"/>
      <w:bookmarkEnd w:id="43"/>
      <w:bookmarkEnd w:id="44"/>
    </w:p>
    <w:p w14:paraId="70E6693C" w14:textId="77777777" w:rsidR="00CC3FF5" w:rsidRPr="00E606AF" w:rsidRDefault="00CC3FF5" w:rsidP="00CC3FF5">
      <w:pPr>
        <w:pStyle w:val="Heading3"/>
        <w:rPr>
          <w:b/>
        </w:rPr>
      </w:pPr>
      <w:bookmarkStart w:id="45" w:name="_Toc466277876"/>
      <w:bookmarkStart w:id="46" w:name="_Toc514929935"/>
      <w:bookmarkStart w:id="47" w:name="_Toc530140479"/>
      <w:bookmarkStart w:id="48" w:name="_Toc50540888"/>
      <w:bookmarkStart w:id="49" w:name="_Toc88049110"/>
      <w:bookmarkStart w:id="50" w:name="_Toc151719170"/>
      <w:r w:rsidRPr="00E606AF">
        <w:t xml:space="preserve">1.2.1. </w:t>
      </w:r>
      <w:bookmarkEnd w:id="45"/>
      <w:r w:rsidRPr="00E606AF">
        <w:t>Nacionalni poslovi</w:t>
      </w:r>
      <w:bookmarkEnd w:id="46"/>
      <w:bookmarkEnd w:id="47"/>
      <w:bookmarkEnd w:id="48"/>
      <w:bookmarkEnd w:id="49"/>
      <w:bookmarkEnd w:id="50"/>
    </w:p>
    <w:p w14:paraId="526015F6" w14:textId="77777777" w:rsidR="00CC3FF5" w:rsidRDefault="00CC3FF5" w:rsidP="00CC3FF5">
      <w:pPr>
        <w:spacing w:after="240" w:line="276" w:lineRule="auto"/>
      </w:pPr>
      <w:r>
        <w:t>Sukladno Zakonu o lijekovima, HALMED obavlja sljedeće poslove:</w:t>
      </w:r>
    </w:p>
    <w:p w14:paraId="4B375F40"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odobrenje za stavljanje lijeka i homeopatskog lijeka u promet</w:t>
      </w:r>
    </w:p>
    <w:p w14:paraId="264DEEC5"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provodi postupak registracije tradicionalnog biljnog i homeopatskog lijeka</w:t>
      </w:r>
    </w:p>
    <w:p w14:paraId="16CDD136"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odobrenje za paralelni uvoz lijeka</w:t>
      </w:r>
    </w:p>
    <w:p w14:paraId="70DFCFB1"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stručnu ocjenu kakvoće, djelotvornosti i sigurnosti primjene lijeka</w:t>
      </w:r>
    </w:p>
    <w:p w14:paraId="552FB9A7"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laboratorijsko ispitivanje medicinskog proizvoda</w:t>
      </w:r>
    </w:p>
    <w:p w14:paraId="22F21B5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službenog laboratorija za provjeru kakvoće za Republiku Hrvatsku</w:t>
      </w:r>
    </w:p>
    <w:p w14:paraId="3D1023D0"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provjeru kakvoće lijeka i homeopatskog lijeka te daje nalaz o obavljenoj provjeri kakvoće</w:t>
      </w:r>
    </w:p>
    <w:p w14:paraId="2F3AAD6B"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analizira i ocjenjuje nuspojave i sigurnost ispitanika u kliničkim ispitivanjima</w:t>
      </w:r>
    </w:p>
    <w:p w14:paraId="791BA6F4"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izrađuje Hrvatsku farmakopeju</w:t>
      </w:r>
    </w:p>
    <w:p w14:paraId="34E0CA9D"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izdaje Hrvatsku farmakopeju te druge stručne publikacije iz područja svoga rada</w:t>
      </w:r>
    </w:p>
    <w:p w14:paraId="2EC9B923"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provodi farmakovigilancijske aktivnosti</w:t>
      </w:r>
    </w:p>
    <w:p w14:paraId="0BD02DDD"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proizvodnu dozvolu proizvođačima i uvoznicima lijeka, odnosno ispitivanog lijeka</w:t>
      </w:r>
    </w:p>
    <w:p w14:paraId="4C7C28F6"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vodi očevidnik proizvođača, uvoznika i veleprodaja djelatnih i pomoćnih tvari</w:t>
      </w:r>
    </w:p>
    <w:p w14:paraId="523C4F9D"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obavljanje prometa na veliko lijekovima</w:t>
      </w:r>
    </w:p>
    <w:p w14:paraId="6EC7299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obavljanje prometa na malo lijekovima u specijaliziranim prodavaonicama</w:t>
      </w:r>
    </w:p>
    <w:p w14:paraId="6993E48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posredovanje lijekovima</w:t>
      </w:r>
    </w:p>
    <w:p w14:paraId="69B37C0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lastRenderedPageBreak/>
        <w:t>daje suglasnost za unos i uvoz lijeka</w:t>
      </w:r>
    </w:p>
    <w:p w14:paraId="25AA79C8"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suglasnost za izvanredni unos i uvoz lijeka</w:t>
      </w:r>
    </w:p>
    <w:p w14:paraId="180EA196"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prati nuspojave i neispravnosti lijekova</w:t>
      </w:r>
    </w:p>
    <w:p w14:paraId="0459A640"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pokreće postupak obustave stavljanja lijeka u promet i povlačenja lijeka iz prometa</w:t>
      </w:r>
    </w:p>
    <w:p w14:paraId="7E4BA5E9"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prati opskrbu lijekovima</w:t>
      </w:r>
    </w:p>
    <w:p w14:paraId="3728D27B"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prati potrošnju lijekova i promiče racionalnu uporabu lijekova</w:t>
      </w:r>
    </w:p>
    <w:p w14:paraId="341F95D2"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predlaže ministru mjere nadzora nad potrošnjom lijekova</w:t>
      </w:r>
    </w:p>
    <w:p w14:paraId="3AC36AA9"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gospodarenja otpadom (za vlastite potrebe)</w:t>
      </w:r>
    </w:p>
    <w:p w14:paraId="75DFB945"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informiranja i edukacije o lijekovima</w:t>
      </w:r>
    </w:p>
    <w:p w14:paraId="22D39124"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stručne savjete iz područja svoje djelatnosti</w:t>
      </w:r>
    </w:p>
    <w:p w14:paraId="2973DC55"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stručne smjernice iz područja svoje djelatnosti</w:t>
      </w:r>
    </w:p>
    <w:p w14:paraId="5CD882F1"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predlaže usklađivanje propisa na području lijekova s propisima Europske unije i propisima i smjernicama međunarodnih institucija</w:t>
      </w:r>
    </w:p>
    <w:p w14:paraId="79243E20"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ostvaruje međunarodnu suradnju na području lijekova</w:t>
      </w:r>
    </w:p>
    <w:p w14:paraId="7E704503"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provodi inspekcijski nadzor nad proizvodnjom lijekova, ispitivanih lijekova, djelatnih i pomoćnih tvari i inspekcijski nadzor nad farmakovigilancijom</w:t>
      </w:r>
    </w:p>
    <w:p w14:paraId="341479CE"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vodi očevidnik proizvođača medicinskih proizvoda, očevidnik medicinskih proizvoda i očevidnik veleprodaja medicinskih proizvoda</w:t>
      </w:r>
    </w:p>
    <w:p w14:paraId="1091951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analizira i ocjenjuje štetne događaje u kliničkim ispitivanjima medicinskih proizvoda</w:t>
      </w:r>
    </w:p>
    <w:p w14:paraId="3C11C1F0"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dozvolu za obavljanje prometa na malo medicinskim proizvodima u specijaliziranim prodavaonicama</w:t>
      </w:r>
    </w:p>
    <w:p w14:paraId="1049F692"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vodi evidenciju medicinskih proizvoda koji su u prometu u Republici Hrvatskoj</w:t>
      </w:r>
    </w:p>
    <w:p w14:paraId="0085057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prati vigilanciju i sigurnost medicinskih proizvoda</w:t>
      </w:r>
    </w:p>
    <w:p w14:paraId="0A2FC2E9"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provodi postupak razvrstavanja medicinskog proizvoda</w:t>
      </w:r>
    </w:p>
    <w:p w14:paraId="655510D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daje potvrdu o slobodnoj prodaji medicinskog proizvoda</w:t>
      </w:r>
    </w:p>
    <w:p w14:paraId="0B7466FC"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poslove informiranja i edukacije o medicinskim proizvodima</w:t>
      </w:r>
    </w:p>
    <w:p w14:paraId="0B9F7D02"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ostvaruje međunarodnu suradnju na području medicinskih proizvoda</w:t>
      </w:r>
    </w:p>
    <w:p w14:paraId="008B76B2"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predlaže usklađivanje propisa na području medicinskih proizvoda s propisima Europske unije i propisima i smjernicama međunarodnih institucija</w:t>
      </w:r>
    </w:p>
    <w:p w14:paraId="01552A4A"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obavlja i druge poslove na području lijekova sukladno ovome Zakonu i propisima donesenim na temelju ovoga Zakona te na području medicinskih proizvoda sukladno Zakonu o medicinskim proizvodima i propisima donesenim na temelju toga Zakona.</w:t>
      </w:r>
    </w:p>
    <w:p w14:paraId="3B43FF06" w14:textId="77777777" w:rsidR="00CC3FF5" w:rsidRPr="00FD595B" w:rsidRDefault="00CC3FF5" w:rsidP="00CC3FF5">
      <w:pPr>
        <w:numPr>
          <w:ilvl w:val="0"/>
          <w:numId w:val="29"/>
        </w:numPr>
        <w:spacing w:before="120" w:after="240" w:line="276" w:lineRule="auto"/>
        <w:contextualSpacing/>
        <w:jc w:val="both"/>
        <w:rPr>
          <w:rFonts w:eastAsia="Times New Roman" w:cs="Calibri"/>
          <w:color w:val="000000"/>
        </w:rPr>
      </w:pPr>
      <w:r w:rsidRPr="00FD595B">
        <w:rPr>
          <w:rFonts w:eastAsia="Times New Roman" w:cs="Calibri"/>
          <w:color w:val="000000"/>
        </w:rPr>
        <w:t xml:space="preserve">određuje najvišu dozvoljenu cijenu lijeka, odnosno iznimno višu od najviše dozvoljene cijene lijeka koji ima odobrenje za stavljanje u promet u Republici Hrvatskoj i provodi postupak godišnjeg izračuna cijene lijeka </w:t>
      </w:r>
    </w:p>
    <w:p w14:paraId="3A9B599D" w14:textId="77777777" w:rsidR="00CC3FF5" w:rsidRPr="00FD595B" w:rsidRDefault="00CC3FF5" w:rsidP="00CC3FF5">
      <w:pPr>
        <w:spacing w:before="120" w:after="240" w:line="276" w:lineRule="auto"/>
        <w:contextualSpacing/>
        <w:jc w:val="both"/>
        <w:rPr>
          <w:rFonts w:eastAsia="Times New Roman" w:cs="Calibri"/>
          <w:color w:val="000000"/>
        </w:rPr>
      </w:pPr>
    </w:p>
    <w:p w14:paraId="74C9B1C0" w14:textId="77777777" w:rsidR="00CC3FF5" w:rsidRDefault="00CC3FF5" w:rsidP="00CC3FF5">
      <w:pPr>
        <w:spacing w:after="240" w:line="276" w:lineRule="auto"/>
      </w:pPr>
      <w:r>
        <w:t>Sukladno Zakonu o veterinarsko-medicinskim proizvodima (VMP), HALMED obavlja sljedeće poslove:</w:t>
      </w:r>
    </w:p>
    <w:p w14:paraId="78B50B28" w14:textId="77777777" w:rsidR="00CC3FF5" w:rsidRPr="00536DA4" w:rsidRDefault="00CC3FF5" w:rsidP="00CC3FF5">
      <w:pPr>
        <w:numPr>
          <w:ilvl w:val="0"/>
          <w:numId w:val="26"/>
        </w:numPr>
        <w:spacing w:line="276" w:lineRule="auto"/>
        <w:rPr>
          <w:rFonts w:cs="Calibri"/>
        </w:rPr>
      </w:pPr>
      <w:r w:rsidRPr="00536DA4">
        <w:rPr>
          <w:rFonts w:cs="Calibri"/>
        </w:rPr>
        <w:t>izdavanje odobrenja za proizvodnju VMP</w:t>
      </w:r>
      <w:r>
        <w:rPr>
          <w:rFonts w:cs="Calibri"/>
        </w:rPr>
        <w:t>,</w:t>
      </w:r>
    </w:p>
    <w:p w14:paraId="5479F9D6" w14:textId="77777777" w:rsidR="00CC3FF5" w:rsidRPr="00536DA4" w:rsidRDefault="00CC3FF5" w:rsidP="00CC3FF5">
      <w:pPr>
        <w:numPr>
          <w:ilvl w:val="0"/>
          <w:numId w:val="26"/>
        </w:numPr>
        <w:spacing w:line="276" w:lineRule="auto"/>
        <w:rPr>
          <w:rFonts w:cs="Calibri"/>
        </w:rPr>
      </w:pPr>
      <w:r w:rsidRPr="00536DA4">
        <w:rPr>
          <w:rFonts w:cs="Calibri"/>
        </w:rPr>
        <w:t>nadzor dobre proizvođačke prakse VMP</w:t>
      </w:r>
      <w:r>
        <w:rPr>
          <w:rFonts w:cs="Calibri"/>
        </w:rPr>
        <w:t>,</w:t>
      </w:r>
    </w:p>
    <w:p w14:paraId="66726DC4" w14:textId="77777777" w:rsidR="00CC3FF5" w:rsidRPr="00536DA4" w:rsidRDefault="00CC3FF5" w:rsidP="00CC3FF5">
      <w:pPr>
        <w:numPr>
          <w:ilvl w:val="0"/>
          <w:numId w:val="26"/>
        </w:numPr>
        <w:spacing w:line="276" w:lineRule="auto"/>
        <w:rPr>
          <w:rFonts w:cs="Calibri"/>
        </w:rPr>
      </w:pPr>
      <w:r w:rsidRPr="00536DA4">
        <w:rPr>
          <w:rFonts w:cs="Calibri"/>
        </w:rPr>
        <w:t>izdavanje odobrenja za promet VMP na veliko</w:t>
      </w:r>
      <w:r>
        <w:rPr>
          <w:rFonts w:cs="Calibri"/>
        </w:rPr>
        <w:t>,</w:t>
      </w:r>
    </w:p>
    <w:p w14:paraId="4EE9EF0A" w14:textId="77777777" w:rsidR="00CC3FF5" w:rsidRPr="00325D45" w:rsidRDefault="00CC3FF5" w:rsidP="00CC3FF5">
      <w:pPr>
        <w:numPr>
          <w:ilvl w:val="0"/>
          <w:numId w:val="26"/>
        </w:numPr>
        <w:spacing w:line="276" w:lineRule="auto"/>
        <w:rPr>
          <w:rFonts w:ascii="Times New Roman" w:hAnsi="Times New Roman"/>
        </w:rPr>
      </w:pPr>
      <w:r w:rsidRPr="00536DA4">
        <w:rPr>
          <w:rFonts w:cs="Calibri"/>
        </w:rPr>
        <w:t>nadzor prometa VMP na veliko</w:t>
      </w:r>
      <w:r>
        <w:rPr>
          <w:rFonts w:cs="Calibri"/>
        </w:rPr>
        <w:t>.</w:t>
      </w:r>
      <w:r w:rsidRPr="0077261B">
        <w:rPr>
          <w:rFonts w:ascii="Times New Roman" w:hAnsi="Times New Roman"/>
        </w:rPr>
        <w:t xml:space="preserve"> </w:t>
      </w:r>
    </w:p>
    <w:p w14:paraId="7F842F9E" w14:textId="77777777" w:rsidR="00CC3FF5" w:rsidRPr="00E606AF" w:rsidRDefault="00CC3FF5" w:rsidP="00CC3FF5">
      <w:pPr>
        <w:pStyle w:val="Heading4"/>
        <w:rPr>
          <w:b/>
        </w:rPr>
      </w:pPr>
      <w:bookmarkStart w:id="51" w:name="_Toc530140480"/>
      <w:r>
        <w:br w:type="page"/>
      </w:r>
      <w:r w:rsidRPr="00E606AF">
        <w:lastRenderedPageBreak/>
        <w:t>1.2.1.1. Suradnja s nacionalnim institucijama u Republici Hrvatskoj</w:t>
      </w:r>
      <w:bookmarkEnd w:id="51"/>
    </w:p>
    <w:p w14:paraId="5A342F74" w14:textId="33034C7A" w:rsidR="00FC652E" w:rsidRPr="00FC652E" w:rsidRDefault="00CC3FF5" w:rsidP="00FC652E">
      <w:pPr>
        <w:numPr>
          <w:ilvl w:val="0"/>
          <w:numId w:val="30"/>
        </w:numPr>
        <w:spacing w:before="200" w:after="240" w:line="276" w:lineRule="auto"/>
        <w:contextualSpacing/>
        <w:rPr>
          <w:rFonts w:asciiTheme="minorHAnsi" w:eastAsiaTheme="minorEastAsia" w:hAnsiTheme="minorHAnsi" w:cstheme="minorBidi"/>
        </w:rPr>
      </w:pPr>
      <w:r>
        <w:t>U obavljanju nacionalnih poslova na području lijekova i medicinskih proizvoda HALMED surađuje sa sljedećim institucijama u Republici Hrvatskoj:</w:t>
      </w:r>
      <w:r w:rsidR="00FC652E" w:rsidRPr="00FC652E">
        <w:rPr>
          <w:rFonts w:asciiTheme="minorHAnsi" w:eastAsiaTheme="minorEastAsia" w:hAnsiTheme="minorHAnsi" w:cstheme="minorBidi"/>
        </w:rPr>
        <w:t xml:space="preserve">Hrvatski zavod za javno zdravstvo </w:t>
      </w:r>
    </w:p>
    <w:p w14:paraId="1F0D6A55" w14:textId="77777777" w:rsidR="00FC652E" w:rsidRPr="00FC652E" w:rsidRDefault="00FC652E" w:rsidP="00FC652E">
      <w:pPr>
        <w:numPr>
          <w:ilvl w:val="0"/>
          <w:numId w:val="30"/>
        </w:numPr>
        <w:spacing w:before="200" w:after="240" w:line="276" w:lineRule="auto"/>
        <w:contextualSpacing/>
        <w:rPr>
          <w:rFonts w:asciiTheme="minorHAnsi" w:eastAsiaTheme="minorEastAsia" w:hAnsiTheme="minorHAnsi" w:cstheme="minorBidi"/>
        </w:rPr>
      </w:pPr>
      <w:r w:rsidRPr="00FC652E">
        <w:rPr>
          <w:rFonts w:asciiTheme="minorHAnsi" w:eastAsiaTheme="minorEastAsia" w:hAnsiTheme="minorHAnsi" w:cstheme="minorBidi"/>
        </w:rPr>
        <w:t xml:space="preserve">Hrvatski zavod za zdravstveno osiguranje </w:t>
      </w:r>
    </w:p>
    <w:p w14:paraId="60B4F5A6"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financija – Carinska uprava</w:t>
      </w:r>
    </w:p>
    <w:p w14:paraId="1940D90B"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unutarnjih poslova – policijske uprave</w:t>
      </w:r>
    </w:p>
    <w:p w14:paraId="67D33883"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Državno odvjetništvo Republike Hrvatske</w:t>
      </w:r>
    </w:p>
    <w:p w14:paraId="2D2BD84D"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Ministarstvo poljoprivrede</w:t>
      </w:r>
    </w:p>
    <w:p w14:paraId="0615CC3B"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Hrvatski veterinarski institut </w:t>
      </w:r>
    </w:p>
    <w:p w14:paraId="0D48A723"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Hrvatska ljekarnička komora </w:t>
      </w:r>
    </w:p>
    <w:p w14:paraId="3740A9EE"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Hrvatska liječnička komora </w:t>
      </w:r>
    </w:p>
    <w:p w14:paraId="46C3DC7D"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Hrvatska komora medicinskih sestara</w:t>
      </w:r>
    </w:p>
    <w:p w14:paraId="62EE76C2"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Hrvatsko farmaceutsko društvo </w:t>
      </w:r>
    </w:p>
    <w:p w14:paraId="714ED806"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Institut za medicinska istraživanja </w:t>
      </w:r>
    </w:p>
    <w:p w14:paraId="78C25F6E"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rPr>
      </w:pPr>
      <w:r w:rsidRPr="00FC652E">
        <w:rPr>
          <w:rFonts w:asciiTheme="minorHAnsi" w:eastAsia="Times New Roman" w:hAnsiTheme="minorHAnsi" w:cstheme="minorHAnsi"/>
        </w:rPr>
        <w:t xml:space="preserve">Klinički bolnički centar Zagreb </w:t>
      </w:r>
    </w:p>
    <w:p w14:paraId="53D3E589" w14:textId="77777777" w:rsidR="00FC652E" w:rsidRPr="00FC652E" w:rsidRDefault="00FC652E" w:rsidP="00FC652E">
      <w:pPr>
        <w:numPr>
          <w:ilvl w:val="0"/>
          <w:numId w:val="30"/>
        </w:numPr>
        <w:spacing w:before="200" w:after="240" w:line="276" w:lineRule="auto"/>
        <w:contextualSpacing/>
        <w:jc w:val="both"/>
        <w:rPr>
          <w:rFonts w:asciiTheme="minorHAnsi" w:eastAsia="Times New Roman" w:hAnsiTheme="minorHAnsi" w:cstheme="minorHAnsi"/>
          <w:sz w:val="20"/>
          <w:szCs w:val="20"/>
        </w:rPr>
      </w:pPr>
      <w:r w:rsidRPr="00FC652E">
        <w:rPr>
          <w:rFonts w:asciiTheme="minorHAnsi" w:eastAsia="Times New Roman" w:hAnsiTheme="minorHAnsi" w:cstheme="minorHAnsi"/>
          <w:szCs w:val="20"/>
        </w:rPr>
        <w:t>Sveučilišta (Farmaceutsko-biokemijski fakultet Sveučilišta u Zagrebu, Studij farmacije Sveučilišta u Splitu, Medicinski fakultet Sveučilišta u Zagrebu, Sveučilište u Rijeci, Filozofski fakultet Sveučilišta u Zagrebu)</w:t>
      </w:r>
    </w:p>
    <w:p w14:paraId="1A5428C9" w14:textId="77777777" w:rsidR="00CC3FF5" w:rsidRPr="00E606AF" w:rsidRDefault="00CC3FF5" w:rsidP="00CC3FF5">
      <w:pPr>
        <w:pStyle w:val="Heading3"/>
        <w:rPr>
          <w:b/>
        </w:rPr>
      </w:pPr>
      <w:bookmarkStart w:id="52" w:name="_Toc466277877"/>
      <w:bookmarkStart w:id="53" w:name="_Toc514929936"/>
      <w:bookmarkStart w:id="54" w:name="_Toc530140481"/>
      <w:bookmarkStart w:id="55" w:name="_Toc50540889"/>
      <w:bookmarkStart w:id="56" w:name="_Toc88049111"/>
      <w:bookmarkStart w:id="57" w:name="_Toc151719171"/>
      <w:r w:rsidRPr="00E606AF">
        <w:t xml:space="preserve">1.2.2. Europski </w:t>
      </w:r>
      <w:bookmarkEnd w:id="52"/>
      <w:r w:rsidRPr="00E606AF">
        <w:t>poslovi</w:t>
      </w:r>
      <w:bookmarkEnd w:id="53"/>
      <w:bookmarkEnd w:id="54"/>
      <w:bookmarkEnd w:id="55"/>
      <w:bookmarkEnd w:id="56"/>
      <w:bookmarkEnd w:id="57"/>
    </w:p>
    <w:p w14:paraId="29AD6164" w14:textId="77777777" w:rsidR="00CC3FF5" w:rsidRPr="00FD595B" w:rsidRDefault="00CC3FF5" w:rsidP="00CC3FF5">
      <w:pPr>
        <w:spacing w:before="120" w:after="240" w:line="276" w:lineRule="auto"/>
        <w:contextualSpacing/>
        <w:jc w:val="both"/>
        <w:rPr>
          <w:rFonts w:eastAsia="Times New Roman" w:cs="Calibri"/>
        </w:rPr>
      </w:pPr>
      <w:r>
        <w:t>Sukladno članku 212. stavku 2. Zakona o lijekovima</w:t>
      </w:r>
      <w:r>
        <w:rPr>
          <w:rFonts w:cs="Helvetica"/>
        </w:rPr>
        <w:t xml:space="preserve"> predstavnici HALMED-a sudjeluju u radu </w:t>
      </w:r>
      <w:r>
        <w:t xml:space="preserve">slijedećih </w:t>
      </w:r>
      <w:r>
        <w:rPr>
          <w:rFonts w:cs="Helvetica"/>
        </w:rPr>
        <w:t xml:space="preserve">tijela Europske unije za područje lijekova i medicinskih proizvoda: </w:t>
      </w:r>
    </w:p>
    <w:p w14:paraId="7B7DFFE8"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Europska komisija (EK)</w:t>
      </w:r>
    </w:p>
    <w:p w14:paraId="2BCF6B88"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Vijeće Europske unije</w:t>
      </w:r>
    </w:p>
    <w:p w14:paraId="4F5D0ACF"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Europska agencija za lijekove (EMA)</w:t>
      </w:r>
    </w:p>
    <w:p w14:paraId="3F748F33"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Europsko ravnateljstvo za kakvoću lijekova i zdravstvenu skrb (EDQM)</w:t>
      </w:r>
    </w:p>
    <w:p w14:paraId="75A675DC"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Mreža nacionalnih agencija za lijekove (HMA)</w:t>
      </w:r>
    </w:p>
    <w:p w14:paraId="0E046D10" w14:textId="77777777" w:rsidR="00CC3FF5" w:rsidRPr="00FD595B" w:rsidRDefault="00CC3FF5" w:rsidP="00CC3FF5">
      <w:pPr>
        <w:pStyle w:val="ListParagraph"/>
        <w:numPr>
          <w:ilvl w:val="0"/>
          <w:numId w:val="30"/>
        </w:numPr>
        <w:spacing w:after="240"/>
        <w:jc w:val="both"/>
        <w:rPr>
          <w:rFonts w:cs="Calibri"/>
        </w:rPr>
      </w:pPr>
      <w:r w:rsidRPr="00FD595B">
        <w:rPr>
          <w:rFonts w:cs="Calibri"/>
          <w:sz w:val="22"/>
        </w:rPr>
        <w:t>Mreža nacionalnih agencija za medicinske proizvode (CAMD).</w:t>
      </w:r>
    </w:p>
    <w:p w14:paraId="5AD8C744" w14:textId="77777777" w:rsidR="00CC3FF5" w:rsidRPr="00E606AF" w:rsidRDefault="00CC3FF5" w:rsidP="00CC3FF5">
      <w:pPr>
        <w:pStyle w:val="Heading4"/>
        <w:rPr>
          <w:b/>
        </w:rPr>
      </w:pPr>
      <w:bookmarkStart w:id="58" w:name="_Toc530140482"/>
      <w:r w:rsidRPr="00E606AF">
        <w:t>1.2.2.1. Europska komisija (EK)</w:t>
      </w:r>
      <w:bookmarkEnd w:id="58"/>
    </w:p>
    <w:p w14:paraId="53BDA74E" w14:textId="77777777" w:rsidR="00F5121C" w:rsidRPr="00F5121C" w:rsidRDefault="00F5121C" w:rsidP="00F5121C">
      <w:pPr>
        <w:numPr>
          <w:ilvl w:val="0"/>
          <w:numId w:val="31"/>
        </w:numPr>
        <w:autoSpaceDE w:val="0"/>
        <w:autoSpaceDN w:val="0"/>
        <w:adjustRightInd w:val="0"/>
        <w:spacing w:after="120" w:line="276" w:lineRule="auto"/>
        <w:ind w:left="360"/>
        <w:jc w:val="both"/>
        <w:rPr>
          <w:rFonts w:asciiTheme="minorHAnsi" w:eastAsia="Times New Roman" w:hAnsiTheme="minorHAnsi"/>
          <w:color w:val="000000"/>
          <w:lang w:eastAsia="hr-HR"/>
        </w:rPr>
      </w:pPr>
      <w:r w:rsidRPr="00F5121C">
        <w:rPr>
          <w:rFonts w:asciiTheme="minorHAnsi" w:eastAsia="Times New Roman" w:hAnsiTheme="minorHAnsi" w:cs="Calibri"/>
          <w:b/>
          <w:lang w:eastAsia="hr-HR"/>
        </w:rPr>
        <w:t xml:space="preserve">Odbor Europske komisije za lijekove za humanu primjenu </w:t>
      </w:r>
      <w:r w:rsidRPr="00F5121C">
        <w:rPr>
          <w:rFonts w:asciiTheme="minorHAnsi" w:eastAsia="Times New Roman" w:hAnsiTheme="minorHAnsi" w:cs="Calibri"/>
          <w:lang w:eastAsia="hr-HR"/>
        </w:rPr>
        <w:t>(</w:t>
      </w:r>
      <w:r w:rsidRPr="00F5121C">
        <w:rPr>
          <w:rFonts w:asciiTheme="minorHAnsi" w:eastAsia="Times New Roman" w:hAnsiTheme="minorHAnsi" w:cs="Calibri"/>
          <w:i/>
          <w:lang w:eastAsia="hr-HR"/>
        </w:rPr>
        <w:t>Pharmaceutical Committee</w:t>
      </w:r>
      <w:r w:rsidRPr="00F5121C">
        <w:rPr>
          <w:rFonts w:asciiTheme="minorHAnsi" w:eastAsia="Times New Roman" w:hAnsiTheme="minorHAnsi" w:cs="Calibri"/>
          <w:lang w:eastAsia="hr-HR"/>
        </w:rPr>
        <w:t xml:space="preserve">) </w:t>
      </w:r>
    </w:p>
    <w:p w14:paraId="2DC84A3B" w14:textId="77777777" w:rsidR="00F5121C" w:rsidRPr="00F5121C" w:rsidRDefault="00F5121C" w:rsidP="00F5121C">
      <w:pPr>
        <w:numPr>
          <w:ilvl w:val="0"/>
          <w:numId w:val="31"/>
        </w:numPr>
        <w:autoSpaceDE w:val="0"/>
        <w:autoSpaceDN w:val="0"/>
        <w:adjustRightInd w:val="0"/>
        <w:spacing w:after="120" w:line="276" w:lineRule="auto"/>
        <w:ind w:left="426" w:hanging="426"/>
        <w:jc w:val="both"/>
        <w:rPr>
          <w:rFonts w:asciiTheme="minorHAnsi" w:eastAsia="Times New Roman" w:hAnsiTheme="minorHAnsi"/>
          <w:i/>
          <w:color w:val="000000"/>
          <w:lang w:eastAsia="hr-HR"/>
        </w:rPr>
      </w:pPr>
      <w:r w:rsidRPr="00F5121C">
        <w:rPr>
          <w:rFonts w:asciiTheme="minorHAnsi" w:eastAsia="Times New Roman" w:hAnsiTheme="minorHAnsi" w:cs="Calibri"/>
          <w:b/>
          <w:iCs/>
          <w:lang w:eastAsia="hr-HR"/>
        </w:rPr>
        <w:t xml:space="preserve">Stalni odbor za lijekove za humanu primjenu </w:t>
      </w:r>
      <w:r w:rsidRPr="00F5121C">
        <w:rPr>
          <w:rFonts w:asciiTheme="minorHAnsi" w:eastAsia="Times New Roman" w:hAnsiTheme="minorHAnsi" w:cs="Calibri"/>
          <w:i/>
          <w:iCs/>
          <w:color w:val="000000"/>
          <w:lang w:eastAsia="hr-HR"/>
        </w:rPr>
        <w:t xml:space="preserve">(Standing Committee on Medicinal Products for Human Use) </w:t>
      </w:r>
    </w:p>
    <w:p w14:paraId="77D48CAD"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imes New Roman" w:hAnsiTheme="minorHAnsi" w:cs="Calibri"/>
          <w:b/>
          <w:iCs/>
          <w:lang w:eastAsia="hr-HR"/>
        </w:rPr>
        <w:t>Radna skupina za upute podnositeljima zahtjeva</w:t>
      </w:r>
      <w:r w:rsidRPr="00F5121C">
        <w:rPr>
          <w:rFonts w:asciiTheme="minorHAnsi" w:eastAsiaTheme="minorHAnsi" w:hAnsiTheme="minorHAnsi" w:cs="Calibri"/>
          <w:b/>
          <w:color w:val="00B0F0"/>
        </w:rPr>
        <w:t xml:space="preserve"> </w:t>
      </w:r>
      <w:r w:rsidRPr="00F5121C">
        <w:rPr>
          <w:rFonts w:asciiTheme="minorHAnsi" w:eastAsiaTheme="minorHAnsi" w:hAnsiTheme="minorHAnsi" w:cs="Calibri"/>
          <w:i/>
        </w:rPr>
        <w:t xml:space="preserve">(Notice to applicants working group) </w:t>
      </w:r>
    </w:p>
    <w:p w14:paraId="3025C17C"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Ekspertna grupa za donošenje delegiranog akta o serijalizaciji lijekova za humanu uporabu</w:t>
      </w:r>
      <w:r w:rsidRPr="00F5121C">
        <w:rPr>
          <w:rFonts w:asciiTheme="minorHAnsi" w:eastAsiaTheme="minorHAnsi" w:hAnsiTheme="minorHAnsi" w:cs="Calibri"/>
          <w:i/>
          <w:iCs/>
        </w:rPr>
        <w:t xml:space="preserve"> (ENG)</w:t>
      </w:r>
    </w:p>
    <w:p w14:paraId="337C769B"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Radna skupina SPOC (jedinstvena kontaktna točka) za nestašice lijekova</w:t>
      </w:r>
      <w:r w:rsidRPr="00F5121C">
        <w:rPr>
          <w:rFonts w:asciiTheme="minorHAnsi" w:eastAsiaTheme="minorHAnsi" w:hAnsiTheme="minorHAnsi" w:cs="Calibri"/>
          <w:i/>
          <w:iCs/>
        </w:rPr>
        <w:t xml:space="preserve"> (Medicine Shortages (SPOC) Working Party, SPOC WP)</w:t>
      </w:r>
    </w:p>
    <w:p w14:paraId="48DEF9DD"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lastRenderedPageBreak/>
        <w:t>Radna skupina Europske komisije za regulatorna tijela s područja cijena lijekova</w:t>
      </w:r>
      <w:r w:rsidRPr="00F5121C">
        <w:rPr>
          <w:rFonts w:asciiTheme="minorHAnsi" w:eastAsiaTheme="minorHAnsi" w:hAnsiTheme="minorHAnsi" w:cs="Calibri"/>
          <w:i/>
          <w:iCs/>
        </w:rPr>
        <w:t xml:space="preserve"> (National authorities on pricing, reimbursement and public healthcare payers (NCAPR))</w:t>
      </w:r>
    </w:p>
    <w:p w14:paraId="2D248028"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imes New Roman" w:hAnsiTheme="minorHAnsi" w:cs="Calibri"/>
          <w:b/>
          <w:iCs/>
          <w:lang w:eastAsia="hr-HR"/>
        </w:rPr>
        <w:t xml:space="preserve">Ekspertna skupina Europske komisije za siguran i pravovremen pristup lijekova bolesnicima </w:t>
      </w:r>
      <w:r w:rsidRPr="00F5121C">
        <w:rPr>
          <w:rFonts w:asciiTheme="minorHAnsi" w:eastAsiaTheme="minorHAnsi" w:hAnsiTheme="minorHAnsi" w:cs="Calibri"/>
          <w:i/>
        </w:rPr>
        <w:t>(</w:t>
      </w:r>
      <w:r w:rsidRPr="00F5121C">
        <w:rPr>
          <w:rFonts w:asciiTheme="minorHAnsi" w:eastAsiaTheme="minorHAnsi" w:hAnsiTheme="minorHAnsi" w:cstheme="minorBidi"/>
          <w:i/>
        </w:rPr>
        <w:t>Commission Expert Group on Safe and Timely Access to Medicines for Patients, STAMP)</w:t>
      </w:r>
    </w:p>
    <w:p w14:paraId="6C555572"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b/>
          <w:i/>
          <w:iCs/>
        </w:rPr>
      </w:pPr>
      <w:r w:rsidRPr="00F5121C">
        <w:rPr>
          <w:rFonts w:asciiTheme="minorHAnsi" w:eastAsiaTheme="minorHAnsi" w:hAnsiTheme="minorHAnsi" w:cs="Calibri"/>
          <w:b/>
          <w:iCs/>
        </w:rPr>
        <w:t>Ekspertna skupina nadležnih nacionalnih tijela za određivanje cijena i naknada (reimbursement) za lijekove (NCAPR)</w:t>
      </w:r>
    </w:p>
    <w:p w14:paraId="20BBEB3B" w14:textId="77777777" w:rsidR="00F5121C" w:rsidRPr="00F5121C" w:rsidRDefault="00F5121C" w:rsidP="00F5121C">
      <w:pPr>
        <w:numPr>
          <w:ilvl w:val="0"/>
          <w:numId w:val="40"/>
        </w:numPr>
        <w:spacing w:before="200" w:after="120" w:line="276" w:lineRule="auto"/>
        <w:contextualSpacing/>
        <w:jc w:val="both"/>
        <w:rPr>
          <w:rFonts w:asciiTheme="minorHAnsi" w:eastAsiaTheme="minorEastAsia" w:hAnsiTheme="minorHAnsi" w:cs="Calibri"/>
          <w:b/>
          <w:i/>
          <w:iCs/>
          <w:sz w:val="20"/>
          <w:szCs w:val="20"/>
        </w:rPr>
      </w:pPr>
      <w:r w:rsidRPr="00F5121C">
        <w:rPr>
          <w:rFonts w:asciiTheme="minorHAnsi" w:eastAsiaTheme="minorEastAsia" w:hAnsiTheme="minorHAnsi" w:cs="Calibri"/>
          <w:b/>
          <w:iCs/>
        </w:rPr>
        <w:t>Radna skupina za bioslične lijekove</w:t>
      </w:r>
    </w:p>
    <w:p w14:paraId="643BF0CD"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EURIPID kolaboracijaKoordinacijska skupina za procjenu zdravstvenih tehnologija</w:t>
      </w:r>
      <w:r w:rsidRPr="00F5121C">
        <w:rPr>
          <w:rFonts w:asciiTheme="minorHAnsi" w:eastAsiaTheme="minorHAnsi" w:hAnsiTheme="minorHAnsi" w:cs="Calibri"/>
          <w:i/>
          <w:iCs/>
        </w:rPr>
        <w:t xml:space="preserve"> (Coordination Group on Health Technology Assessment, HTACG)</w:t>
      </w:r>
    </w:p>
    <w:p w14:paraId="6A91D56B" w14:textId="77777777" w:rsidR="00F5121C" w:rsidRPr="00F5121C" w:rsidRDefault="00F5121C" w:rsidP="00F5121C">
      <w:pPr>
        <w:numPr>
          <w:ilvl w:val="0"/>
          <w:numId w:val="31"/>
        </w:numPr>
        <w:spacing w:after="120" w:line="276" w:lineRule="auto"/>
        <w:ind w:left="426" w:hanging="426"/>
        <w:jc w:val="both"/>
        <w:rPr>
          <w:rFonts w:asciiTheme="minorHAnsi" w:eastAsiaTheme="minorHAnsi" w:hAnsiTheme="minorHAnsi" w:cs="Calibri"/>
          <w:i/>
          <w:iCs/>
        </w:rPr>
      </w:pPr>
      <w:r w:rsidRPr="00F5121C">
        <w:rPr>
          <w:rFonts w:asciiTheme="minorHAnsi" w:eastAsiaTheme="minorHAnsi" w:hAnsiTheme="minorHAnsi" w:cs="Calibri"/>
          <w:b/>
          <w:iCs/>
        </w:rPr>
        <w:t>Stručna radna skupina za medicinske protumjere</w:t>
      </w:r>
      <w:r w:rsidRPr="00F5121C">
        <w:rPr>
          <w:rFonts w:asciiTheme="minorHAnsi" w:eastAsiaTheme="minorHAnsi" w:hAnsiTheme="minorHAnsi" w:cs="Calibri"/>
          <w:i/>
          <w:iCs/>
        </w:rPr>
        <w:t xml:space="preserve"> (Health Emergency Preparedness and Response Authority, HERA MCM)</w:t>
      </w:r>
    </w:p>
    <w:p w14:paraId="77B547C1" w14:textId="77777777" w:rsidR="00F5121C" w:rsidRPr="00F5121C" w:rsidRDefault="00F5121C" w:rsidP="00F5121C">
      <w:pPr>
        <w:numPr>
          <w:ilvl w:val="0"/>
          <w:numId w:val="31"/>
        </w:numPr>
        <w:spacing w:after="120" w:line="276" w:lineRule="auto"/>
        <w:ind w:left="426" w:hanging="426"/>
        <w:jc w:val="both"/>
        <w:rPr>
          <w:rFonts w:eastAsiaTheme="minorHAnsi" w:cs="Calibri"/>
        </w:rPr>
      </w:pPr>
      <w:r w:rsidRPr="00F5121C">
        <w:rPr>
          <w:rFonts w:eastAsiaTheme="minorHAnsi" w:cs="Calibri"/>
          <w:b/>
        </w:rPr>
        <w:t>Mreža nacionalnih agencija za medicinske proizvode</w:t>
      </w:r>
      <w:r w:rsidRPr="00F5121C">
        <w:rPr>
          <w:rFonts w:eastAsiaTheme="minorHAnsi" w:cs="Calibri"/>
        </w:rPr>
        <w:t xml:space="preserve"> (</w:t>
      </w:r>
      <w:r w:rsidRPr="00F5121C">
        <w:rPr>
          <w:rFonts w:eastAsiaTheme="minorHAnsi" w:cs="Calibri"/>
          <w:i/>
        </w:rPr>
        <w:t>CAMD</w:t>
      </w:r>
      <w:r w:rsidRPr="00F5121C">
        <w:rPr>
          <w:rFonts w:eastAsiaTheme="minorHAnsi" w:cs="Calibri"/>
        </w:rPr>
        <w:t>)</w:t>
      </w:r>
    </w:p>
    <w:p w14:paraId="008EA7CF" w14:textId="77777777" w:rsidR="00F5121C" w:rsidRPr="00F5121C" w:rsidRDefault="00F5121C" w:rsidP="00F5121C">
      <w:pPr>
        <w:numPr>
          <w:ilvl w:val="0"/>
          <w:numId w:val="31"/>
        </w:numPr>
        <w:spacing w:after="120" w:line="276" w:lineRule="auto"/>
        <w:ind w:left="426" w:hanging="426"/>
        <w:jc w:val="both"/>
        <w:rPr>
          <w:rFonts w:eastAsiaTheme="minorHAnsi" w:cs="Calibri"/>
        </w:rPr>
      </w:pPr>
      <w:r w:rsidRPr="00F5121C">
        <w:rPr>
          <w:rFonts w:eastAsiaTheme="minorHAnsi" w:cs="Calibri"/>
          <w:b/>
        </w:rPr>
        <w:t>Odbor za medicinske tehnologije</w:t>
      </w:r>
      <w:r w:rsidRPr="00F5121C">
        <w:rPr>
          <w:rFonts w:eastAsiaTheme="minorHAnsi" w:cs="Calibri"/>
        </w:rPr>
        <w:t xml:space="preserve"> (</w:t>
      </w:r>
      <w:r w:rsidRPr="00F5121C">
        <w:rPr>
          <w:rFonts w:eastAsiaTheme="minorHAnsi" w:cs="Calibri"/>
          <w:i/>
        </w:rPr>
        <w:t>Medical Devices Commitee – MDC</w:t>
      </w:r>
      <w:r w:rsidRPr="00F5121C">
        <w:rPr>
          <w:rFonts w:eastAsiaTheme="minorHAnsi" w:cs="Calibri"/>
        </w:rPr>
        <w:t>)</w:t>
      </w:r>
    </w:p>
    <w:p w14:paraId="7BC86ADD" w14:textId="77777777" w:rsidR="00F5121C" w:rsidRPr="00F5121C" w:rsidRDefault="00F5121C" w:rsidP="00F5121C">
      <w:pPr>
        <w:numPr>
          <w:ilvl w:val="0"/>
          <w:numId w:val="31"/>
        </w:numPr>
        <w:spacing w:after="120" w:line="276" w:lineRule="auto"/>
        <w:ind w:left="426" w:hanging="426"/>
        <w:jc w:val="both"/>
        <w:rPr>
          <w:rFonts w:eastAsiaTheme="minorHAnsi" w:cs="Calibri"/>
        </w:rPr>
      </w:pPr>
      <w:r w:rsidRPr="00F5121C">
        <w:rPr>
          <w:rFonts w:eastAsiaTheme="minorHAnsi" w:cs="Calibri"/>
          <w:b/>
        </w:rPr>
        <w:t>Koordinacijska skupina za medicinske proizvode</w:t>
      </w:r>
      <w:r w:rsidRPr="00F5121C">
        <w:rPr>
          <w:rFonts w:eastAsiaTheme="minorHAnsi" w:cs="Calibri"/>
        </w:rPr>
        <w:t xml:space="preserve"> (</w:t>
      </w:r>
      <w:r w:rsidRPr="00F5121C">
        <w:rPr>
          <w:rFonts w:eastAsiaTheme="minorHAnsi" w:cs="Calibri"/>
          <w:i/>
        </w:rPr>
        <w:t>MDCG-MDR, MDCG-IVDR</w:t>
      </w:r>
      <w:r w:rsidRPr="00F5121C">
        <w:rPr>
          <w:rFonts w:eastAsiaTheme="minorHAnsi" w:cs="Calibri"/>
        </w:rPr>
        <w:t>)</w:t>
      </w:r>
    </w:p>
    <w:p w14:paraId="52B8A91B"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Podskupine MDCG-a:</w:t>
      </w:r>
    </w:p>
    <w:p w14:paraId="113C49C0"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A) </w:t>
      </w:r>
      <w:r w:rsidRPr="00F5121C">
        <w:rPr>
          <w:rFonts w:eastAsiaTheme="minorHAnsi" w:cs="Calibri"/>
          <w:b/>
        </w:rPr>
        <w:t>Skupina za međunarodnu suradnju</w:t>
      </w:r>
      <w:r w:rsidRPr="00F5121C">
        <w:rPr>
          <w:rFonts w:eastAsiaTheme="minorHAnsi" w:cs="Calibri"/>
        </w:rPr>
        <w:t xml:space="preserve"> (</w:t>
      </w:r>
      <w:r w:rsidRPr="00F5121C">
        <w:rPr>
          <w:rFonts w:eastAsiaTheme="minorHAnsi" w:cs="Calibri"/>
          <w:i/>
        </w:rPr>
        <w:t>INT</w:t>
      </w:r>
      <w:r w:rsidRPr="00F5121C">
        <w:rPr>
          <w:rFonts w:eastAsiaTheme="minorHAnsi" w:cs="Calibri"/>
        </w:rPr>
        <w:t>)</w:t>
      </w:r>
    </w:p>
    <w:p w14:paraId="50E61587"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B) </w:t>
      </w:r>
      <w:r w:rsidRPr="00F5121C">
        <w:rPr>
          <w:rFonts w:eastAsiaTheme="minorHAnsi" w:cs="Calibri"/>
          <w:b/>
        </w:rPr>
        <w:t>Radna skupina za in vitro dijagnostičke medicinske proizvode</w:t>
      </w:r>
      <w:r w:rsidRPr="00F5121C">
        <w:rPr>
          <w:rFonts w:eastAsiaTheme="minorHAnsi" w:cs="Calibri"/>
        </w:rPr>
        <w:t xml:space="preserve"> (</w:t>
      </w:r>
      <w:r w:rsidRPr="00F5121C">
        <w:rPr>
          <w:rFonts w:eastAsiaTheme="minorHAnsi" w:cs="Calibri"/>
          <w:i/>
        </w:rPr>
        <w:t>IVD</w:t>
      </w:r>
      <w:r w:rsidRPr="00F5121C">
        <w:rPr>
          <w:rFonts w:eastAsiaTheme="minorHAnsi" w:cs="Calibri"/>
        </w:rPr>
        <w:t>)</w:t>
      </w:r>
    </w:p>
    <w:p w14:paraId="25D4C086"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C) </w:t>
      </w:r>
      <w:r w:rsidRPr="00F5121C">
        <w:rPr>
          <w:rFonts w:eastAsiaTheme="minorHAnsi" w:cs="Calibri"/>
          <w:b/>
        </w:rPr>
        <w:t>Radna skupina za posttržišno praćenje medicinskih proizvoda i područje vigilancije</w:t>
      </w:r>
      <w:r w:rsidRPr="00F5121C">
        <w:rPr>
          <w:rFonts w:eastAsiaTheme="minorHAnsi" w:cs="Calibri"/>
        </w:rPr>
        <w:t xml:space="preserve"> (</w:t>
      </w:r>
      <w:r w:rsidRPr="00F5121C">
        <w:rPr>
          <w:rFonts w:eastAsiaTheme="minorHAnsi" w:cs="Calibri"/>
          <w:i/>
        </w:rPr>
        <w:t>PMSV</w:t>
      </w:r>
      <w:r w:rsidRPr="00F5121C">
        <w:rPr>
          <w:rFonts w:eastAsiaTheme="minorHAnsi" w:cs="Calibri"/>
        </w:rPr>
        <w:t>)</w:t>
      </w:r>
    </w:p>
    <w:p w14:paraId="6DEA9E68"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D) </w:t>
      </w:r>
      <w:r w:rsidRPr="00F5121C">
        <w:rPr>
          <w:rFonts w:eastAsiaTheme="minorHAnsi" w:cs="Calibri"/>
          <w:b/>
        </w:rPr>
        <w:t>Radna skupina za nove tehnologije</w:t>
      </w:r>
      <w:r w:rsidRPr="00F5121C">
        <w:rPr>
          <w:rFonts w:eastAsiaTheme="minorHAnsi" w:cs="Calibri"/>
        </w:rPr>
        <w:t xml:space="preserve"> (</w:t>
      </w:r>
      <w:r w:rsidRPr="00F5121C">
        <w:rPr>
          <w:rFonts w:eastAsiaTheme="minorHAnsi" w:cs="Calibri"/>
          <w:i/>
        </w:rPr>
        <w:t>New Technologies</w:t>
      </w:r>
      <w:r w:rsidRPr="00F5121C">
        <w:rPr>
          <w:rFonts w:eastAsiaTheme="minorHAnsi" w:cs="Calibri"/>
        </w:rPr>
        <w:t>)</w:t>
      </w:r>
    </w:p>
    <w:p w14:paraId="5CCBF1CB"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E) </w:t>
      </w:r>
      <w:r w:rsidRPr="00F5121C">
        <w:rPr>
          <w:rFonts w:eastAsiaTheme="minorHAnsi" w:cs="Calibri"/>
          <w:b/>
        </w:rPr>
        <w:t xml:space="preserve">Radna skupina za granične proizvode i razvrstavanje medicinskih proizvoda </w:t>
      </w:r>
      <w:r w:rsidRPr="00F5121C">
        <w:rPr>
          <w:rFonts w:eastAsiaTheme="minorHAnsi" w:cs="Calibri"/>
        </w:rPr>
        <w:t>(</w:t>
      </w:r>
      <w:r w:rsidRPr="00F5121C">
        <w:rPr>
          <w:rFonts w:eastAsiaTheme="minorHAnsi" w:cs="Calibri"/>
          <w:i/>
        </w:rPr>
        <w:t>Borderline &amp; Classification group</w:t>
      </w:r>
      <w:r w:rsidRPr="00F5121C">
        <w:rPr>
          <w:rFonts w:eastAsiaTheme="minorHAnsi" w:cs="Calibri"/>
        </w:rPr>
        <w:t>)</w:t>
      </w:r>
    </w:p>
    <w:p w14:paraId="1707D5E3"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F) </w:t>
      </w:r>
      <w:r w:rsidRPr="00F5121C">
        <w:rPr>
          <w:rFonts w:eastAsiaTheme="minorHAnsi" w:cs="Calibri"/>
          <w:b/>
        </w:rPr>
        <w:t>Radna skupina za jedinstvene oznake medicinskih proizvoda</w:t>
      </w:r>
      <w:r w:rsidRPr="00F5121C">
        <w:rPr>
          <w:rFonts w:eastAsiaTheme="minorHAnsi" w:cs="Calibri"/>
        </w:rPr>
        <w:t xml:space="preserve"> (</w:t>
      </w:r>
      <w:r w:rsidRPr="00F5121C">
        <w:rPr>
          <w:rFonts w:eastAsiaTheme="minorHAnsi" w:cs="Calibri"/>
          <w:i/>
        </w:rPr>
        <w:t>UDI</w:t>
      </w:r>
      <w:r w:rsidRPr="00F5121C">
        <w:rPr>
          <w:rFonts w:eastAsiaTheme="minorHAnsi" w:cs="Calibri"/>
        </w:rPr>
        <w:t>)</w:t>
      </w:r>
    </w:p>
    <w:p w14:paraId="22A5107A"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G) </w:t>
      </w:r>
      <w:r w:rsidRPr="00F5121C">
        <w:rPr>
          <w:rFonts w:eastAsiaTheme="minorHAnsi" w:cs="Calibri"/>
          <w:b/>
        </w:rPr>
        <w:t>Radna skupina za nomenklaturu medicinskih proizvoda</w:t>
      </w:r>
      <w:r w:rsidRPr="00F5121C">
        <w:rPr>
          <w:rFonts w:eastAsiaTheme="minorHAnsi" w:cs="Calibri"/>
        </w:rPr>
        <w:t xml:space="preserve"> (</w:t>
      </w:r>
      <w:r w:rsidRPr="00F5121C">
        <w:rPr>
          <w:rFonts w:eastAsiaTheme="minorHAnsi" w:cs="Calibri"/>
          <w:i/>
        </w:rPr>
        <w:t>Nomenclature</w:t>
      </w:r>
      <w:r w:rsidRPr="00F5121C">
        <w:rPr>
          <w:rFonts w:eastAsiaTheme="minorHAnsi" w:cs="Calibri"/>
        </w:rPr>
        <w:t>)</w:t>
      </w:r>
    </w:p>
    <w:p w14:paraId="3175D5D6"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H) </w:t>
      </w:r>
      <w:r w:rsidRPr="00F5121C">
        <w:rPr>
          <w:rFonts w:eastAsiaTheme="minorHAnsi" w:cs="Calibri"/>
          <w:b/>
        </w:rPr>
        <w:t>Radna skupina za standarde</w:t>
      </w:r>
      <w:r w:rsidRPr="00F5121C">
        <w:rPr>
          <w:rFonts w:eastAsiaTheme="minorHAnsi" w:cs="Calibri"/>
        </w:rPr>
        <w:t xml:space="preserve"> (</w:t>
      </w:r>
      <w:r w:rsidRPr="00F5121C">
        <w:rPr>
          <w:rFonts w:eastAsiaTheme="minorHAnsi" w:cs="Calibri"/>
          <w:i/>
        </w:rPr>
        <w:t>Standards</w:t>
      </w:r>
      <w:r w:rsidRPr="00F5121C">
        <w:rPr>
          <w:rFonts w:eastAsiaTheme="minorHAnsi" w:cs="Calibri"/>
        </w:rPr>
        <w:t>)</w:t>
      </w:r>
    </w:p>
    <w:p w14:paraId="10995174" w14:textId="77777777" w:rsidR="00F5121C" w:rsidRPr="00F5121C" w:rsidRDefault="00F5121C" w:rsidP="00F5121C">
      <w:pPr>
        <w:spacing w:after="120" w:line="276" w:lineRule="auto"/>
        <w:ind w:left="1287"/>
        <w:jc w:val="both"/>
        <w:rPr>
          <w:rFonts w:eastAsiaTheme="minorHAnsi" w:cs="Calibri"/>
        </w:rPr>
      </w:pPr>
      <w:r w:rsidRPr="00F5121C">
        <w:rPr>
          <w:rFonts w:eastAsiaTheme="minorHAnsi" w:cs="Calibri"/>
        </w:rPr>
        <w:t xml:space="preserve">I) </w:t>
      </w:r>
      <w:r w:rsidRPr="00F5121C">
        <w:rPr>
          <w:rFonts w:eastAsiaTheme="minorHAnsi" w:cs="Calibri"/>
          <w:b/>
        </w:rPr>
        <w:t>Radna skupina za proizvode iz Priloga XVI Uredbe (EU) 2017/745</w:t>
      </w:r>
      <w:r w:rsidRPr="00F5121C">
        <w:rPr>
          <w:rFonts w:eastAsiaTheme="minorHAnsi" w:cs="Calibri"/>
        </w:rPr>
        <w:t xml:space="preserve"> (</w:t>
      </w:r>
      <w:r w:rsidRPr="00F5121C">
        <w:rPr>
          <w:rFonts w:eastAsiaTheme="minorHAnsi" w:cs="Calibri"/>
          <w:i/>
        </w:rPr>
        <w:t>Annex XVI</w:t>
      </w:r>
      <w:r w:rsidRPr="00F5121C">
        <w:rPr>
          <w:rFonts w:eastAsiaTheme="minorHAnsi" w:cs="Calibri"/>
        </w:rPr>
        <w:t>)</w:t>
      </w:r>
    </w:p>
    <w:p w14:paraId="64D69965" w14:textId="77777777" w:rsidR="00F5121C" w:rsidRPr="00F5121C" w:rsidRDefault="00F5121C" w:rsidP="00F5121C">
      <w:pPr>
        <w:spacing w:after="120" w:line="276" w:lineRule="auto"/>
        <w:ind w:left="579" w:firstLine="708"/>
        <w:jc w:val="both"/>
        <w:rPr>
          <w:rFonts w:eastAsiaTheme="minorHAnsi" w:cs="Calibri"/>
        </w:rPr>
      </w:pPr>
      <w:r w:rsidRPr="00F5121C">
        <w:rPr>
          <w:rFonts w:eastAsiaTheme="minorHAnsi" w:cs="Calibri"/>
        </w:rPr>
        <w:t xml:space="preserve">J) </w:t>
      </w:r>
      <w:r w:rsidRPr="00F5121C">
        <w:rPr>
          <w:rFonts w:eastAsiaTheme="minorHAnsi" w:cs="Calibri"/>
          <w:b/>
        </w:rPr>
        <w:t>Radna skupina za Eudamed</w:t>
      </w:r>
      <w:r w:rsidRPr="00F5121C">
        <w:rPr>
          <w:rFonts w:eastAsiaTheme="minorHAnsi" w:cs="Calibri"/>
        </w:rPr>
        <w:t xml:space="preserve"> (</w:t>
      </w:r>
      <w:r w:rsidRPr="00F5121C">
        <w:rPr>
          <w:rFonts w:eastAsiaTheme="minorHAnsi" w:cs="Calibri"/>
          <w:i/>
        </w:rPr>
        <w:t>Eudamed</w:t>
      </w:r>
      <w:r w:rsidRPr="00F5121C">
        <w:rPr>
          <w:rFonts w:eastAsiaTheme="minorHAnsi" w:cs="Calibri"/>
        </w:rPr>
        <w:t>)</w:t>
      </w:r>
    </w:p>
    <w:p w14:paraId="17C791C2"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Nastavno na rad u spomenutim skupinama EK-a, HALMED sudjeluje u nekoliko konzultacijskih i radnih postupaka na razini nacionalnih nadležnih tijela pojedinih država članica EU-a koje koordinira EK:</w:t>
      </w:r>
    </w:p>
    <w:p w14:paraId="5E2F7FB0" w14:textId="77777777" w:rsidR="00F5121C" w:rsidRPr="00F5121C" w:rsidRDefault="00F5121C" w:rsidP="00F5121C">
      <w:pPr>
        <w:numPr>
          <w:ilvl w:val="0"/>
          <w:numId w:val="3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Vigilance enquiry to medical device competent authorities</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iskustva i pitanja na području vigilancije</w:t>
      </w:r>
    </w:p>
    <w:p w14:paraId="5F427653" w14:textId="77777777" w:rsidR="00F5121C" w:rsidRPr="00F5121C" w:rsidRDefault="00F5121C" w:rsidP="00F5121C">
      <w:pPr>
        <w:numPr>
          <w:ilvl w:val="0"/>
          <w:numId w:val="3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Borderline (Helsinki) procedure</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i iskustava na području razvrstavanja medicinskih proizvoda</w:t>
      </w:r>
    </w:p>
    <w:p w14:paraId="13C243DE" w14:textId="77777777" w:rsidR="00F5121C" w:rsidRPr="00F5121C" w:rsidRDefault="00F5121C" w:rsidP="00F5121C">
      <w:pPr>
        <w:numPr>
          <w:ilvl w:val="0"/>
          <w:numId w:val="3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t>Consultation according to the Regulation (EU) No 722/2012)</w:t>
      </w:r>
      <w:r w:rsidRPr="00F5121C">
        <w:rPr>
          <w:rFonts w:asciiTheme="minorHAnsi" w:eastAsiaTheme="minorHAnsi" w:hAnsiTheme="minorHAnsi" w:cs="Calibri"/>
        </w:rPr>
        <w:t>– konzultacijska procedura u postupcima ocjenjivanja sukladnosti medicinskih proizvoda koji su izrađeni od ili sadrže životinjska tkiva</w:t>
      </w:r>
    </w:p>
    <w:p w14:paraId="1EB25CD7" w14:textId="77777777" w:rsidR="00F5121C" w:rsidRPr="00F5121C" w:rsidRDefault="00F5121C" w:rsidP="00F5121C">
      <w:pPr>
        <w:numPr>
          <w:ilvl w:val="0"/>
          <w:numId w:val="32"/>
        </w:numPr>
        <w:spacing w:after="120" w:line="276" w:lineRule="auto"/>
        <w:ind w:left="426" w:hanging="426"/>
        <w:jc w:val="both"/>
        <w:rPr>
          <w:rFonts w:asciiTheme="minorHAnsi" w:eastAsiaTheme="minorHAnsi" w:hAnsiTheme="minorHAnsi" w:cs="Calibri"/>
        </w:rPr>
      </w:pPr>
      <w:r w:rsidRPr="00F5121C">
        <w:rPr>
          <w:rFonts w:asciiTheme="minorHAnsi" w:eastAsiaTheme="minorHAnsi" w:hAnsiTheme="minorHAnsi" w:cs="Calibri"/>
          <w:b/>
          <w:i/>
          <w:iCs/>
        </w:rPr>
        <w:lastRenderedPageBreak/>
        <w:t>NCAR exchange</w:t>
      </w:r>
      <w:r w:rsidRPr="00F5121C">
        <w:rPr>
          <w:rFonts w:asciiTheme="minorHAnsi" w:eastAsiaTheme="minorHAnsi" w:hAnsiTheme="minorHAnsi" w:cs="Calibri"/>
          <w:color w:val="00B0F0"/>
        </w:rPr>
        <w:t xml:space="preserve"> </w:t>
      </w:r>
      <w:r w:rsidRPr="00F5121C">
        <w:rPr>
          <w:rFonts w:asciiTheme="minorHAnsi" w:eastAsiaTheme="minorHAnsi" w:hAnsiTheme="minorHAnsi" w:cs="Calibri"/>
        </w:rPr>
        <w:t>– razmjena informacija o sigurnosno korektivnim radnjama povezanim s medicinskim proizvodima.</w:t>
      </w:r>
    </w:p>
    <w:p w14:paraId="3BA058A1" w14:textId="77777777" w:rsidR="00F5121C" w:rsidRPr="00F5121C" w:rsidRDefault="00F5121C" w:rsidP="00A65E42">
      <w:pPr>
        <w:pStyle w:val="Heading4"/>
        <w:rPr>
          <w:rFonts w:eastAsiaTheme="majorEastAsia"/>
        </w:rPr>
      </w:pPr>
      <w:r w:rsidRPr="00F5121C">
        <w:rPr>
          <w:rFonts w:eastAsiaTheme="majorEastAsia"/>
        </w:rPr>
        <w:t>1.2.2.2. Vijeće Europske unije</w:t>
      </w:r>
    </w:p>
    <w:p w14:paraId="1174FEFE" w14:textId="77777777" w:rsidR="00F5121C" w:rsidRPr="00F5121C" w:rsidRDefault="00247A95" w:rsidP="00F5121C">
      <w:pPr>
        <w:spacing w:line="276" w:lineRule="auto"/>
        <w:jc w:val="both"/>
        <w:rPr>
          <w:rFonts w:eastAsiaTheme="minorHAnsi" w:cs="Calibri"/>
        </w:rPr>
      </w:pPr>
      <w:hyperlink r:id="rId19" w:history="1">
        <w:r w:rsidR="00F5121C" w:rsidRPr="00F5121C">
          <w:rPr>
            <w:rFonts w:asciiTheme="minorHAnsi" w:eastAsia="Times New Roman" w:hAnsiTheme="minorHAnsi" w:cstheme="minorBidi"/>
          </w:rPr>
          <w:t>Vijeće</w:t>
        </w:r>
      </w:hyperlink>
      <w:r w:rsidR="00F5121C" w:rsidRPr="00F5121C">
        <w:rPr>
          <w:rFonts w:asciiTheme="minorHAnsi" w:eastAsia="Times New Roman" w:hAnsiTheme="minorHAnsi" w:cstheme="minorBidi"/>
        </w:rPr>
        <w:t xml:space="preserve"> Europske unije donosi zakonodavstvo EU i koordinira politike EU-a. Predstavnici</w:t>
      </w:r>
      <w:r w:rsidR="00F5121C" w:rsidRPr="00F5121C">
        <w:rPr>
          <w:rFonts w:asciiTheme="minorHAnsi" w:eastAsia="Times New Roman" w:hAnsiTheme="minorHAnsi" w:cstheme="minorBidi"/>
          <w:u w:val="single"/>
        </w:rPr>
        <w:t xml:space="preserve"> </w:t>
      </w:r>
      <w:r w:rsidR="00F5121C" w:rsidRPr="00F5121C">
        <w:rPr>
          <w:rFonts w:eastAsiaTheme="minorHAnsi" w:cs="Calibri"/>
        </w:rPr>
        <w:t xml:space="preserve">HALMED-a u suradnji sa Stalnim predstavništvom Republike Hrvatske pri Europskoj uniji te Ministarstvom zdravstva sudjeluju u donošenju europskog zakonodavstva na području lijekova i medicinskih proizvoda kroz rad u odborima i radnim skupinama. </w:t>
      </w:r>
    </w:p>
    <w:p w14:paraId="50671C55" w14:textId="2B6358F2" w:rsidR="00F5121C" w:rsidRPr="006F65C2" w:rsidRDefault="00F5121C" w:rsidP="00F5121C">
      <w:pPr>
        <w:numPr>
          <w:ilvl w:val="0"/>
          <w:numId w:val="41"/>
        </w:numPr>
        <w:spacing w:before="200" w:after="200" w:line="276" w:lineRule="auto"/>
        <w:contextualSpacing/>
        <w:jc w:val="both"/>
        <w:rPr>
          <w:rFonts w:eastAsiaTheme="minorEastAsia" w:cs="Calibri"/>
          <w:b/>
          <w:sz w:val="20"/>
          <w:szCs w:val="20"/>
        </w:rPr>
      </w:pPr>
      <w:r w:rsidRPr="00F5121C">
        <w:rPr>
          <w:rFonts w:eastAsiaTheme="minorEastAsia" w:cs="Calibri"/>
          <w:b/>
        </w:rPr>
        <w:t>Radna skupina Vijeća EU za lijekove i medicinske proizvode (Pharmaceuticals and Medical Devices Group)</w:t>
      </w:r>
    </w:p>
    <w:p w14:paraId="1D57FCBB" w14:textId="77777777" w:rsidR="006F65C2" w:rsidRPr="00F5121C" w:rsidRDefault="006F65C2" w:rsidP="006F65C2">
      <w:pPr>
        <w:spacing w:before="200" w:after="200" w:line="276" w:lineRule="auto"/>
        <w:ind w:left="360"/>
        <w:contextualSpacing/>
        <w:jc w:val="both"/>
        <w:rPr>
          <w:rFonts w:eastAsiaTheme="minorEastAsia" w:cs="Calibri"/>
          <w:b/>
          <w:sz w:val="20"/>
          <w:szCs w:val="20"/>
        </w:rPr>
      </w:pPr>
    </w:p>
    <w:p w14:paraId="1EB6BC5A" w14:textId="77777777" w:rsidR="00F5121C" w:rsidRPr="00F5121C" w:rsidRDefault="00F5121C" w:rsidP="00A65E42">
      <w:pPr>
        <w:pStyle w:val="Heading4"/>
        <w:rPr>
          <w:rFonts w:eastAsiaTheme="majorEastAsia"/>
        </w:rPr>
      </w:pPr>
      <w:r w:rsidRPr="00F5121C">
        <w:rPr>
          <w:rFonts w:eastAsiaTheme="majorEastAsia"/>
        </w:rPr>
        <w:t>1.2.2.3. Europska agencija za lijekove (EMA)</w:t>
      </w:r>
    </w:p>
    <w:p w14:paraId="63648982" w14:textId="77777777" w:rsidR="00F5121C" w:rsidRPr="00F5121C" w:rsidRDefault="00247A95" w:rsidP="00F5121C">
      <w:pPr>
        <w:spacing w:after="240" w:line="276" w:lineRule="auto"/>
        <w:jc w:val="both"/>
        <w:rPr>
          <w:rFonts w:asciiTheme="minorHAnsi" w:eastAsia="Times New Roman" w:hAnsiTheme="minorHAnsi" w:cstheme="minorHAnsi"/>
        </w:rPr>
      </w:pPr>
      <w:hyperlink r:id="rId20" w:history="1">
        <w:r w:rsidR="00F5121C" w:rsidRPr="00F5121C">
          <w:rPr>
            <w:rFonts w:asciiTheme="minorHAnsi" w:eastAsia="Times New Roman" w:hAnsiTheme="minorHAnsi" w:cstheme="minorBidi"/>
          </w:rPr>
          <w:t>Europska agencija za lijekove (EMA)</w:t>
        </w:r>
      </w:hyperlink>
      <w:r w:rsidR="00F5121C" w:rsidRPr="00F5121C">
        <w:rPr>
          <w:rFonts w:asciiTheme="minorHAnsi" w:eastAsia="Times New Roman" w:hAnsiTheme="minorHAnsi" w:cstheme="minorHAnsi"/>
        </w:rPr>
        <w:t xml:space="preserve"> jamči znanstvenu evaluaciju, nadzor i praćenje sigurnosti humanih i veterinarskih lijekova u EU i EGP-u. Glavna zadaća EMA-e je zaprimanje i evaluacija zahtjeva za davanje odobrenje za stavljanje lijeka u promet centraliziranim postupkom, a koje izdaje Europska komisija. </w:t>
      </w:r>
    </w:p>
    <w:p w14:paraId="22FC1EA3" w14:textId="77777777" w:rsidR="00F5121C" w:rsidRPr="00F5121C" w:rsidRDefault="00F5121C" w:rsidP="00F5121C">
      <w:pPr>
        <w:spacing w:after="240" w:line="276" w:lineRule="auto"/>
        <w:jc w:val="both"/>
        <w:rPr>
          <w:rFonts w:asciiTheme="minorHAnsi" w:eastAsia="Times New Roman" w:hAnsiTheme="minorHAnsi" w:cstheme="minorHAnsi"/>
        </w:rPr>
      </w:pPr>
      <w:r w:rsidRPr="00F5121C">
        <w:rPr>
          <w:rFonts w:asciiTheme="minorHAnsi" w:eastAsia="Times New Roman" w:hAnsiTheme="minorHAnsi" w:cstheme="minorHAnsi"/>
        </w:rPr>
        <w:t xml:space="preserve">Predstavnici HALMED-a sudjeluju u radu upravnog i znanstvenih odbora, </w:t>
      </w:r>
      <w:r w:rsidRPr="00F5121C">
        <w:rPr>
          <w:rFonts w:asciiTheme="minorHAnsi" w:eastAsia="Times New Roman" w:hAnsiTheme="minorHAnsi" w:cstheme="minorHAnsi"/>
          <w:bCs/>
          <w:color w:val="000000"/>
          <w:lang w:eastAsia="hr-HR"/>
        </w:rPr>
        <w:t>povjerenstava i radnih skupina</w:t>
      </w:r>
      <w:r w:rsidRPr="00F5121C">
        <w:rPr>
          <w:rFonts w:asciiTheme="minorHAnsi" w:eastAsia="Times New Roman" w:hAnsiTheme="minorHAnsi" w:cstheme="minorHAnsi"/>
        </w:rPr>
        <w:t xml:space="preserve"> EMA-e vezanih uz odobravanje i sigurnost primjene humanih lijekova na europskome tržištu:</w:t>
      </w:r>
    </w:p>
    <w:p w14:paraId="3D3027F6"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 xml:space="preserve">EMA upravni odbor </w:t>
      </w:r>
      <w:r w:rsidRPr="00F5121C">
        <w:rPr>
          <w:rFonts w:eastAsiaTheme="minorHAnsi" w:cs="Calibri"/>
          <w:i/>
        </w:rPr>
        <w:t>(</w:t>
      </w:r>
      <w:r w:rsidRPr="00F5121C">
        <w:rPr>
          <w:rFonts w:eastAsiaTheme="minorHAnsi" w:cs="Calibri"/>
          <w:i/>
          <w:iCs/>
        </w:rPr>
        <w:t>EMA Management Board</w:t>
      </w:r>
      <w:r w:rsidRPr="00F5121C">
        <w:rPr>
          <w:rFonts w:eastAsiaTheme="minorHAnsi" w:cs="Calibri"/>
          <w:i/>
        </w:rPr>
        <w:t xml:space="preserve">) </w:t>
      </w:r>
    </w:p>
    <w:p w14:paraId="7B79CC8C"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Povjerenstvo za humane lijekove</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Medicinal Products for Human Use, CHMP)</w:t>
      </w:r>
    </w:p>
    <w:p w14:paraId="0AA9224E" w14:textId="77777777" w:rsidR="00F5121C" w:rsidRPr="00F5121C" w:rsidRDefault="00F5121C" w:rsidP="00F5121C">
      <w:pPr>
        <w:spacing w:after="120" w:line="276" w:lineRule="auto"/>
        <w:ind w:left="426"/>
        <w:jc w:val="both"/>
        <w:rPr>
          <w:rFonts w:eastAsiaTheme="minorHAnsi" w:cs="Calibri"/>
          <w:i/>
        </w:rPr>
      </w:pPr>
      <w:r w:rsidRPr="00F5121C">
        <w:rPr>
          <w:rFonts w:eastAsiaTheme="minorHAnsi" w:cs="Calibri"/>
          <w:i/>
        </w:rPr>
        <w:t>Radne skupine CHMP-a</w:t>
      </w:r>
      <w:r w:rsidRPr="00F5121C">
        <w:rPr>
          <w:rFonts w:eastAsiaTheme="minorHAnsi" w:cs="Calibri"/>
          <w:b/>
        </w:rPr>
        <w:t xml:space="preserve"> </w:t>
      </w:r>
    </w:p>
    <w:p w14:paraId="1595BF2A" w14:textId="77777777" w:rsidR="00F5121C" w:rsidRPr="00F5121C" w:rsidRDefault="00F5121C" w:rsidP="00F5121C">
      <w:pPr>
        <w:numPr>
          <w:ilvl w:val="0"/>
          <w:numId w:val="42"/>
        </w:numPr>
        <w:spacing w:before="200" w:after="120" w:line="276" w:lineRule="auto"/>
        <w:ind w:left="1068"/>
        <w:contextualSpacing/>
        <w:jc w:val="both"/>
        <w:rPr>
          <w:rFonts w:eastAsiaTheme="minorEastAsia" w:cs="Calibri"/>
          <w:i/>
        </w:rPr>
      </w:pPr>
      <w:r w:rsidRPr="00F5121C">
        <w:rPr>
          <w:rFonts w:eastAsiaTheme="minorEastAsia" w:cs="Calibri"/>
          <w:b/>
        </w:rPr>
        <w:t>Radna skupina za znanstveni savjet</w:t>
      </w:r>
      <w:r w:rsidRPr="00F5121C">
        <w:rPr>
          <w:rFonts w:eastAsiaTheme="minorEastAsia" w:cs="Calibri"/>
        </w:rPr>
        <w:t xml:space="preserve"> </w:t>
      </w:r>
      <w:r w:rsidRPr="00F5121C">
        <w:rPr>
          <w:rFonts w:eastAsiaTheme="minorEastAsia" w:cs="Calibri"/>
          <w:i/>
        </w:rPr>
        <w:t>(Scientific Advice Working Party, SAWP)</w:t>
      </w:r>
    </w:p>
    <w:p w14:paraId="2CD363E8" w14:textId="77777777" w:rsidR="00F5121C" w:rsidRPr="00F5121C" w:rsidRDefault="00F5121C" w:rsidP="00F5121C">
      <w:pPr>
        <w:numPr>
          <w:ilvl w:val="0"/>
          <w:numId w:val="42"/>
        </w:numPr>
        <w:spacing w:before="200" w:after="120" w:line="276" w:lineRule="auto"/>
        <w:ind w:left="1068"/>
        <w:contextualSpacing/>
        <w:jc w:val="both"/>
        <w:rPr>
          <w:rFonts w:eastAsiaTheme="minorEastAsia" w:cs="Calibri"/>
          <w:i/>
        </w:rPr>
      </w:pPr>
      <w:r w:rsidRPr="00F5121C">
        <w:rPr>
          <w:rFonts w:eastAsiaTheme="minorEastAsia" w:cs="Calibri"/>
          <w:b/>
        </w:rPr>
        <w:t>Radna skupina za biološke lijekove</w:t>
      </w:r>
      <w:r w:rsidRPr="00F5121C">
        <w:rPr>
          <w:rFonts w:eastAsiaTheme="minorEastAsia" w:cs="Calibri"/>
        </w:rPr>
        <w:t xml:space="preserve"> (</w:t>
      </w:r>
      <w:r w:rsidRPr="00F5121C">
        <w:rPr>
          <w:rFonts w:eastAsiaTheme="minorEastAsia" w:cs="Calibri"/>
          <w:i/>
          <w:iCs/>
        </w:rPr>
        <w:t>Biologics Working Party</w:t>
      </w:r>
      <w:r w:rsidRPr="00F5121C">
        <w:rPr>
          <w:rFonts w:eastAsiaTheme="minorEastAsia" w:cs="Calibri"/>
          <w:iCs/>
        </w:rPr>
        <w:t xml:space="preserve">, </w:t>
      </w:r>
      <w:r w:rsidRPr="00F5121C">
        <w:rPr>
          <w:rFonts w:eastAsiaTheme="minorEastAsia" w:cs="Calibri"/>
          <w:i/>
          <w:iCs/>
        </w:rPr>
        <w:t>BWP</w:t>
      </w:r>
      <w:r w:rsidRPr="00F5121C">
        <w:rPr>
          <w:rFonts w:eastAsiaTheme="minorEastAsia" w:cs="Calibri"/>
          <w:i/>
        </w:rPr>
        <w:t>)</w:t>
      </w:r>
    </w:p>
    <w:p w14:paraId="44AC9738" w14:textId="77777777" w:rsidR="00F5121C" w:rsidRPr="00F5121C" w:rsidRDefault="00F5121C" w:rsidP="00F5121C">
      <w:pPr>
        <w:numPr>
          <w:ilvl w:val="0"/>
          <w:numId w:val="42"/>
        </w:numPr>
        <w:spacing w:before="200" w:after="120" w:line="276" w:lineRule="auto"/>
        <w:ind w:left="1068"/>
        <w:contextualSpacing/>
        <w:jc w:val="both"/>
        <w:rPr>
          <w:rFonts w:eastAsiaTheme="minorEastAsia" w:cs="Calibri"/>
          <w:i/>
        </w:rPr>
      </w:pPr>
      <w:r w:rsidRPr="00F5121C">
        <w:rPr>
          <w:rFonts w:eastAsiaTheme="minorEastAsia" w:cs="Calibri"/>
          <w:b/>
        </w:rPr>
        <w:t xml:space="preserve"> Radna skupina za kakvoću lijekova </w:t>
      </w:r>
      <w:r w:rsidRPr="00F5121C">
        <w:rPr>
          <w:rFonts w:eastAsiaTheme="minorEastAsia" w:cs="Calibri"/>
          <w:i/>
        </w:rPr>
        <w:t>(Quality Working Party, QWP)</w:t>
      </w:r>
    </w:p>
    <w:p w14:paraId="2C321450" w14:textId="77777777" w:rsidR="00F5121C" w:rsidRPr="00F5121C" w:rsidRDefault="00F5121C" w:rsidP="00A65E42">
      <w:pPr>
        <w:spacing w:after="120"/>
        <w:ind w:left="708"/>
        <w:jc w:val="both"/>
        <w:rPr>
          <w:rFonts w:eastAsiaTheme="minorHAnsi" w:cs="Calibri"/>
          <w:i/>
        </w:rPr>
      </w:pPr>
      <w:r w:rsidRPr="00F5121C">
        <w:rPr>
          <w:rFonts w:eastAsiaTheme="minorHAnsi" w:cs="Calibri"/>
          <w:b/>
        </w:rPr>
        <w:t>D) Radna grupa za lingvističku provjeru dokumenata</w:t>
      </w:r>
      <w:r w:rsidRPr="00F5121C">
        <w:rPr>
          <w:rFonts w:eastAsiaTheme="minorHAnsi" w:cs="Calibri"/>
          <w:i/>
        </w:rPr>
        <w:t xml:space="preserve"> (Working Group on Quality Review of Documents, QRD)</w:t>
      </w:r>
    </w:p>
    <w:p w14:paraId="18421A28" w14:textId="77777777" w:rsidR="00F5121C" w:rsidRPr="00F5121C" w:rsidRDefault="00F5121C" w:rsidP="00A65E42">
      <w:pPr>
        <w:spacing w:after="120"/>
        <w:ind w:left="708"/>
        <w:jc w:val="both"/>
        <w:rPr>
          <w:rFonts w:eastAsiaTheme="minorHAnsi" w:cs="Calibri"/>
          <w:i/>
        </w:rPr>
      </w:pPr>
      <w:r w:rsidRPr="00F5121C">
        <w:rPr>
          <w:rFonts w:eastAsiaTheme="minorHAnsi" w:cs="Calibri"/>
          <w:b/>
        </w:rPr>
        <w:t>E)Radna grupa za pregled prihvatljivosti predloženog naziva lijeka</w:t>
      </w:r>
      <w:r w:rsidRPr="00F5121C">
        <w:rPr>
          <w:rFonts w:eastAsiaTheme="minorHAnsi" w:cs="Calibri"/>
          <w:i/>
        </w:rPr>
        <w:t xml:space="preserve"> (Invented Name Review Group, NRG)</w:t>
      </w:r>
    </w:p>
    <w:p w14:paraId="3AF222E2" w14:textId="77777777" w:rsidR="00F5121C" w:rsidRPr="00F5121C" w:rsidRDefault="00F5121C" w:rsidP="00A65E42">
      <w:pPr>
        <w:spacing w:after="120"/>
        <w:ind w:left="708"/>
        <w:jc w:val="both"/>
        <w:rPr>
          <w:rFonts w:eastAsiaTheme="minorHAnsi" w:cs="Calibri"/>
          <w:i/>
        </w:rPr>
      </w:pPr>
      <w:r w:rsidRPr="00F5121C">
        <w:rPr>
          <w:rFonts w:eastAsiaTheme="minorHAnsi" w:cs="Calibri"/>
          <w:b/>
        </w:rPr>
        <w:t>F) Radna skupina za metodologiju (Methodology Working Party, MWP)</w:t>
      </w:r>
    </w:p>
    <w:p w14:paraId="76311456" w14:textId="77777777" w:rsidR="00F5121C" w:rsidRPr="00F5121C" w:rsidRDefault="00F5121C" w:rsidP="00F5121C">
      <w:pPr>
        <w:numPr>
          <w:ilvl w:val="2"/>
          <w:numId w:val="37"/>
        </w:numPr>
        <w:spacing w:before="200" w:after="120" w:line="276" w:lineRule="auto"/>
        <w:contextualSpacing/>
        <w:jc w:val="both"/>
        <w:rPr>
          <w:rFonts w:eastAsiaTheme="minorEastAsia" w:cs="Calibri"/>
          <w:i/>
        </w:rPr>
      </w:pPr>
      <w:r w:rsidRPr="00F5121C">
        <w:rPr>
          <w:rFonts w:eastAsiaTheme="minorEastAsia" w:cs="Calibri"/>
          <w:b/>
        </w:rPr>
        <w:t xml:space="preserve">Radna skupina za modele i simulacije (Modelling and Simulation Operational Expert Group, MSOEG, ex. Modelling and Simulation Working Party, MSWP) </w:t>
      </w:r>
    </w:p>
    <w:p w14:paraId="53E61815" w14:textId="77777777" w:rsidR="00F5121C" w:rsidRPr="00F5121C" w:rsidRDefault="00F5121C" w:rsidP="00F5121C">
      <w:pPr>
        <w:numPr>
          <w:ilvl w:val="2"/>
          <w:numId w:val="37"/>
        </w:numPr>
        <w:spacing w:before="200" w:after="120" w:line="276" w:lineRule="auto"/>
        <w:contextualSpacing/>
        <w:jc w:val="both"/>
        <w:rPr>
          <w:rFonts w:eastAsiaTheme="minorEastAsia" w:cs="Calibri"/>
          <w:i/>
        </w:rPr>
      </w:pPr>
      <w:r w:rsidRPr="00F5121C">
        <w:rPr>
          <w:rFonts w:eastAsiaTheme="minorEastAsia" w:cs="Calibri"/>
          <w:b/>
        </w:rPr>
        <w:t xml:space="preserve">Radna skupina za biostatistiku (Biostatistics Operational Expert Group, BSOEG, ex. Biostatistics Working Party, BSWP) </w:t>
      </w:r>
    </w:p>
    <w:p w14:paraId="3D36CCC0" w14:textId="77777777" w:rsidR="00F5121C" w:rsidRPr="00F5121C" w:rsidRDefault="00F5121C" w:rsidP="00F5121C">
      <w:pPr>
        <w:numPr>
          <w:ilvl w:val="2"/>
          <w:numId w:val="37"/>
        </w:numPr>
        <w:spacing w:before="200" w:after="120" w:line="276" w:lineRule="auto"/>
        <w:contextualSpacing/>
        <w:jc w:val="both"/>
        <w:rPr>
          <w:rFonts w:eastAsiaTheme="minorEastAsia" w:cs="Calibri"/>
          <w:i/>
        </w:rPr>
      </w:pPr>
      <w:r w:rsidRPr="00F5121C">
        <w:rPr>
          <w:rFonts w:eastAsiaTheme="minorEastAsia" w:cs="Calibri"/>
          <w:b/>
        </w:rPr>
        <w:t>Grupa za izradu smjernica o genericima (Generics drafting group)Inspektorska radna skupina za dobru kliničku praksu</w:t>
      </w:r>
      <w:r w:rsidRPr="00F5121C">
        <w:rPr>
          <w:rFonts w:eastAsiaTheme="minorEastAsia" w:cs="Calibri"/>
        </w:rPr>
        <w:t xml:space="preserve"> </w:t>
      </w:r>
      <w:r w:rsidRPr="00F5121C">
        <w:rPr>
          <w:rFonts w:eastAsiaTheme="minorEastAsia" w:cs="Calibri"/>
          <w:i/>
        </w:rPr>
        <w:t xml:space="preserve">(Good Clinical Practice Inspectors Working Group) </w:t>
      </w:r>
    </w:p>
    <w:p w14:paraId="7A59A389" w14:textId="77777777" w:rsidR="00F5121C" w:rsidRPr="00F5121C" w:rsidRDefault="00F5121C" w:rsidP="00F5121C">
      <w:pPr>
        <w:spacing w:after="120" w:line="276" w:lineRule="auto"/>
        <w:jc w:val="both"/>
        <w:rPr>
          <w:rFonts w:eastAsiaTheme="minorHAnsi" w:cs="Calibri"/>
          <w:i/>
        </w:rPr>
      </w:pPr>
    </w:p>
    <w:p w14:paraId="5BE3AB0A"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Povjerenstvo za ocjenu rizika na području farmakovigilancije (</w:t>
      </w:r>
      <w:r w:rsidRPr="00F5121C">
        <w:rPr>
          <w:rFonts w:eastAsiaTheme="minorHAnsi" w:cs="Calibri"/>
          <w:i/>
        </w:rPr>
        <w:t>The Pharmacovigilance Risk Assessment Committee, PRAC</w:t>
      </w:r>
      <w:r w:rsidRPr="00F5121C">
        <w:rPr>
          <w:rFonts w:eastAsiaTheme="minorHAnsi" w:cs="Calibri"/>
          <w:b/>
        </w:rPr>
        <w:t xml:space="preserve">) </w:t>
      </w:r>
    </w:p>
    <w:p w14:paraId="48258A9B"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lastRenderedPageBreak/>
        <w:t>Povjerenstvo za naprednu terapiju</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Advanced Therapies, CAT</w:t>
      </w:r>
      <w:r w:rsidRPr="00F5121C">
        <w:rPr>
          <w:rFonts w:eastAsiaTheme="minorHAnsi" w:cs="Calibri"/>
          <w:i/>
        </w:rPr>
        <w:t>)</w:t>
      </w:r>
    </w:p>
    <w:p w14:paraId="63432C55"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Povjerenstvo za lijekove za rijetke bolesti</w:t>
      </w:r>
      <w:r w:rsidRPr="00F5121C">
        <w:rPr>
          <w:rFonts w:eastAsiaTheme="minorHAnsi" w:cs="Calibri"/>
        </w:rPr>
        <w:t xml:space="preserve"> </w:t>
      </w:r>
      <w:r w:rsidRPr="00F5121C">
        <w:rPr>
          <w:rFonts w:eastAsiaTheme="minorHAnsi" w:cs="Calibri"/>
          <w:i/>
        </w:rPr>
        <w:t>(</w:t>
      </w:r>
      <w:r w:rsidRPr="00F5121C">
        <w:rPr>
          <w:rFonts w:eastAsiaTheme="minorHAnsi" w:cs="Calibri"/>
          <w:i/>
          <w:iCs/>
        </w:rPr>
        <w:t>Committee for Orphan Medicinal Products, COMP</w:t>
      </w:r>
      <w:r w:rsidRPr="00F5121C">
        <w:rPr>
          <w:rFonts w:eastAsiaTheme="minorHAnsi" w:cs="Calibri"/>
          <w:i/>
        </w:rPr>
        <w:t>)</w:t>
      </w:r>
    </w:p>
    <w:p w14:paraId="2308926C"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 xml:space="preserve">Povjerenstvo za pedijatriju </w:t>
      </w:r>
      <w:r w:rsidRPr="00F5121C">
        <w:rPr>
          <w:rFonts w:eastAsiaTheme="minorHAnsi" w:cs="Calibri"/>
          <w:i/>
        </w:rPr>
        <w:t>(Paediatric Committee, PDCO)</w:t>
      </w:r>
    </w:p>
    <w:p w14:paraId="1AE5EF09"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 xml:space="preserve">Povjerenstvo za biljne lijekove </w:t>
      </w:r>
      <w:r w:rsidRPr="00F5121C">
        <w:rPr>
          <w:rFonts w:eastAsiaTheme="minorHAnsi" w:cs="Calibri"/>
        </w:rPr>
        <w:t>(</w:t>
      </w:r>
      <w:r w:rsidRPr="00F5121C">
        <w:rPr>
          <w:rFonts w:eastAsiaTheme="minorHAnsi" w:cs="Calibri"/>
          <w:i/>
          <w:iCs/>
        </w:rPr>
        <w:t>Committee for Herbal Medicinal Products</w:t>
      </w:r>
      <w:r w:rsidRPr="00F5121C">
        <w:rPr>
          <w:rFonts w:eastAsiaTheme="minorHAnsi" w:cs="Calibri"/>
          <w:iCs/>
        </w:rPr>
        <w:t xml:space="preserve">, </w:t>
      </w:r>
      <w:r w:rsidRPr="00F5121C">
        <w:rPr>
          <w:rFonts w:eastAsiaTheme="minorHAnsi" w:cs="Calibri"/>
          <w:i/>
          <w:iCs/>
        </w:rPr>
        <w:t>HMPC</w:t>
      </w:r>
      <w:r w:rsidRPr="00F5121C">
        <w:rPr>
          <w:rFonts w:eastAsiaTheme="minorHAnsi" w:cs="Calibri"/>
          <w:i/>
        </w:rPr>
        <w:t>)</w:t>
      </w:r>
    </w:p>
    <w:p w14:paraId="020FEFC9"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Zajednička CHMP/CVMP radna skupina za kakvoću</w:t>
      </w:r>
      <w:r w:rsidRPr="00F5121C">
        <w:rPr>
          <w:rFonts w:eastAsiaTheme="minorHAnsi" w:cs="Calibri"/>
        </w:rPr>
        <w:t xml:space="preserve"> </w:t>
      </w:r>
      <w:r w:rsidRPr="00F5121C">
        <w:rPr>
          <w:rFonts w:eastAsiaTheme="minorHAnsi" w:cs="Calibri"/>
          <w:i/>
        </w:rPr>
        <w:t>(</w:t>
      </w:r>
      <w:r w:rsidRPr="00F5121C">
        <w:rPr>
          <w:rFonts w:eastAsiaTheme="minorHAnsi" w:cs="Calibri"/>
          <w:i/>
          <w:iCs/>
        </w:rPr>
        <w:t>Joint CHMP/CVMP Quality Working Party)</w:t>
      </w:r>
    </w:p>
    <w:p w14:paraId="386E9862" w14:textId="77777777" w:rsidR="00F5121C" w:rsidRPr="00F5121C" w:rsidRDefault="00F5121C" w:rsidP="00F5121C">
      <w:pPr>
        <w:numPr>
          <w:ilvl w:val="0"/>
          <w:numId w:val="37"/>
        </w:numPr>
        <w:spacing w:after="120" w:line="276" w:lineRule="auto"/>
        <w:ind w:left="425" w:hanging="425"/>
        <w:jc w:val="both"/>
        <w:rPr>
          <w:rFonts w:eastAsiaTheme="minorHAnsi" w:cs="Calibri"/>
          <w:i/>
        </w:rPr>
      </w:pPr>
      <w:r w:rsidRPr="00F5121C">
        <w:rPr>
          <w:rFonts w:eastAsiaTheme="minorHAnsi" w:cs="Calibri"/>
          <w:b/>
        </w:rPr>
        <w:t>Radna skupina za EU biljne monografije/liste</w:t>
      </w:r>
      <w:r w:rsidRPr="00F5121C">
        <w:rPr>
          <w:rFonts w:eastAsiaTheme="minorHAnsi" w:cs="Calibri"/>
        </w:rPr>
        <w:t xml:space="preserve"> </w:t>
      </w:r>
      <w:r w:rsidRPr="00F5121C">
        <w:rPr>
          <w:rFonts w:eastAsiaTheme="minorHAnsi" w:cs="Calibri"/>
          <w:i/>
        </w:rPr>
        <w:t>(</w:t>
      </w:r>
      <w:r w:rsidRPr="00F5121C">
        <w:rPr>
          <w:rFonts w:eastAsiaTheme="minorHAnsi" w:cs="Calibri"/>
          <w:i/>
          <w:iCs/>
        </w:rPr>
        <w:t>Working Party on Community Monographs/Lists,</w:t>
      </w:r>
      <w:r w:rsidRPr="00F5121C">
        <w:rPr>
          <w:rFonts w:asciiTheme="minorHAnsi" w:eastAsiaTheme="minorHAnsi" w:hAnsiTheme="minorHAnsi" w:cstheme="minorBidi"/>
          <w:i/>
        </w:rPr>
        <w:t xml:space="preserve"> </w:t>
      </w:r>
      <w:r w:rsidRPr="00F5121C">
        <w:rPr>
          <w:rFonts w:eastAsiaTheme="minorHAnsi" w:cs="Calibri"/>
          <w:i/>
          <w:iCs/>
        </w:rPr>
        <w:t>MLWP</w:t>
      </w:r>
      <w:r w:rsidRPr="00F5121C">
        <w:rPr>
          <w:rFonts w:eastAsiaTheme="minorHAnsi" w:cs="Calibri"/>
          <w:i/>
        </w:rPr>
        <w:t>)</w:t>
      </w:r>
    </w:p>
    <w:p w14:paraId="05D8C172"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asciiTheme="minorHAnsi" w:eastAsia="Times New Roman" w:hAnsiTheme="minorHAnsi" w:cstheme="minorHAnsi"/>
          <w:b/>
        </w:rPr>
        <w:t xml:space="preserve">Radna skupina za kakvoću biljnih lijekova </w:t>
      </w:r>
      <w:r w:rsidRPr="00F5121C">
        <w:rPr>
          <w:rFonts w:asciiTheme="minorHAnsi" w:eastAsia="Times New Roman" w:hAnsiTheme="minorHAnsi" w:cstheme="minorHAnsi"/>
          <w:i/>
        </w:rPr>
        <w:t>(Quality drafting group, QDG)</w:t>
      </w:r>
    </w:p>
    <w:p w14:paraId="6781F4B9"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EU Innovation Network</w:t>
      </w:r>
      <w:r w:rsidRPr="00F5121C">
        <w:rPr>
          <w:rFonts w:eastAsiaTheme="minorHAnsi" w:cs="Calibri"/>
          <w:i/>
        </w:rPr>
        <w:t xml:space="preserve"> (EU-IN)</w:t>
      </w:r>
    </w:p>
    <w:p w14:paraId="7F9653E4"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Upravljačka skupina za velike podatke</w:t>
      </w:r>
      <w:r w:rsidRPr="00F5121C">
        <w:rPr>
          <w:rFonts w:eastAsiaTheme="minorHAnsi" w:cs="Calibri"/>
          <w:i/>
        </w:rPr>
        <w:t xml:space="preserve"> (Big Data Steering Group, BDSG)</w:t>
      </w:r>
    </w:p>
    <w:p w14:paraId="0F42E147" w14:textId="60197250" w:rsidR="00F5121C" w:rsidRPr="007D3B9D" w:rsidRDefault="00F5121C" w:rsidP="007D3B9D">
      <w:pPr>
        <w:numPr>
          <w:ilvl w:val="0"/>
          <w:numId w:val="37"/>
        </w:numPr>
        <w:spacing w:after="120" w:line="276" w:lineRule="auto"/>
        <w:ind w:left="426" w:hanging="426"/>
        <w:jc w:val="both"/>
        <w:rPr>
          <w:rFonts w:eastAsiaTheme="minorHAnsi" w:cs="Calibri"/>
          <w:i/>
        </w:rPr>
      </w:pPr>
      <w:r w:rsidRPr="00F5121C">
        <w:rPr>
          <w:rFonts w:eastAsiaTheme="minorHAnsi" w:cs="Calibri"/>
          <w:b/>
        </w:rPr>
        <w:t>EU-IN/HMA skupina za klasifikaciju borderline proizvoda</w:t>
      </w:r>
      <w:r w:rsidRPr="00F5121C">
        <w:rPr>
          <w:rFonts w:eastAsiaTheme="minorHAnsi" w:cs="Calibri"/>
          <w:i/>
        </w:rPr>
        <w:t xml:space="preserve"> (Borderline Classification Group, BLCG)</w:t>
      </w:r>
    </w:p>
    <w:p w14:paraId="13C92CC6"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Europska mreža centara za farmakoepidemiologiju i farmakovigilanciju</w:t>
      </w:r>
      <w:r w:rsidRPr="00F5121C">
        <w:rPr>
          <w:rFonts w:eastAsiaTheme="minorHAnsi" w:cs="Calibri"/>
        </w:rPr>
        <w:t xml:space="preserve"> </w:t>
      </w:r>
      <w:r w:rsidRPr="00F5121C">
        <w:rPr>
          <w:rFonts w:eastAsiaTheme="minorHAnsi" w:cs="Calibri"/>
          <w:i/>
        </w:rPr>
        <w:t>(</w:t>
      </w:r>
      <w:r w:rsidRPr="00F5121C">
        <w:rPr>
          <w:rFonts w:eastAsiaTheme="minorHAnsi" w:cs="Calibri"/>
          <w:i/>
          <w:iCs/>
        </w:rPr>
        <w:t>European Network of Centre for Pharmacovigilance and Pharmacoepidemiology, ENCePP</w:t>
      </w:r>
      <w:r w:rsidRPr="00F5121C">
        <w:rPr>
          <w:rFonts w:eastAsiaTheme="minorHAnsi" w:cs="Calibri"/>
          <w:i/>
        </w:rPr>
        <w:t xml:space="preserve">) </w:t>
      </w:r>
    </w:p>
    <w:p w14:paraId="27C76273"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Inspektorska radna skupina za farmakovigilanciju</w:t>
      </w:r>
      <w:r w:rsidRPr="00F5121C">
        <w:rPr>
          <w:rFonts w:eastAsiaTheme="minorHAnsi" w:cs="Calibri"/>
        </w:rPr>
        <w:t xml:space="preserve"> </w:t>
      </w:r>
      <w:r w:rsidRPr="00F5121C">
        <w:rPr>
          <w:rFonts w:eastAsiaTheme="minorHAnsi" w:cs="Calibri"/>
          <w:i/>
        </w:rPr>
        <w:t>(</w:t>
      </w:r>
      <w:r w:rsidRPr="00F5121C">
        <w:rPr>
          <w:rFonts w:eastAsiaTheme="minorHAnsi" w:cs="Calibri"/>
          <w:i/>
          <w:iCs/>
        </w:rPr>
        <w:t>Pharmacovigilance Inspectors Working Group, PhV IWG</w:t>
      </w:r>
      <w:r w:rsidRPr="00F5121C">
        <w:rPr>
          <w:rFonts w:eastAsiaTheme="minorHAnsi" w:cs="Calibri"/>
          <w:i/>
        </w:rPr>
        <w:t>)</w:t>
      </w:r>
    </w:p>
    <w:p w14:paraId="2718AA4C" w14:textId="77777777" w:rsidR="00F5121C" w:rsidRPr="00F5121C" w:rsidRDefault="00F5121C" w:rsidP="00F5121C">
      <w:pPr>
        <w:numPr>
          <w:ilvl w:val="0"/>
          <w:numId w:val="37"/>
        </w:numPr>
        <w:spacing w:after="120" w:line="276" w:lineRule="auto"/>
        <w:ind w:left="426" w:hanging="426"/>
        <w:jc w:val="both"/>
        <w:rPr>
          <w:rFonts w:eastAsiaTheme="minorHAnsi" w:cs="Calibri"/>
          <w:i/>
        </w:rPr>
      </w:pPr>
      <w:r w:rsidRPr="00F5121C">
        <w:rPr>
          <w:rFonts w:eastAsiaTheme="minorHAnsi" w:cs="Calibri"/>
          <w:b/>
        </w:rPr>
        <w:t>Inspektorska radna skupina za dobru proizvođačku praksu/dobru distribucijsku praksu</w:t>
      </w:r>
      <w:r w:rsidRPr="00F5121C">
        <w:rPr>
          <w:rFonts w:eastAsiaTheme="minorHAnsi" w:cs="Calibri"/>
        </w:rPr>
        <w:t xml:space="preserve"> </w:t>
      </w:r>
      <w:r w:rsidRPr="00F5121C">
        <w:rPr>
          <w:rFonts w:eastAsiaTheme="minorHAnsi" w:cs="Calibri"/>
          <w:i/>
        </w:rPr>
        <w:t xml:space="preserve">(GMP/GDP – Good Manufacturing Practice/Good Distribution Practice, Inspectors Working Group) </w:t>
      </w:r>
    </w:p>
    <w:p w14:paraId="7849FB40" w14:textId="77777777" w:rsidR="00F5121C" w:rsidRPr="00F5121C" w:rsidRDefault="00F5121C" w:rsidP="00F5121C">
      <w:pPr>
        <w:numPr>
          <w:ilvl w:val="0"/>
          <w:numId w:val="37"/>
        </w:numPr>
        <w:spacing w:after="120" w:line="276" w:lineRule="auto"/>
        <w:ind w:left="426" w:hanging="426"/>
        <w:jc w:val="both"/>
        <w:rPr>
          <w:rFonts w:eastAsiaTheme="minorHAnsi" w:cs="Calibri"/>
          <w:b/>
          <w:i/>
        </w:rPr>
      </w:pPr>
      <w:r w:rsidRPr="00F5121C">
        <w:rPr>
          <w:rFonts w:asciiTheme="minorHAnsi" w:eastAsiaTheme="minorHAnsi" w:hAnsiTheme="minorHAnsi" w:cstheme="minorBidi"/>
          <w:b/>
        </w:rPr>
        <w:t>EU šifrarnici</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 xml:space="preserve">(The European Union Telematics Controlled Terms, </w:t>
      </w:r>
      <w:r w:rsidRPr="00F5121C">
        <w:rPr>
          <w:rFonts w:eastAsiaTheme="minorHAnsi" w:cs="Calibri"/>
          <w:i/>
          <w:iCs/>
        </w:rPr>
        <w:t>EUTCT)</w:t>
      </w:r>
    </w:p>
    <w:p w14:paraId="4938B7B1" w14:textId="77777777" w:rsidR="00F5121C" w:rsidRPr="00F5121C" w:rsidRDefault="00F5121C" w:rsidP="00F5121C">
      <w:pPr>
        <w:numPr>
          <w:ilvl w:val="0"/>
          <w:numId w:val="37"/>
        </w:numPr>
        <w:spacing w:after="120" w:line="276" w:lineRule="auto"/>
        <w:ind w:left="426" w:hanging="426"/>
        <w:jc w:val="both"/>
        <w:rPr>
          <w:rFonts w:eastAsiaTheme="minorHAnsi" w:cs="Calibri"/>
          <w:b/>
          <w:i/>
        </w:rPr>
      </w:pPr>
      <w:r w:rsidRPr="00F5121C">
        <w:rPr>
          <w:rFonts w:asciiTheme="minorHAnsi" w:eastAsiaTheme="minorHAnsi" w:hAnsiTheme="minorHAnsi" w:cstheme="minorBidi"/>
          <w:b/>
        </w:rPr>
        <w:t>Zaštićena telekomunikacijska mreža regulatornih tijela odgovornih za lijekove</w:t>
      </w:r>
      <w:r w:rsidRPr="00F5121C">
        <w:rPr>
          <w:rFonts w:asciiTheme="minorHAnsi" w:eastAsiaTheme="minorHAnsi" w:hAnsiTheme="minorHAnsi" w:cstheme="minorBidi"/>
        </w:rPr>
        <w:t xml:space="preserve"> </w:t>
      </w:r>
      <w:r w:rsidRPr="00F5121C">
        <w:rPr>
          <w:rFonts w:asciiTheme="minorHAnsi" w:eastAsiaTheme="minorHAnsi" w:hAnsiTheme="minorHAnsi" w:cstheme="minorBidi"/>
          <w:b/>
        </w:rPr>
        <w:t xml:space="preserve">EU </w:t>
      </w:r>
      <w:r w:rsidRPr="00F5121C">
        <w:rPr>
          <w:rFonts w:asciiTheme="minorHAnsi" w:eastAsiaTheme="minorHAnsi" w:hAnsiTheme="minorHAnsi" w:cstheme="minorBidi"/>
        </w:rPr>
        <w:t>(</w:t>
      </w:r>
      <w:r w:rsidRPr="00F5121C">
        <w:rPr>
          <w:rFonts w:asciiTheme="minorHAnsi" w:eastAsiaTheme="minorHAnsi" w:hAnsiTheme="minorHAnsi" w:cstheme="minorBidi"/>
          <w:i/>
        </w:rPr>
        <w:t xml:space="preserve">Union Drug Regulating Authorities Network, </w:t>
      </w:r>
      <w:r w:rsidRPr="00F5121C">
        <w:rPr>
          <w:rFonts w:eastAsiaTheme="minorHAnsi" w:cs="Calibri"/>
          <w:i/>
          <w:iCs/>
        </w:rPr>
        <w:t>EudraNet)</w:t>
      </w:r>
    </w:p>
    <w:p w14:paraId="1FEBDB71" w14:textId="77777777" w:rsidR="00F5121C" w:rsidRPr="00F5121C" w:rsidRDefault="00F5121C" w:rsidP="00F5121C">
      <w:pPr>
        <w:numPr>
          <w:ilvl w:val="0"/>
          <w:numId w:val="37"/>
        </w:numPr>
        <w:spacing w:after="120" w:line="276" w:lineRule="auto"/>
        <w:ind w:left="426" w:hanging="426"/>
        <w:jc w:val="both"/>
        <w:rPr>
          <w:rFonts w:eastAsiaTheme="minorHAnsi" w:cs="Calibri"/>
          <w:b/>
          <w:i/>
        </w:rPr>
      </w:pPr>
      <w:r w:rsidRPr="00F5121C">
        <w:rPr>
          <w:rFonts w:eastAsiaTheme="minorHAnsi" w:cs="Calibri"/>
          <w:b/>
          <w:iCs/>
        </w:rPr>
        <w:t xml:space="preserve">Radna skupina za voditelje informatičkih poslova </w:t>
      </w:r>
      <w:r w:rsidRPr="00F5121C">
        <w:rPr>
          <w:rFonts w:eastAsiaTheme="minorHAnsi" w:cs="Calibri"/>
          <w:i/>
          <w:iCs/>
        </w:rPr>
        <w:t>(IT Directors Group)</w:t>
      </w:r>
    </w:p>
    <w:p w14:paraId="364E453C" w14:textId="77777777" w:rsidR="00F5121C" w:rsidRPr="00F5121C" w:rsidRDefault="00F5121C" w:rsidP="00A65E42">
      <w:pPr>
        <w:pStyle w:val="Heading4"/>
        <w:rPr>
          <w:rFonts w:eastAsiaTheme="minorEastAsia"/>
        </w:rPr>
      </w:pPr>
      <w:r w:rsidRPr="00F5121C">
        <w:rPr>
          <w:rFonts w:eastAsiaTheme="majorEastAsia"/>
        </w:rPr>
        <w:t xml:space="preserve">1.2.2.4. </w:t>
      </w:r>
      <w:r w:rsidRPr="00F5121C">
        <w:rPr>
          <w:rFonts w:eastAsiaTheme="minorEastAsia"/>
        </w:rPr>
        <w:t xml:space="preserve">Europsko </w:t>
      </w:r>
      <w:r w:rsidRPr="00F5121C">
        <w:rPr>
          <w:rFonts w:eastAsiaTheme="majorEastAsia"/>
        </w:rPr>
        <w:t>ravnateljstvo</w:t>
      </w:r>
      <w:r w:rsidRPr="00F5121C">
        <w:rPr>
          <w:rFonts w:eastAsiaTheme="minorEastAsia"/>
        </w:rPr>
        <w:t xml:space="preserve"> za kakvoću lijekova i zdravstvenu skrb (EDQM)</w:t>
      </w:r>
    </w:p>
    <w:p w14:paraId="73C2D7B3" w14:textId="77777777" w:rsidR="00F5121C" w:rsidRPr="00F5121C" w:rsidRDefault="00247A95" w:rsidP="00F5121C">
      <w:pPr>
        <w:spacing w:after="240" w:line="276" w:lineRule="auto"/>
        <w:jc w:val="both"/>
        <w:rPr>
          <w:rFonts w:asciiTheme="minorHAnsi" w:eastAsiaTheme="minorHAnsi" w:hAnsiTheme="minorHAnsi" w:cstheme="minorBidi"/>
          <w:color w:val="000000"/>
          <w:lang w:eastAsia="hr-HR"/>
        </w:rPr>
      </w:pPr>
      <w:hyperlink r:id="rId21" w:history="1">
        <w:r w:rsidR="00F5121C" w:rsidRPr="00F5121C">
          <w:rPr>
            <w:rFonts w:asciiTheme="minorHAnsi" w:eastAsia="Times New Roman" w:hAnsiTheme="minorHAnsi" w:cstheme="minorBidi"/>
          </w:rPr>
          <w:t xml:space="preserve">Europsko ravnateljstvo za kakvoću lijekova i zdravstvenu skrb </w:t>
        </w:r>
        <w:r w:rsidR="00F5121C" w:rsidRPr="00F5121C">
          <w:rPr>
            <w:rFonts w:asciiTheme="minorHAnsi" w:eastAsiaTheme="minorHAnsi" w:hAnsiTheme="minorHAnsi" w:cstheme="minorBidi"/>
            <w:i/>
          </w:rPr>
          <w:t>(European Directorate for the Quality of Medicines, EDQM)</w:t>
        </w:r>
      </w:hyperlink>
      <w:r w:rsidR="00F5121C" w:rsidRPr="00F5121C">
        <w:rPr>
          <w:rFonts w:asciiTheme="minorHAnsi" w:eastAsiaTheme="minorHAnsi" w:hAnsiTheme="minorHAnsi" w:cstheme="minorBidi"/>
        </w:rPr>
        <w:t xml:space="preserve"> Vijeća Europske unije</w:t>
      </w:r>
      <w:r w:rsidR="00F5121C" w:rsidRPr="00F5121C">
        <w:rPr>
          <w:rFonts w:asciiTheme="minorHAnsi" w:eastAsia="Times New Roman" w:hAnsiTheme="minorHAnsi" w:cstheme="minorHAnsi"/>
        </w:rPr>
        <w:t xml:space="preserve"> predstavlja instituciju čiji je glavni cilj zaštita javnog zdravlja unutar članica Vijeća Europe. EDQM omogućava razvoj, podupire uvođenje i nadzire primjenu standarda kvalitete nužnih za proizvodnju, kontrolu i sigurnu primjenu lijekova. Europska farmakopeja, koju izdaje EDQM, obvezujući je podzakonski dokument u Republici Hrvatskoj kao zemlji članici Vijeća Europe. Predstavnici HALMED-a sudjeluju</w:t>
      </w:r>
      <w:r w:rsidR="00F5121C" w:rsidRPr="00F5121C">
        <w:rPr>
          <w:rFonts w:asciiTheme="minorHAnsi" w:eastAsiaTheme="minorHAnsi" w:hAnsiTheme="minorHAnsi" w:cstheme="minorBidi"/>
          <w:color w:val="000000"/>
          <w:lang w:eastAsia="hr-HR"/>
        </w:rPr>
        <w:t xml:space="preserve"> u radu stručnih skupina za izradu monografija Europske farmakopeje te u radu odbora </w:t>
      </w:r>
      <w:r w:rsidR="00F5121C" w:rsidRPr="00F5121C">
        <w:rPr>
          <w:rFonts w:eastAsiaTheme="minorHAnsi" w:cs="Calibri"/>
        </w:rPr>
        <w:t>i pododbora Vijeća Europe, u organizaciji EDQM-a:</w:t>
      </w:r>
    </w:p>
    <w:p w14:paraId="14D9E41E" w14:textId="77777777" w:rsidR="00F5121C" w:rsidRPr="00F5121C" w:rsidRDefault="00F5121C" w:rsidP="00F5121C">
      <w:pPr>
        <w:numPr>
          <w:ilvl w:val="0"/>
          <w:numId w:val="34"/>
        </w:numPr>
        <w:spacing w:after="120" w:line="276" w:lineRule="auto"/>
        <w:ind w:left="426" w:hanging="426"/>
        <w:jc w:val="both"/>
        <w:rPr>
          <w:rFonts w:eastAsiaTheme="minorHAnsi" w:cs="Calibri"/>
          <w:b/>
          <w:i/>
        </w:rPr>
      </w:pPr>
      <w:r w:rsidRPr="00F5121C">
        <w:rPr>
          <w:rFonts w:eastAsiaTheme="minorHAnsi" w:cs="Calibri"/>
          <w:b/>
        </w:rPr>
        <w:t xml:space="preserve">Europska farmakopeja </w:t>
      </w:r>
      <w:r w:rsidRPr="00F5121C">
        <w:rPr>
          <w:rFonts w:asciiTheme="minorHAnsi" w:eastAsiaTheme="minorHAnsi" w:hAnsiTheme="minorHAnsi" w:cs="Calibri"/>
          <w:i/>
        </w:rPr>
        <w:t>(</w:t>
      </w:r>
      <w:r w:rsidRPr="00F5121C">
        <w:rPr>
          <w:rFonts w:asciiTheme="minorHAnsi" w:eastAsiaTheme="minorHAnsi" w:hAnsiTheme="minorHAnsi" w:cs="Arial"/>
          <w:bCs/>
          <w:i/>
          <w:bdr w:val="none" w:sz="0" w:space="0" w:color="auto" w:frame="1"/>
        </w:rPr>
        <w:t xml:space="preserve">European Pharmacopoeia, </w:t>
      </w:r>
      <w:r w:rsidRPr="00F5121C">
        <w:rPr>
          <w:rFonts w:asciiTheme="minorHAnsi" w:eastAsiaTheme="minorHAnsi" w:hAnsiTheme="minorHAnsi" w:cs="Arial"/>
          <w:i/>
        </w:rPr>
        <w:t>Ph. Eur</w:t>
      </w:r>
      <w:r w:rsidRPr="00F5121C">
        <w:rPr>
          <w:rFonts w:asciiTheme="minorHAnsi" w:eastAsiaTheme="minorHAnsi" w:hAnsiTheme="minorHAnsi" w:cs="Arial"/>
          <w:b/>
          <w:i/>
        </w:rPr>
        <w:t>.</w:t>
      </w:r>
      <w:r w:rsidRPr="00F5121C">
        <w:rPr>
          <w:rFonts w:asciiTheme="minorHAnsi" w:eastAsiaTheme="minorHAnsi" w:hAnsiTheme="minorHAnsi" w:cs="Arial"/>
          <w:bCs/>
          <w:i/>
          <w:bdr w:val="none" w:sz="0" w:space="0" w:color="auto" w:frame="1"/>
        </w:rPr>
        <w:t>)</w:t>
      </w:r>
    </w:p>
    <w:p w14:paraId="06111091" w14:textId="77777777" w:rsidR="00F5121C" w:rsidRPr="00F5121C" w:rsidRDefault="00F5121C" w:rsidP="00F5121C">
      <w:pPr>
        <w:numPr>
          <w:ilvl w:val="0"/>
          <w:numId w:val="34"/>
        </w:numPr>
        <w:spacing w:after="120" w:line="276" w:lineRule="auto"/>
        <w:ind w:left="426" w:hanging="426"/>
        <w:jc w:val="both"/>
        <w:rPr>
          <w:rFonts w:eastAsiaTheme="minorHAnsi" w:cs="Calibri"/>
          <w:i/>
        </w:rPr>
      </w:pPr>
      <w:r w:rsidRPr="00F5121C">
        <w:rPr>
          <w:rFonts w:eastAsiaTheme="minorHAnsi" w:cs="Calibri"/>
          <w:b/>
        </w:rPr>
        <w:t xml:space="preserve">Mreža službenih laboratorija za provjeru kakvoće lijekova </w:t>
      </w:r>
      <w:r w:rsidRPr="00F5121C">
        <w:rPr>
          <w:rFonts w:eastAsiaTheme="minorHAnsi" w:cs="Calibri"/>
          <w:i/>
        </w:rPr>
        <w:t xml:space="preserve">(Official Medicines Control Laboratory, OMCL) </w:t>
      </w:r>
    </w:p>
    <w:p w14:paraId="57B550F5" w14:textId="77777777" w:rsidR="00F5121C" w:rsidRPr="00F5121C" w:rsidRDefault="00F5121C" w:rsidP="00F5121C">
      <w:pPr>
        <w:numPr>
          <w:ilvl w:val="0"/>
          <w:numId w:val="34"/>
        </w:numPr>
        <w:spacing w:after="120" w:line="276" w:lineRule="auto"/>
        <w:ind w:left="426"/>
        <w:jc w:val="both"/>
        <w:rPr>
          <w:rFonts w:eastAsiaTheme="minorHAnsi" w:cs="Calibri"/>
          <w:i/>
        </w:rPr>
      </w:pPr>
      <w:r w:rsidRPr="00F5121C">
        <w:rPr>
          <w:rFonts w:eastAsiaTheme="minorHAnsi" w:cs="Calibri"/>
          <w:b/>
        </w:rPr>
        <w:t xml:space="preserve">Europski odbor za lijekove i farmaceutsku skrb </w:t>
      </w:r>
      <w:r w:rsidRPr="00F5121C">
        <w:rPr>
          <w:rFonts w:eastAsiaTheme="minorHAnsi" w:cs="Calibri"/>
          <w:i/>
        </w:rPr>
        <w:t>(European Committee on Pharmaceuticals and Pharmaceutical Care)</w:t>
      </w:r>
      <w:r w:rsidRPr="00F5121C">
        <w:rPr>
          <w:rFonts w:eastAsiaTheme="minorHAnsi" w:cs="Calibri"/>
          <w:b/>
          <w:i/>
        </w:rPr>
        <w:t xml:space="preserve"> </w:t>
      </w:r>
    </w:p>
    <w:p w14:paraId="61EFAF61" w14:textId="77777777" w:rsidR="00F5121C" w:rsidRPr="00F5121C" w:rsidRDefault="00F5121C" w:rsidP="00F5121C">
      <w:pPr>
        <w:numPr>
          <w:ilvl w:val="0"/>
          <w:numId w:val="33"/>
        </w:numPr>
        <w:spacing w:after="120" w:line="276" w:lineRule="auto"/>
        <w:ind w:left="426" w:hanging="426"/>
        <w:jc w:val="both"/>
        <w:rPr>
          <w:rFonts w:eastAsiaTheme="minorHAnsi" w:cs="Calibri"/>
          <w:i/>
        </w:rPr>
      </w:pPr>
      <w:r w:rsidRPr="00F5121C">
        <w:rPr>
          <w:rFonts w:eastAsiaTheme="minorHAnsi" w:cs="Calibri"/>
          <w:b/>
        </w:rPr>
        <w:t xml:space="preserve">Inspekcije proizvođača djelatnih tvari </w:t>
      </w:r>
      <w:r w:rsidRPr="00F5121C">
        <w:rPr>
          <w:rFonts w:eastAsiaTheme="minorHAnsi" w:cs="Calibri"/>
          <w:i/>
        </w:rPr>
        <w:t>(Certification Division, EDQM)</w:t>
      </w:r>
    </w:p>
    <w:p w14:paraId="4327F70D" w14:textId="77777777" w:rsidR="00F5121C" w:rsidRPr="00F5121C" w:rsidRDefault="00F5121C" w:rsidP="00F5121C">
      <w:pPr>
        <w:numPr>
          <w:ilvl w:val="0"/>
          <w:numId w:val="33"/>
        </w:numPr>
        <w:spacing w:after="120" w:line="276" w:lineRule="auto"/>
        <w:ind w:left="426" w:hanging="426"/>
        <w:jc w:val="both"/>
        <w:rPr>
          <w:rFonts w:eastAsiaTheme="minorHAnsi" w:cs="Calibri"/>
        </w:rPr>
      </w:pPr>
      <w:r w:rsidRPr="00F5121C">
        <w:rPr>
          <w:rFonts w:eastAsiaTheme="minorHAnsi" w:cs="Calibri"/>
        </w:rPr>
        <w:lastRenderedPageBreak/>
        <w:t>Radna skupina Ad Hoc Committee EDQM</w:t>
      </w:r>
    </w:p>
    <w:p w14:paraId="6F3D8D41" w14:textId="77777777" w:rsidR="00F5121C" w:rsidRPr="00F5121C" w:rsidRDefault="00F5121C" w:rsidP="00F5121C">
      <w:pPr>
        <w:numPr>
          <w:ilvl w:val="0"/>
          <w:numId w:val="33"/>
        </w:numPr>
        <w:spacing w:after="120" w:line="276" w:lineRule="auto"/>
        <w:ind w:left="426" w:hanging="426"/>
        <w:jc w:val="both"/>
        <w:rPr>
          <w:rFonts w:eastAsiaTheme="minorHAnsi" w:cs="Calibri"/>
          <w:i/>
        </w:rPr>
      </w:pPr>
      <w:r w:rsidRPr="00F5121C">
        <w:rPr>
          <w:rFonts w:eastAsiaTheme="minorHAnsi" w:cs="Calibri"/>
          <w:b/>
        </w:rPr>
        <w:t>Ovjernica Europske farmakopeje</w:t>
      </w:r>
      <w:r w:rsidRPr="00F5121C">
        <w:rPr>
          <w:rFonts w:eastAsiaTheme="minorHAnsi" w:cs="Calibri"/>
          <w:i/>
        </w:rPr>
        <w:t xml:space="preserve"> (Certificate of Suitability, CEP)</w:t>
      </w:r>
    </w:p>
    <w:p w14:paraId="2760E728" w14:textId="77777777" w:rsidR="00F5121C" w:rsidRPr="00F5121C" w:rsidRDefault="00F5121C" w:rsidP="00F5121C">
      <w:pPr>
        <w:numPr>
          <w:ilvl w:val="0"/>
          <w:numId w:val="3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za standarde kakvoće i sigurnosti u farmaceutskoj praksi i farmaceutskoj skrbi</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Quality and Safety Standards in Pharmaceutical Practice and Pharmaceutical Care, CD-P-PH/PC</w:t>
      </w:r>
      <w:r w:rsidRPr="00F5121C">
        <w:rPr>
          <w:rFonts w:asciiTheme="minorHAnsi" w:eastAsiaTheme="minorHAnsi" w:hAnsiTheme="minorHAnsi" w:cstheme="minorBidi"/>
        </w:rPr>
        <w:t>)</w:t>
      </w:r>
    </w:p>
    <w:p w14:paraId="4B90BCC7" w14:textId="77777777" w:rsidR="00F5121C" w:rsidRPr="00F5121C" w:rsidRDefault="00F5121C" w:rsidP="00F5121C">
      <w:pPr>
        <w:numPr>
          <w:ilvl w:val="0"/>
          <w:numId w:val="3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stručnjaka za klasifikaciju lijekova s obzirom na opskrbu</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the classification of medicines as regards their supply, CD-P-PH/PHO</w:t>
      </w:r>
      <w:r w:rsidRPr="00F5121C">
        <w:rPr>
          <w:rFonts w:asciiTheme="minorHAnsi" w:eastAsiaTheme="minorHAnsi" w:hAnsiTheme="minorHAnsi" w:cstheme="minorBidi"/>
        </w:rPr>
        <w:t>)</w:t>
      </w:r>
    </w:p>
    <w:p w14:paraId="0AA6F091" w14:textId="77777777" w:rsidR="00F5121C" w:rsidRPr="00F5121C" w:rsidRDefault="00F5121C" w:rsidP="00F5121C">
      <w:pPr>
        <w:numPr>
          <w:ilvl w:val="0"/>
          <w:numId w:val="3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Povjerenstvo za smanjenje rizika od krivotvorenih lijekova Vijeća Europe</w:t>
      </w:r>
      <w:r w:rsidRPr="00F5121C">
        <w:rPr>
          <w:rFonts w:asciiTheme="minorHAnsi" w:eastAsiaTheme="minorHAnsi" w:hAnsiTheme="minorHAnsi" w:cstheme="minorBidi"/>
        </w:rPr>
        <w:t xml:space="preserve"> (</w:t>
      </w:r>
      <w:r w:rsidRPr="00F5121C">
        <w:rPr>
          <w:rFonts w:asciiTheme="minorHAnsi" w:eastAsiaTheme="minorHAnsi" w:hAnsiTheme="minorHAnsi" w:cstheme="minorBidi"/>
          <w:i/>
        </w:rPr>
        <w:t>Committee of Experts on minimising the public health risks posed by falsified medical products and related crimes , CD-P-PH/CMED</w:t>
      </w:r>
      <w:r w:rsidRPr="00F5121C">
        <w:rPr>
          <w:rFonts w:asciiTheme="minorHAnsi" w:eastAsiaTheme="minorHAnsi" w:hAnsiTheme="minorHAnsi" w:cstheme="minorBidi"/>
        </w:rPr>
        <w:t>)</w:t>
      </w:r>
    </w:p>
    <w:p w14:paraId="4167AF16" w14:textId="77777777" w:rsidR="00F5121C" w:rsidRPr="00F5121C" w:rsidRDefault="00F5121C" w:rsidP="00F5121C">
      <w:pPr>
        <w:numPr>
          <w:ilvl w:val="0"/>
          <w:numId w:val="33"/>
        </w:numPr>
        <w:spacing w:after="120" w:line="276" w:lineRule="auto"/>
        <w:ind w:left="426" w:hanging="426"/>
        <w:jc w:val="both"/>
        <w:rPr>
          <w:rFonts w:asciiTheme="minorHAnsi" w:eastAsiaTheme="minorHAnsi" w:hAnsiTheme="minorHAnsi" w:cstheme="minorBidi"/>
        </w:rPr>
      </w:pPr>
      <w:r w:rsidRPr="00F5121C">
        <w:rPr>
          <w:rFonts w:asciiTheme="minorHAnsi" w:eastAsiaTheme="minorHAnsi" w:hAnsiTheme="minorHAnsi" w:cstheme="minorBidi"/>
          <w:b/>
        </w:rPr>
        <w:t>Mreža kontakata za granične proizvode (</w:t>
      </w:r>
      <w:r w:rsidRPr="00F5121C">
        <w:rPr>
          <w:rFonts w:asciiTheme="minorHAnsi" w:eastAsiaTheme="minorHAnsi" w:hAnsiTheme="minorHAnsi" w:cstheme="minorBidi"/>
        </w:rPr>
        <w:t>EDQM Network on Borderline Products)</w:t>
      </w:r>
    </w:p>
    <w:p w14:paraId="41B4B29D" w14:textId="77777777" w:rsidR="00F5121C" w:rsidRPr="00F5121C" w:rsidRDefault="00F5121C" w:rsidP="00A65E42">
      <w:pPr>
        <w:pStyle w:val="Heading4"/>
        <w:rPr>
          <w:rFonts w:eastAsiaTheme="majorEastAsia"/>
        </w:rPr>
      </w:pPr>
      <w:bookmarkStart w:id="59" w:name="_Toc138232935"/>
      <w:r w:rsidRPr="00F5121C">
        <w:rPr>
          <w:rFonts w:eastAsiaTheme="majorEastAsia"/>
        </w:rPr>
        <w:t>1.2.2.5. Mreža nacionalnih agencija za lijekove (HMA)</w:t>
      </w:r>
      <w:bookmarkEnd w:id="59"/>
    </w:p>
    <w:p w14:paraId="4C34FFC9" w14:textId="77777777" w:rsidR="00F5121C" w:rsidRPr="00F5121C" w:rsidRDefault="00247A95" w:rsidP="00F5121C">
      <w:pPr>
        <w:spacing w:after="120" w:line="276" w:lineRule="auto"/>
        <w:jc w:val="both"/>
        <w:rPr>
          <w:rFonts w:eastAsiaTheme="minorHAnsi" w:cs="Calibri"/>
        </w:rPr>
      </w:pPr>
      <w:hyperlink r:id="rId22" w:history="1">
        <w:r w:rsidR="00F5121C" w:rsidRPr="00F5121C">
          <w:rPr>
            <w:rFonts w:asciiTheme="minorHAnsi" w:eastAsia="Times New Roman" w:hAnsiTheme="minorHAnsi" w:cstheme="minorBidi"/>
          </w:rPr>
          <w:t>Mreža nacionalnih agencija za lijekove</w:t>
        </w:r>
      </w:hyperlink>
      <w:r w:rsidR="00F5121C" w:rsidRPr="00F5121C">
        <w:rPr>
          <w:rFonts w:asciiTheme="minorHAnsi" w:eastAsia="Times New Roman" w:hAnsiTheme="minorHAnsi" w:cstheme="minorHAnsi"/>
        </w:rPr>
        <w:t xml:space="preserve"> </w:t>
      </w:r>
      <w:r w:rsidR="00F5121C" w:rsidRPr="00F5121C">
        <w:rPr>
          <w:rFonts w:eastAsiaTheme="minorHAnsi" w:cs="Calibri"/>
        </w:rPr>
        <w:t>(</w:t>
      </w:r>
      <w:r w:rsidR="00F5121C" w:rsidRPr="00F5121C">
        <w:rPr>
          <w:rFonts w:eastAsiaTheme="minorHAnsi" w:cs="Calibri"/>
          <w:i/>
        </w:rPr>
        <w:t>The Heads of Medicines Agencies, HMA)</w:t>
      </w:r>
      <w:r w:rsidR="00F5121C" w:rsidRPr="00F5121C">
        <w:rPr>
          <w:rFonts w:eastAsiaTheme="minorHAnsi" w:cs="Calibri"/>
        </w:rPr>
        <w:t xml:space="preserve"> </w:t>
      </w:r>
      <w:r w:rsidR="00F5121C" w:rsidRPr="00F5121C">
        <w:rPr>
          <w:rFonts w:asciiTheme="minorHAnsi" w:eastAsia="Times New Roman" w:hAnsiTheme="minorHAnsi" w:cstheme="minorHAnsi"/>
        </w:rPr>
        <w:t xml:space="preserve">okuplja </w:t>
      </w:r>
      <w:r w:rsidR="00F5121C" w:rsidRPr="00F5121C">
        <w:rPr>
          <w:rFonts w:eastAsiaTheme="minorHAnsi" w:cs="Calibri"/>
        </w:rPr>
        <w:t xml:space="preserve">ravnatelje </w:t>
      </w:r>
      <w:r w:rsidR="00F5121C" w:rsidRPr="00F5121C">
        <w:rPr>
          <w:rFonts w:asciiTheme="minorHAnsi" w:eastAsia="Times New Roman" w:hAnsiTheme="minorHAnsi" w:cstheme="minorHAnsi"/>
        </w:rPr>
        <w:t>nacionalnih</w:t>
      </w:r>
      <w:r w:rsidR="00F5121C" w:rsidRPr="00F5121C">
        <w:rPr>
          <w:rFonts w:eastAsiaTheme="minorHAnsi" w:cs="Calibri"/>
        </w:rPr>
        <w:t xml:space="preserve"> agencija za lijekove </w:t>
      </w:r>
      <w:r w:rsidR="00F5121C" w:rsidRPr="00F5121C">
        <w:rPr>
          <w:rFonts w:asciiTheme="minorHAnsi" w:eastAsia="Times New Roman" w:hAnsiTheme="minorHAnsi" w:cstheme="minorHAnsi"/>
        </w:rPr>
        <w:t xml:space="preserve">u Europskom gospodarskom prostoru (EGP). HMA je odgovorna za učinkovit regulatorni sustav lijekova na europskome tržištu. </w:t>
      </w:r>
      <w:r w:rsidR="00F5121C" w:rsidRPr="00F5121C">
        <w:rPr>
          <w:rFonts w:eastAsiaTheme="minorHAnsi" w:cs="Calibri"/>
        </w:rPr>
        <w:t xml:space="preserve">HMA surađuje s EMA-om i EK-om te predstavlja jedinstven model suradnje i raspodjele poslova vezanih uz zakonske, kao i dobrovoljne regulatorne djelatnosti. </w:t>
      </w:r>
    </w:p>
    <w:p w14:paraId="28459830"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Mrežom HMA upravlja i nadzire Upravljačka skupina (</w:t>
      </w:r>
      <w:r w:rsidRPr="00F5121C">
        <w:rPr>
          <w:rFonts w:eastAsiaTheme="minorHAnsi" w:cs="Calibri"/>
          <w:i/>
        </w:rPr>
        <w:t>Management Group</w:t>
      </w:r>
      <w:r w:rsidRPr="00F5121C">
        <w:rPr>
          <w:rFonts w:eastAsiaTheme="minorHAnsi" w:cs="Calibri"/>
        </w:rPr>
        <w:t>), a u radu je podupire niz radnih skupina koje pokrivaju specifična područja odgovornosti, kao i Stalno tajništvo (</w:t>
      </w:r>
      <w:r w:rsidRPr="00F5121C">
        <w:rPr>
          <w:rFonts w:eastAsiaTheme="minorHAnsi" w:cs="Calibri"/>
          <w:i/>
        </w:rPr>
        <w:t>Permanent Secretariat</w:t>
      </w:r>
      <w:r w:rsidRPr="00F5121C">
        <w:rPr>
          <w:rFonts w:eastAsiaTheme="minorHAnsi" w:cs="Calibri"/>
        </w:rPr>
        <w:t xml:space="preserve">). </w:t>
      </w:r>
    </w:p>
    <w:p w14:paraId="10EC3EEF"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Predstavnici HALMED-a sudjeluju u sljedećim radnim skupinama HMA-a:</w:t>
      </w:r>
      <w:r w:rsidRPr="00F5121C">
        <w:rPr>
          <w:rFonts w:eastAsiaTheme="minorHAnsi" w:cs="Calibri"/>
        </w:rPr>
        <w:tab/>
      </w:r>
    </w:p>
    <w:p w14:paraId="523713F7" w14:textId="77777777" w:rsidR="00F5121C" w:rsidRPr="00F5121C" w:rsidRDefault="00F5121C" w:rsidP="00F5121C">
      <w:pPr>
        <w:numPr>
          <w:ilvl w:val="0"/>
          <w:numId w:val="36"/>
        </w:numPr>
        <w:spacing w:after="120" w:line="276" w:lineRule="auto"/>
        <w:ind w:left="426" w:hanging="426"/>
        <w:jc w:val="both"/>
        <w:rPr>
          <w:rFonts w:eastAsiaTheme="minorHAnsi" w:cs="Calibri"/>
          <w:i/>
        </w:rPr>
      </w:pPr>
      <w:r w:rsidRPr="00F5121C">
        <w:rPr>
          <w:rFonts w:eastAsiaTheme="minorHAnsi" w:cs="Calibri"/>
          <w:b/>
        </w:rPr>
        <w:t>Koordinacijska skupina za postupke uzajamnog priznavanja i decentralizirane postupke za lijekove za ljudsku uporabu</w:t>
      </w:r>
      <w:r w:rsidRPr="00F5121C">
        <w:rPr>
          <w:rFonts w:eastAsiaTheme="minorHAnsi" w:cstheme="minorBidi"/>
        </w:rPr>
        <w:t xml:space="preserve"> </w:t>
      </w:r>
      <w:r w:rsidRPr="00F5121C">
        <w:rPr>
          <w:rFonts w:eastAsiaTheme="minorHAnsi" w:cstheme="minorBidi"/>
          <w:i/>
        </w:rPr>
        <w:t>(</w:t>
      </w:r>
      <w:r w:rsidRPr="00F5121C">
        <w:rPr>
          <w:rFonts w:eastAsiaTheme="minorHAnsi" w:cs="Calibri"/>
          <w:i/>
        </w:rPr>
        <w:t>Co-ordination Group for Mutual Recognition and Decentralised Procedures – Human, CMDh)</w:t>
      </w:r>
    </w:p>
    <w:p w14:paraId="2605CCF7" w14:textId="77777777" w:rsidR="00F5121C" w:rsidRPr="00F5121C" w:rsidRDefault="00F5121C" w:rsidP="00F5121C">
      <w:pPr>
        <w:numPr>
          <w:ilvl w:val="0"/>
          <w:numId w:val="36"/>
        </w:numPr>
        <w:spacing w:after="120" w:line="276" w:lineRule="auto"/>
        <w:ind w:left="426" w:hanging="426"/>
        <w:jc w:val="both"/>
        <w:rPr>
          <w:rFonts w:eastAsiaTheme="minorHAnsi" w:cs="Calibri"/>
          <w:i/>
        </w:rPr>
      </w:pPr>
      <w:r w:rsidRPr="00F5121C">
        <w:rPr>
          <w:rFonts w:eastAsiaTheme="minorHAnsi" w:cs="Calibri"/>
          <w:b/>
        </w:rPr>
        <w:t xml:space="preserve">Radna skupina za pravna i zakonodavna pitanja </w:t>
      </w:r>
      <w:r w:rsidRPr="00F5121C">
        <w:rPr>
          <w:rFonts w:eastAsiaTheme="minorHAnsi" w:cs="Calibri"/>
        </w:rPr>
        <w:t>(</w:t>
      </w:r>
      <w:r w:rsidRPr="00F5121C">
        <w:rPr>
          <w:rFonts w:eastAsiaTheme="minorHAnsi" w:cs="Calibri"/>
          <w:i/>
        </w:rPr>
        <w:t>European Medicines Agencies Co-operation on Legal and Legislative Issues</w:t>
      </w:r>
      <w:r w:rsidRPr="00F5121C">
        <w:rPr>
          <w:rFonts w:eastAsiaTheme="minorHAnsi" w:cs="Calibri"/>
        </w:rPr>
        <w:t xml:space="preserve">, </w:t>
      </w:r>
      <w:r w:rsidRPr="00F5121C">
        <w:rPr>
          <w:rFonts w:eastAsiaTheme="minorHAnsi" w:cs="Calibri"/>
          <w:i/>
        </w:rPr>
        <w:t>EMACOLEX)</w:t>
      </w:r>
    </w:p>
    <w:p w14:paraId="4794D83A" w14:textId="77777777" w:rsidR="00F5121C" w:rsidRPr="00F5121C" w:rsidRDefault="00F5121C" w:rsidP="00F5121C">
      <w:pPr>
        <w:numPr>
          <w:ilvl w:val="0"/>
          <w:numId w:val="36"/>
        </w:numPr>
        <w:spacing w:after="120" w:line="276" w:lineRule="auto"/>
        <w:ind w:left="426" w:hanging="426"/>
        <w:jc w:val="both"/>
        <w:rPr>
          <w:rFonts w:eastAsiaTheme="minorHAnsi" w:cs="Calibri"/>
          <w:i/>
        </w:rPr>
      </w:pPr>
      <w:r w:rsidRPr="00F5121C">
        <w:rPr>
          <w:rFonts w:eastAsiaTheme="minorHAnsi" w:cs="Calibri"/>
          <w:b/>
          <w:iCs/>
        </w:rPr>
        <w:t xml:space="preserve">Radna skupina za homeopatske lijekove </w:t>
      </w:r>
      <w:r w:rsidRPr="00F5121C">
        <w:rPr>
          <w:rFonts w:eastAsiaTheme="minorHAnsi" w:cs="Calibri"/>
          <w:iCs/>
        </w:rPr>
        <w:t>(</w:t>
      </w:r>
      <w:r w:rsidRPr="00F5121C">
        <w:rPr>
          <w:rFonts w:eastAsiaTheme="minorHAnsi" w:cs="Calibri"/>
          <w:i/>
          <w:iCs/>
        </w:rPr>
        <w:t>Homeopathic medicinal products working group</w:t>
      </w:r>
      <w:r w:rsidRPr="00F5121C">
        <w:rPr>
          <w:rFonts w:eastAsiaTheme="minorHAnsi" w:cs="Calibri"/>
          <w:iCs/>
        </w:rPr>
        <w:t xml:space="preserve">, </w:t>
      </w:r>
      <w:r w:rsidRPr="00F5121C">
        <w:rPr>
          <w:rFonts w:eastAsiaTheme="minorHAnsi" w:cs="Calibri"/>
          <w:i/>
          <w:iCs/>
        </w:rPr>
        <w:t>HMPWG)</w:t>
      </w:r>
    </w:p>
    <w:p w14:paraId="34380143" w14:textId="77777777" w:rsidR="00F5121C" w:rsidRPr="00F5121C" w:rsidRDefault="00F5121C" w:rsidP="00F5121C">
      <w:pPr>
        <w:numPr>
          <w:ilvl w:val="3"/>
          <w:numId w:val="36"/>
        </w:numPr>
        <w:spacing w:after="120" w:line="276" w:lineRule="auto"/>
        <w:ind w:left="426" w:hanging="426"/>
        <w:jc w:val="both"/>
        <w:rPr>
          <w:rFonts w:eastAsiaTheme="minorHAnsi" w:cs="Calibri"/>
          <w:i/>
          <w:iCs/>
        </w:rPr>
      </w:pPr>
      <w:r w:rsidRPr="00F5121C">
        <w:rPr>
          <w:rFonts w:eastAsiaTheme="minorHAnsi" w:cs="Calibri"/>
          <w:b/>
          <w:iCs/>
        </w:rPr>
        <w:t xml:space="preserve">Radna skupina voditelja kvalitete </w:t>
      </w:r>
      <w:r w:rsidRPr="00F5121C">
        <w:rPr>
          <w:rFonts w:eastAsiaTheme="minorHAnsi" w:cs="Calibri"/>
          <w:iCs/>
        </w:rPr>
        <w:t>(</w:t>
      </w:r>
      <w:r w:rsidRPr="00F5121C">
        <w:rPr>
          <w:rFonts w:eastAsiaTheme="minorHAnsi" w:cs="Calibri"/>
          <w:i/>
          <w:iCs/>
        </w:rPr>
        <w:t>Working group of quality managers</w:t>
      </w:r>
      <w:r w:rsidRPr="00F5121C">
        <w:rPr>
          <w:rFonts w:eastAsiaTheme="minorHAnsi" w:cs="Calibri"/>
          <w:iCs/>
        </w:rPr>
        <w:t xml:space="preserve">, </w:t>
      </w:r>
      <w:r w:rsidRPr="00F5121C">
        <w:rPr>
          <w:rFonts w:eastAsiaTheme="minorHAnsi" w:cs="Calibri"/>
          <w:i/>
          <w:iCs/>
        </w:rPr>
        <w:t>WGQM)</w:t>
      </w:r>
    </w:p>
    <w:p w14:paraId="63953929" w14:textId="77777777" w:rsidR="00F5121C" w:rsidRPr="00F5121C" w:rsidRDefault="00F5121C" w:rsidP="00F5121C">
      <w:pPr>
        <w:numPr>
          <w:ilvl w:val="3"/>
          <w:numId w:val="36"/>
        </w:numPr>
        <w:spacing w:after="120" w:line="276" w:lineRule="auto"/>
        <w:ind w:left="426" w:hanging="426"/>
        <w:jc w:val="both"/>
        <w:rPr>
          <w:rFonts w:eastAsiaTheme="minorHAnsi" w:cs="Calibri"/>
          <w:iCs/>
        </w:rPr>
      </w:pPr>
      <w:r w:rsidRPr="00F5121C">
        <w:rPr>
          <w:rFonts w:eastAsiaTheme="minorHAnsi" w:cs="Calibri"/>
          <w:b/>
          <w:iCs/>
        </w:rPr>
        <w:t xml:space="preserve">Radna skupina komunikacijskih stručnjaka </w:t>
      </w:r>
      <w:r w:rsidRPr="00F5121C">
        <w:rPr>
          <w:rFonts w:eastAsiaTheme="minorHAnsi" w:cs="Calibri"/>
          <w:iCs/>
        </w:rPr>
        <w:t>(</w:t>
      </w:r>
      <w:r w:rsidRPr="00F5121C">
        <w:rPr>
          <w:rFonts w:eastAsiaTheme="minorHAnsi" w:cs="Calibri"/>
          <w:i/>
          <w:iCs/>
        </w:rPr>
        <w:t>Working group of Communication Professionals</w:t>
      </w:r>
      <w:r w:rsidRPr="00F5121C">
        <w:rPr>
          <w:rFonts w:eastAsiaTheme="minorHAnsi" w:cs="Calibri"/>
          <w:iCs/>
        </w:rPr>
        <w:t>, WGCP)</w:t>
      </w:r>
    </w:p>
    <w:p w14:paraId="6EBEC138" w14:textId="77777777" w:rsidR="00F5121C" w:rsidRPr="00F5121C" w:rsidRDefault="00F5121C" w:rsidP="00F5121C">
      <w:pPr>
        <w:numPr>
          <w:ilvl w:val="0"/>
          <w:numId w:val="36"/>
        </w:numPr>
        <w:spacing w:after="120" w:line="276" w:lineRule="auto"/>
        <w:ind w:left="426" w:hanging="426"/>
        <w:jc w:val="both"/>
        <w:rPr>
          <w:rFonts w:eastAsiaTheme="minorHAnsi" w:cs="Calibri"/>
          <w:bCs/>
          <w:i/>
        </w:rPr>
      </w:pPr>
      <w:r w:rsidRPr="00F5121C">
        <w:rPr>
          <w:rFonts w:eastAsiaTheme="minorHAnsi" w:cs="Calibri"/>
          <w:b/>
          <w:iCs/>
        </w:rPr>
        <w:t xml:space="preserve">Radna skupina provedbenih službenika </w:t>
      </w:r>
      <w:r w:rsidRPr="00F5121C">
        <w:rPr>
          <w:rFonts w:eastAsiaTheme="minorHAnsi" w:cs="Calibri"/>
          <w:iCs/>
        </w:rPr>
        <w:t>(</w:t>
      </w:r>
      <w:r w:rsidRPr="00F5121C">
        <w:rPr>
          <w:rFonts w:eastAsiaTheme="minorHAnsi" w:cs="Calibri"/>
          <w:i/>
          <w:iCs/>
        </w:rPr>
        <w:t>Working group of Enforcement Officers</w:t>
      </w:r>
      <w:r w:rsidRPr="00F5121C">
        <w:rPr>
          <w:rFonts w:eastAsiaTheme="minorHAnsi" w:cs="Calibri"/>
          <w:iCs/>
        </w:rPr>
        <w:t xml:space="preserve">, </w:t>
      </w:r>
      <w:r w:rsidRPr="00F5121C">
        <w:rPr>
          <w:rFonts w:eastAsiaTheme="minorHAnsi" w:cs="Calibri"/>
          <w:i/>
          <w:iCs/>
        </w:rPr>
        <w:t>WGEO)</w:t>
      </w:r>
    </w:p>
    <w:p w14:paraId="27076DB1" w14:textId="77777777" w:rsidR="00F5121C" w:rsidRPr="00F5121C" w:rsidRDefault="00F5121C" w:rsidP="00F5121C">
      <w:pPr>
        <w:numPr>
          <w:ilvl w:val="3"/>
          <w:numId w:val="36"/>
        </w:numPr>
        <w:spacing w:after="120" w:line="276" w:lineRule="auto"/>
        <w:ind w:left="426" w:hanging="426"/>
        <w:jc w:val="both"/>
        <w:rPr>
          <w:rFonts w:eastAsiaTheme="minorHAnsi" w:cs="Calibri"/>
        </w:rPr>
      </w:pPr>
      <w:r w:rsidRPr="00F5121C">
        <w:rPr>
          <w:rFonts w:eastAsiaTheme="minorHAnsi" w:cs="Calibri"/>
          <w:b/>
        </w:rPr>
        <w:t xml:space="preserve">Radna skupina za temeljnu dokumentaciju o djelatnoj tvari </w:t>
      </w:r>
      <w:r w:rsidRPr="00F5121C">
        <w:rPr>
          <w:rFonts w:eastAsiaTheme="minorHAnsi" w:cs="Calibri"/>
        </w:rPr>
        <w:t>(</w:t>
      </w:r>
      <w:r w:rsidRPr="00F5121C">
        <w:rPr>
          <w:rFonts w:eastAsiaTheme="minorHAnsi" w:cs="Calibri"/>
          <w:i/>
        </w:rPr>
        <w:t>Working Group on Active Substance Master File Procedures</w:t>
      </w:r>
      <w:r w:rsidRPr="00F5121C">
        <w:rPr>
          <w:rFonts w:eastAsiaTheme="minorHAnsi" w:cs="Calibri"/>
        </w:rPr>
        <w:t>)</w:t>
      </w:r>
    </w:p>
    <w:p w14:paraId="6307EBF3"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 xml:space="preserve">Radna skupina za poboljšanje procesa </w:t>
      </w:r>
      <w:r w:rsidRPr="00F5121C">
        <w:rPr>
          <w:rFonts w:eastAsiaTheme="minorHAnsi" w:cs="Calibri"/>
        </w:rPr>
        <w:t>(</w:t>
      </w:r>
      <w:r w:rsidRPr="00F5121C">
        <w:rPr>
          <w:rFonts w:eastAsiaTheme="minorHAnsi" w:cs="Calibri"/>
          <w:i/>
        </w:rPr>
        <w:t>Process Improvement Working Party</w:t>
      </w:r>
      <w:r w:rsidRPr="00F5121C">
        <w:rPr>
          <w:rFonts w:eastAsiaTheme="minorHAnsi" w:cs="Calibri"/>
        </w:rPr>
        <w:t>)</w:t>
      </w:r>
    </w:p>
    <w:p w14:paraId="41F3C283"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 xml:space="preserve">Radna skupina za regulaciju izmjena </w:t>
      </w:r>
      <w:r w:rsidRPr="00F5121C">
        <w:rPr>
          <w:rFonts w:eastAsiaTheme="minorHAnsi" w:cs="Calibri"/>
        </w:rPr>
        <w:t>(</w:t>
      </w:r>
      <w:r w:rsidRPr="00F5121C">
        <w:rPr>
          <w:rFonts w:eastAsiaTheme="minorHAnsi" w:cs="Calibri"/>
          <w:i/>
        </w:rPr>
        <w:t>Working Party on Variation Regulation</w:t>
      </w:r>
      <w:r w:rsidRPr="00F5121C">
        <w:rPr>
          <w:rFonts w:eastAsiaTheme="minorHAnsi" w:cs="Calibri"/>
        </w:rPr>
        <w:t>)</w:t>
      </w:r>
    </w:p>
    <w:p w14:paraId="3F79F162"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lastRenderedPageBreak/>
        <w:t xml:space="preserve">Radna skupina za usklađivanje sažetka opisa svojstava lijeka </w:t>
      </w:r>
      <w:r w:rsidRPr="00F5121C">
        <w:rPr>
          <w:rFonts w:eastAsiaTheme="minorHAnsi" w:cs="Calibri"/>
        </w:rPr>
        <w:t>(</w:t>
      </w:r>
      <w:r w:rsidRPr="00F5121C">
        <w:rPr>
          <w:rFonts w:eastAsiaTheme="minorHAnsi" w:cs="Calibri"/>
          <w:i/>
        </w:rPr>
        <w:t>Working Party on Harmonisation of SmPCs</w:t>
      </w:r>
      <w:r w:rsidRPr="00F5121C">
        <w:rPr>
          <w:rFonts w:eastAsiaTheme="minorHAnsi" w:cs="Calibri"/>
        </w:rPr>
        <w:t>).</w:t>
      </w:r>
    </w:p>
    <w:p w14:paraId="442E159E"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Radna skupina za bezreceptne lijekove</w:t>
      </w:r>
      <w:r w:rsidRPr="00F5121C">
        <w:rPr>
          <w:rFonts w:eastAsiaTheme="minorHAnsi" w:cs="Calibri"/>
        </w:rPr>
        <w:t xml:space="preserve"> (</w:t>
      </w:r>
      <w:r w:rsidRPr="00F5121C">
        <w:rPr>
          <w:rFonts w:eastAsiaTheme="minorHAnsi" w:cs="Calibri"/>
          <w:i/>
        </w:rPr>
        <w:t>Non-prescription Medicinal Products TF</w:t>
      </w:r>
      <w:r w:rsidRPr="00F5121C">
        <w:rPr>
          <w:rFonts w:eastAsiaTheme="minorHAnsi" w:cs="Calibri"/>
        </w:rPr>
        <w:t>)</w:t>
      </w:r>
    </w:p>
    <w:p w14:paraId="37002025"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Radna skupina za CTS</w:t>
      </w:r>
      <w:r w:rsidRPr="00F5121C">
        <w:rPr>
          <w:rFonts w:eastAsiaTheme="minorHAnsi" w:cs="Calibri"/>
        </w:rPr>
        <w:t xml:space="preserve"> (</w:t>
      </w:r>
      <w:r w:rsidRPr="00F5121C">
        <w:rPr>
          <w:rFonts w:eastAsiaTheme="minorHAnsi" w:cs="Calibri"/>
          <w:i/>
        </w:rPr>
        <w:t>Communication and Tracking System</w:t>
      </w:r>
      <w:r w:rsidRPr="00F5121C">
        <w:rPr>
          <w:rFonts w:eastAsiaTheme="minorHAnsi" w:cs="Calibri"/>
        </w:rPr>
        <w:t>)</w:t>
      </w:r>
    </w:p>
    <w:p w14:paraId="1ADE0BCD"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Projekt harmonizacije plana upravljanja rizicima</w:t>
      </w:r>
      <w:r w:rsidRPr="00F5121C">
        <w:rPr>
          <w:rFonts w:eastAsiaTheme="minorHAnsi" w:cs="Calibri"/>
        </w:rPr>
        <w:t xml:space="preserve"> (</w:t>
      </w:r>
      <w:r w:rsidRPr="00F5121C">
        <w:rPr>
          <w:rFonts w:eastAsiaTheme="minorHAnsi" w:cs="Calibri"/>
          <w:i/>
        </w:rPr>
        <w:t>Harmonisation of Risk Management Plan Project, HaRP</w:t>
      </w:r>
      <w:r w:rsidRPr="00F5121C">
        <w:rPr>
          <w:rFonts w:eastAsiaTheme="minorHAnsi" w:cs="Calibri"/>
        </w:rPr>
        <w:t>)</w:t>
      </w:r>
    </w:p>
    <w:p w14:paraId="53778193"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Radna skupina za zajedničke farmakovigilancijske postupke</w:t>
      </w:r>
      <w:r w:rsidRPr="00F5121C">
        <w:rPr>
          <w:rFonts w:eastAsiaTheme="minorHAnsi" w:cs="Calibri"/>
        </w:rPr>
        <w:t xml:space="preserve"> (</w:t>
      </w:r>
      <w:r w:rsidRPr="00F5121C">
        <w:rPr>
          <w:rFonts w:eastAsiaTheme="minorHAnsi" w:cs="Calibri"/>
          <w:i/>
        </w:rPr>
        <w:t>Pharmacovigilance Work Sharing Procedures Working Party, PhV WSP WP</w:t>
      </w:r>
      <w:r w:rsidRPr="00F5121C">
        <w:rPr>
          <w:rFonts w:eastAsiaTheme="minorHAnsi" w:cs="Calibri"/>
        </w:rPr>
        <w:t>)</w:t>
      </w:r>
    </w:p>
    <w:p w14:paraId="2AB2D6E5"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Tim za upravljanje farmakovigilancijskim poslovima</w:t>
      </w:r>
      <w:r w:rsidRPr="00F5121C">
        <w:rPr>
          <w:rFonts w:eastAsiaTheme="minorHAnsi" w:cs="Calibri"/>
        </w:rPr>
        <w:t xml:space="preserve"> (Pharmacovigilance Business Team, PBT)</w:t>
      </w:r>
    </w:p>
    <w:p w14:paraId="29EAD7A6"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Radna skupina za pregled upravljanja signalom</w:t>
      </w:r>
      <w:r w:rsidRPr="00F5121C">
        <w:rPr>
          <w:rFonts w:eastAsiaTheme="minorHAnsi" w:cs="Calibri"/>
        </w:rPr>
        <w:t xml:space="preserve"> (The Signal Management Review Technical Working Group, SMART)</w:t>
      </w:r>
    </w:p>
    <w:p w14:paraId="315FC795"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Radna skupina za koordinaciju kliničkih ispitivanja</w:t>
      </w:r>
      <w:r w:rsidRPr="00F5121C">
        <w:rPr>
          <w:rFonts w:eastAsiaTheme="minorHAnsi" w:cs="Calibri"/>
        </w:rPr>
        <w:t>, (Clinical Trial Coordination Group, CTCG)</w:t>
      </w:r>
    </w:p>
    <w:p w14:paraId="42787585" w14:textId="77777777" w:rsidR="00F5121C" w:rsidRPr="00F5121C" w:rsidRDefault="00F5121C" w:rsidP="00F5121C">
      <w:pPr>
        <w:numPr>
          <w:ilvl w:val="0"/>
          <w:numId w:val="35"/>
        </w:numPr>
        <w:spacing w:after="120" w:line="276" w:lineRule="auto"/>
        <w:ind w:left="426" w:hanging="426"/>
        <w:jc w:val="both"/>
        <w:rPr>
          <w:rFonts w:eastAsiaTheme="minorHAnsi" w:cs="Calibri"/>
        </w:rPr>
      </w:pPr>
      <w:r w:rsidRPr="00F5121C">
        <w:rPr>
          <w:rFonts w:eastAsiaTheme="minorHAnsi" w:cs="Calibri"/>
          <w:b/>
        </w:rPr>
        <w:t>Regulatorna skupina za elektronički obrazac prijave</w:t>
      </w:r>
      <w:r w:rsidRPr="00F5121C">
        <w:rPr>
          <w:rFonts w:eastAsiaTheme="minorHAnsi" w:cs="Calibri"/>
        </w:rPr>
        <w:t xml:space="preserve"> (</w:t>
      </w:r>
      <w:r w:rsidRPr="00F5121C">
        <w:rPr>
          <w:rFonts w:eastAsiaTheme="minorHAnsi" w:cs="Calibri"/>
          <w:i/>
        </w:rPr>
        <w:t>eAF Regulatory Focus Group</w:t>
      </w:r>
      <w:r w:rsidRPr="00F5121C">
        <w:rPr>
          <w:rFonts w:eastAsiaTheme="minorHAnsi" w:cs="Calibri"/>
        </w:rPr>
        <w:t>).</w:t>
      </w:r>
    </w:p>
    <w:p w14:paraId="224159B7" w14:textId="77777777" w:rsidR="00F5121C" w:rsidRPr="00F5121C" w:rsidRDefault="00F5121C" w:rsidP="00F5121C">
      <w:pPr>
        <w:spacing w:after="120" w:line="276" w:lineRule="auto"/>
        <w:ind w:left="426"/>
        <w:jc w:val="both"/>
        <w:rPr>
          <w:rFonts w:eastAsiaTheme="minorHAnsi" w:cs="Calibri"/>
        </w:rPr>
      </w:pPr>
    </w:p>
    <w:p w14:paraId="401B989F" w14:textId="77777777" w:rsidR="00F5121C" w:rsidRPr="00F5121C" w:rsidRDefault="00F5121C" w:rsidP="00F5121C">
      <w:pPr>
        <w:spacing w:after="120" w:line="276" w:lineRule="auto"/>
        <w:jc w:val="both"/>
        <w:rPr>
          <w:rFonts w:eastAsiaTheme="minorHAnsi" w:cs="Calibri"/>
        </w:rPr>
      </w:pPr>
      <w:r w:rsidRPr="00F5121C">
        <w:rPr>
          <w:rFonts w:eastAsiaTheme="minorHAnsi" w:cs="Calibri"/>
        </w:rPr>
        <w:t>HALMED je uključen i u projekte HMA-a vezano za poslove administriranja internetskih stranica HMA-a.</w:t>
      </w:r>
    </w:p>
    <w:p w14:paraId="7DBAEF1D" w14:textId="77777777" w:rsidR="00F5121C" w:rsidRPr="00F5121C" w:rsidRDefault="00F5121C" w:rsidP="004E302A">
      <w:pPr>
        <w:pStyle w:val="Heading4"/>
        <w:rPr>
          <w:rFonts w:eastAsiaTheme="majorEastAsia"/>
        </w:rPr>
      </w:pPr>
      <w:r w:rsidRPr="00F5121C">
        <w:rPr>
          <w:rFonts w:eastAsiaTheme="majorEastAsia"/>
        </w:rPr>
        <w:t>1.2.2.6. Mreža nacionalnih agencija za medicinske proizvode (CAMD)</w:t>
      </w:r>
    </w:p>
    <w:p w14:paraId="07742632" w14:textId="77777777" w:rsidR="00F5121C" w:rsidRPr="00F5121C" w:rsidRDefault="00247A95" w:rsidP="00F5121C">
      <w:pPr>
        <w:spacing w:after="240" w:line="276" w:lineRule="auto"/>
        <w:jc w:val="both"/>
        <w:rPr>
          <w:rFonts w:asciiTheme="minorHAnsi" w:eastAsiaTheme="minorHAnsi" w:hAnsiTheme="minorHAnsi" w:cstheme="minorBidi"/>
        </w:rPr>
      </w:pPr>
      <w:hyperlink r:id="rId23" w:history="1">
        <w:r w:rsidR="00F5121C" w:rsidRPr="00F5121C">
          <w:rPr>
            <w:rFonts w:asciiTheme="minorHAnsi" w:eastAsia="Times New Roman" w:hAnsiTheme="minorHAnsi" w:cstheme="minorBidi"/>
          </w:rPr>
          <w:t>Mreža nacionalnih agencija za medicinske proizvode</w:t>
        </w:r>
        <w:r w:rsidR="00F5121C" w:rsidRPr="00F5121C">
          <w:rPr>
            <w:rFonts w:asciiTheme="minorHAnsi" w:eastAsiaTheme="minorHAnsi" w:hAnsiTheme="minorHAnsi" w:cstheme="minorBidi"/>
          </w:rPr>
          <w:t xml:space="preserve"> </w:t>
        </w:r>
        <w:r w:rsidR="00F5121C" w:rsidRPr="00F5121C">
          <w:rPr>
            <w:rFonts w:asciiTheme="minorHAnsi" w:eastAsiaTheme="minorHAnsi" w:hAnsiTheme="minorHAnsi" w:cstheme="minorBidi"/>
            <w:i/>
          </w:rPr>
          <w:t>(</w:t>
        </w:r>
        <w:r w:rsidR="00F5121C" w:rsidRPr="00F5121C">
          <w:rPr>
            <w:rFonts w:asciiTheme="minorHAnsi" w:eastAsiaTheme="minorHAnsi" w:hAnsiTheme="minorHAnsi" w:cstheme="minorBidi"/>
            <w:bCs/>
            <w:i/>
          </w:rPr>
          <w:t xml:space="preserve">Competent Authorities for Medical Devices, </w:t>
        </w:r>
        <w:r w:rsidR="00F5121C" w:rsidRPr="00F5121C">
          <w:rPr>
            <w:rFonts w:asciiTheme="minorHAnsi" w:eastAsiaTheme="minorHAnsi" w:hAnsiTheme="minorHAnsi" w:cstheme="minorBidi"/>
            <w:i/>
          </w:rPr>
          <w:t>CAMD)</w:t>
        </w:r>
      </w:hyperlink>
      <w:r w:rsidR="00F5121C" w:rsidRPr="00F5121C">
        <w:rPr>
          <w:rFonts w:asciiTheme="minorHAnsi" w:eastAsia="Times New Roman" w:hAnsiTheme="minorHAnsi" w:cstheme="minorHAnsi"/>
        </w:rPr>
        <w:t xml:space="preserve"> okuplja regulatorne institucije nadležne za regulaciju medicinskih proizvoda namijenjenih za primjenu u ljudi. Odgovorna je za održavanje zajedničkog rada nacionalnih regulatornih tijela, njihovu razmjenu informacija i nadzor nad medicinskim proizvodima na europskome tržištu. Predstavnici HALMED-a sudjeluju u radu CAMD-a.</w:t>
      </w:r>
    </w:p>
    <w:p w14:paraId="5FF9D459" w14:textId="77777777" w:rsidR="00CC3FF5" w:rsidRPr="000E4A03" w:rsidRDefault="00CC3FF5" w:rsidP="00CC3FF5">
      <w:pPr>
        <w:pStyle w:val="Heading3"/>
      </w:pPr>
      <w:bookmarkStart w:id="60" w:name="_Toc514929937"/>
      <w:bookmarkStart w:id="61" w:name="_Toc530140488"/>
      <w:bookmarkStart w:id="62" w:name="_Toc50540890"/>
      <w:bookmarkStart w:id="63" w:name="_Toc88049112"/>
      <w:bookmarkStart w:id="64" w:name="_Toc151719172"/>
      <w:r w:rsidRPr="00BB0E73">
        <w:t>1.2.3. Međunarodni poslovi</w:t>
      </w:r>
      <w:bookmarkEnd w:id="60"/>
      <w:bookmarkEnd w:id="61"/>
      <w:bookmarkEnd w:id="62"/>
      <w:bookmarkEnd w:id="63"/>
      <w:bookmarkEnd w:id="64"/>
    </w:p>
    <w:p w14:paraId="0E5430E1" w14:textId="77777777" w:rsidR="00CC3FF5" w:rsidRDefault="00CC3FF5" w:rsidP="00CC3FF5">
      <w:pPr>
        <w:spacing w:after="240" w:line="276" w:lineRule="auto"/>
        <w:jc w:val="both"/>
      </w:pPr>
      <w:r>
        <w:t xml:space="preserve">HALMED surađuje sa sljedećim međunarodnim tijelima i organizacijama: </w:t>
      </w:r>
    </w:p>
    <w:p w14:paraId="4EE3D359" w14:textId="77777777" w:rsidR="00CC3FF5" w:rsidRPr="006A4E9D" w:rsidRDefault="00247A95" w:rsidP="00CC3FF5">
      <w:pPr>
        <w:pStyle w:val="ListParagraph"/>
        <w:numPr>
          <w:ilvl w:val="0"/>
          <w:numId w:val="30"/>
        </w:numPr>
        <w:spacing w:after="240"/>
      </w:pPr>
      <w:hyperlink r:id="rId24" w:history="1">
        <w:r w:rsidR="00CC3FF5" w:rsidRPr="006A4E9D">
          <w:rPr>
            <w:rStyle w:val="Hyperlink"/>
            <w:sz w:val="22"/>
            <w:szCs w:val="22"/>
          </w:rPr>
          <w:t>Svjetska zdravstvena organizacija (WHO)</w:t>
        </w:r>
      </w:hyperlink>
    </w:p>
    <w:p w14:paraId="152FCC3C" w14:textId="77777777" w:rsidR="00CC3FF5" w:rsidRPr="006A4E9D" w:rsidRDefault="00247A95" w:rsidP="00CC3FF5">
      <w:pPr>
        <w:pStyle w:val="ListParagraph"/>
        <w:numPr>
          <w:ilvl w:val="0"/>
          <w:numId w:val="30"/>
        </w:numPr>
        <w:spacing w:after="240"/>
        <w:rPr>
          <w:sz w:val="22"/>
          <w:szCs w:val="22"/>
        </w:rPr>
      </w:pPr>
      <w:hyperlink r:id="rId25" w:history="1">
        <w:r w:rsidR="00CC3FF5" w:rsidRPr="006A4E9D">
          <w:rPr>
            <w:rStyle w:val="Hyperlink"/>
            <w:sz w:val="22"/>
            <w:szCs w:val="22"/>
          </w:rPr>
          <w:t>Farmaceutsko – inspekcijska konvencija/shema (PIC/S)</w:t>
        </w:r>
      </w:hyperlink>
      <w:r w:rsidR="00CC3FF5" w:rsidRPr="006A4E9D">
        <w:rPr>
          <w:sz w:val="22"/>
          <w:szCs w:val="22"/>
        </w:rPr>
        <w:t xml:space="preserve"> </w:t>
      </w:r>
    </w:p>
    <w:p w14:paraId="65BAD789" w14:textId="77777777" w:rsidR="00CC3FF5" w:rsidRPr="006A4E9D" w:rsidRDefault="00247A95" w:rsidP="00CC3FF5">
      <w:pPr>
        <w:pStyle w:val="ListParagraph"/>
        <w:numPr>
          <w:ilvl w:val="0"/>
          <w:numId w:val="30"/>
        </w:numPr>
        <w:spacing w:after="240"/>
        <w:rPr>
          <w:sz w:val="22"/>
          <w:szCs w:val="22"/>
        </w:rPr>
      </w:pPr>
      <w:hyperlink r:id="rId26" w:history="1">
        <w:r w:rsidR="00CC3FF5" w:rsidRPr="006A4E9D">
          <w:rPr>
            <w:rStyle w:val="Hyperlink"/>
            <w:sz w:val="22"/>
            <w:szCs w:val="22"/>
          </w:rPr>
          <w:t>Međunarodno društvo za farmakoekonomiku i istraživanje ishoda (ISPOR)</w:t>
        </w:r>
      </w:hyperlink>
    </w:p>
    <w:p w14:paraId="4BEB9662" w14:textId="77777777" w:rsidR="00CC3FF5" w:rsidRDefault="00CC3FF5" w:rsidP="00CC3FF5">
      <w:pPr>
        <w:pStyle w:val="ListParagraph"/>
        <w:numPr>
          <w:ilvl w:val="0"/>
          <w:numId w:val="30"/>
        </w:numPr>
        <w:spacing w:after="240"/>
      </w:pPr>
      <w:r>
        <w:rPr>
          <w:sz w:val="22"/>
          <w:szCs w:val="22"/>
        </w:rPr>
        <w:t>Nadležna tijela za lijekove i medicinske proizvode država izvan EU-a</w:t>
      </w:r>
    </w:p>
    <w:p w14:paraId="27F511DB" w14:textId="77777777" w:rsidR="00CC3FF5" w:rsidRPr="00B576A5" w:rsidRDefault="00CC3FF5" w:rsidP="00CC3FF5">
      <w:pPr>
        <w:pStyle w:val="Heading4"/>
        <w:rPr>
          <w:b/>
          <w:i/>
        </w:rPr>
      </w:pPr>
      <w:bookmarkStart w:id="65" w:name="_Toc530140489"/>
      <w:r w:rsidRPr="00B576A5">
        <w:t>1.2.3.1. Svjetska zdravstvena organizacija (WHO)</w:t>
      </w:r>
      <w:bookmarkEnd w:id="65"/>
      <w:r w:rsidRPr="00B576A5">
        <w:t xml:space="preserve"> </w:t>
      </w:r>
    </w:p>
    <w:p w14:paraId="7FBAD9BE" w14:textId="77777777" w:rsidR="00CC3FF5" w:rsidRDefault="00CC3FF5" w:rsidP="00327108">
      <w:pPr>
        <w:spacing w:after="240" w:line="276" w:lineRule="auto"/>
        <w:jc w:val="both"/>
        <w:rPr>
          <w:rFonts w:cs="Calibri"/>
        </w:rPr>
      </w:pPr>
      <w:r>
        <w:rPr>
          <w:rFonts w:cs="Calibri"/>
        </w:rPr>
        <w:t>HALMED surađuje sa suradnim centrom (</w:t>
      </w:r>
      <w:r>
        <w:rPr>
          <w:rFonts w:cs="Calibri"/>
          <w:i/>
        </w:rPr>
        <w:t>Uppsala Monitoring</w:t>
      </w:r>
      <w:r>
        <w:rPr>
          <w:rFonts w:cs="Calibri"/>
        </w:rPr>
        <w:t xml:space="preserve"> </w:t>
      </w:r>
      <w:r>
        <w:rPr>
          <w:rFonts w:cs="Calibri"/>
          <w:i/>
        </w:rPr>
        <w:t>Centre, UMC)</w:t>
      </w:r>
      <w:r>
        <w:rPr>
          <w:rFonts w:cs="Calibri"/>
        </w:rPr>
        <w:t xml:space="preserve"> Svjetske zdravstvene organizacije </w:t>
      </w:r>
      <w:r w:rsidRPr="006A4E9D">
        <w:rPr>
          <w:rFonts w:cs="Calibri"/>
          <w:i/>
        </w:rPr>
        <w:t>(World Health Organization, WHO)</w:t>
      </w:r>
      <w:r>
        <w:rPr>
          <w:rFonts w:cs="Calibri"/>
        </w:rPr>
        <w:t xml:space="preserve"> na području praćenja sigurnosti primjene lijekova. HALMED sudjeluje i u radu Internacionalne farmakopeje WHO-a.</w:t>
      </w:r>
    </w:p>
    <w:p w14:paraId="3E405066" w14:textId="77777777" w:rsidR="00CC3FF5" w:rsidRPr="00E606AF" w:rsidRDefault="00CC3FF5" w:rsidP="00A65E42">
      <w:pPr>
        <w:pStyle w:val="Heading4"/>
        <w:spacing w:line="276" w:lineRule="auto"/>
        <w:rPr>
          <w:b/>
        </w:rPr>
      </w:pPr>
      <w:bookmarkStart w:id="66" w:name="_Toc530140490"/>
      <w:r w:rsidRPr="00E606AF">
        <w:t>1.2.3.2. Farmaceutsko – inspekcijska konvencija/shema (PIC/S)</w:t>
      </w:r>
      <w:bookmarkEnd w:id="66"/>
      <w:r w:rsidRPr="00E606AF">
        <w:t xml:space="preserve"> </w:t>
      </w:r>
    </w:p>
    <w:p w14:paraId="445934FE" w14:textId="77777777" w:rsidR="00CC3FF5" w:rsidRDefault="00CC3FF5" w:rsidP="00327108">
      <w:pPr>
        <w:tabs>
          <w:tab w:val="center" w:pos="858"/>
          <w:tab w:val="center" w:pos="4320"/>
          <w:tab w:val="right" w:pos="8306"/>
          <w:tab w:val="right" w:pos="8640"/>
        </w:tabs>
        <w:spacing w:after="240" w:line="276" w:lineRule="auto"/>
        <w:jc w:val="both"/>
        <w:rPr>
          <w:rFonts w:cs="Calibri"/>
          <w:color w:val="000000"/>
        </w:rPr>
      </w:pPr>
      <w:r>
        <w:rPr>
          <w:rFonts w:cs="Calibri"/>
          <w:color w:val="000000"/>
        </w:rPr>
        <w:lastRenderedPageBreak/>
        <w:tab/>
        <w:t xml:space="preserve">Farmaceutsko-inspekcijska konvencija/shema </w:t>
      </w:r>
      <w:r w:rsidRPr="006A4E9D">
        <w:rPr>
          <w:rFonts w:cs="Calibri"/>
          <w:i/>
          <w:color w:val="000000"/>
        </w:rPr>
        <w:t xml:space="preserve">(Pharmaceutical Inspection Convention i Pharmaceutical Inspection Co-operation Scheme, PIC/S) </w:t>
      </w:r>
      <w:r>
        <w:rPr>
          <w:rFonts w:cs="Calibri"/>
          <w:color w:val="000000"/>
        </w:rPr>
        <w:t xml:space="preserve">potiče aktivnu suradnju nadležnih inspekcijskih tijela na području dobre proizvođačke prakse </w:t>
      </w:r>
      <w:r w:rsidRPr="006A4E9D">
        <w:rPr>
          <w:rFonts w:cs="Calibri"/>
          <w:i/>
          <w:color w:val="000000"/>
        </w:rPr>
        <w:t>(Good manufacturing practice, GMP)</w:t>
      </w:r>
      <w:r>
        <w:rPr>
          <w:rFonts w:cs="Calibri"/>
          <w:color w:val="000000"/>
        </w:rPr>
        <w:t xml:space="preserve"> s ciljem međunarodne harmonizacije GMP standarda i smjernica, edukacije nadležnih tijela i sustava kvalitete inspektorata u području lijekova. HALMED je član PIC/S mreže od </w:t>
      </w:r>
      <w:r>
        <w:t>1. siječnja 2016. godine</w:t>
      </w:r>
      <w:r>
        <w:rPr>
          <w:rFonts w:cs="Calibri"/>
          <w:color w:val="000000"/>
        </w:rPr>
        <w:t xml:space="preserve">. </w:t>
      </w:r>
    </w:p>
    <w:p w14:paraId="2D52C93E" w14:textId="77777777" w:rsidR="00CC3FF5" w:rsidRPr="00E606AF" w:rsidRDefault="00CC3FF5" w:rsidP="00CC3FF5">
      <w:pPr>
        <w:pStyle w:val="Heading4"/>
        <w:rPr>
          <w:b/>
        </w:rPr>
      </w:pPr>
      <w:bookmarkStart w:id="67" w:name="_Toc530140491"/>
      <w:r w:rsidRPr="00E606AF">
        <w:t>1.2.3.3. Međunarodno društvo za farmakoekonomiku i istraživanje ishoda (ISPOR)</w:t>
      </w:r>
      <w:bookmarkEnd w:id="67"/>
      <w:r w:rsidRPr="00E606AF">
        <w:t xml:space="preserve"> </w:t>
      </w:r>
    </w:p>
    <w:p w14:paraId="5BFF289D" w14:textId="77777777" w:rsidR="00CC3FF5" w:rsidRPr="00FD595B" w:rsidRDefault="00CC3FF5" w:rsidP="00CC3FF5">
      <w:pPr>
        <w:tabs>
          <w:tab w:val="center" w:pos="858"/>
          <w:tab w:val="center" w:pos="4320"/>
          <w:tab w:val="right" w:pos="8306"/>
          <w:tab w:val="right" w:pos="8640"/>
        </w:tabs>
        <w:spacing w:after="240" w:line="276" w:lineRule="auto"/>
        <w:jc w:val="both"/>
        <w:rPr>
          <w:rFonts w:eastAsia="Times New Roman" w:cs="Calibri"/>
        </w:rPr>
      </w:pPr>
      <w:r w:rsidRPr="00FD595B">
        <w:rPr>
          <w:rFonts w:eastAsia="Times New Roman" w:cs="Calibri"/>
        </w:rPr>
        <w:t>ISPOR (</w:t>
      </w:r>
      <w:r w:rsidRPr="005945B7">
        <w:rPr>
          <w:rFonts w:cs="Arial"/>
          <w:bCs/>
          <w:i/>
        </w:rPr>
        <w:t>International Society For Pharmacoeconomics and Outcomes Research</w:t>
      </w:r>
      <w:r>
        <w:rPr>
          <w:rFonts w:cs="Arial"/>
          <w:bCs/>
          <w:i/>
        </w:rPr>
        <w:t>)</w:t>
      </w:r>
      <w:r w:rsidRPr="005945B7">
        <w:rPr>
          <w:rFonts w:ascii="Arial" w:hAnsi="Arial" w:cs="Arial"/>
        </w:rPr>
        <w:t xml:space="preserve"> </w:t>
      </w:r>
      <w:r w:rsidRPr="00FD595B">
        <w:rPr>
          <w:rFonts w:eastAsia="Times New Roman" w:cs="Calibri"/>
        </w:rPr>
        <w:t xml:space="preserve">je vodeće svjetsko profesionalno društvo u području farmakoekonomike i istraživanja ishoda liječenja. ISPOR je neprofitna, javna organizacija za edukativnu i znanstvenu namjenu u području farmakoekonomike. </w:t>
      </w:r>
      <w:r>
        <w:t xml:space="preserve">HALMED aktivno sudjeluje na godišnjim sastancima </w:t>
      </w:r>
      <w:r w:rsidRPr="00FD595B">
        <w:rPr>
          <w:rFonts w:eastAsia="Times New Roman" w:cs="Calibri"/>
        </w:rPr>
        <w:t>ISPOR-a.</w:t>
      </w:r>
    </w:p>
    <w:p w14:paraId="66C5E7C0" w14:textId="77777777" w:rsidR="00CC3FF5" w:rsidRPr="00E606AF" w:rsidRDefault="00CC3FF5" w:rsidP="00CC3FF5">
      <w:pPr>
        <w:pStyle w:val="Heading4"/>
        <w:rPr>
          <w:b/>
        </w:rPr>
      </w:pPr>
      <w:bookmarkStart w:id="68" w:name="_Toc530140492"/>
      <w:r w:rsidRPr="00E606AF">
        <w:t>1.2.3.4. Nadležna tijela za lijekove i medicinske proizvode država izvan EU-a</w:t>
      </w:r>
      <w:bookmarkEnd w:id="68"/>
      <w:r w:rsidRPr="00E606AF">
        <w:t xml:space="preserve"> </w:t>
      </w:r>
    </w:p>
    <w:p w14:paraId="51588CFC" w14:textId="71B5918E" w:rsidR="00CC3FF5" w:rsidRDefault="00CC3FF5" w:rsidP="00CC3FF5">
      <w:pPr>
        <w:spacing w:after="240" w:line="276" w:lineRule="auto"/>
        <w:jc w:val="both"/>
        <w:rPr>
          <w:rFonts w:cs="Calibri"/>
        </w:rPr>
      </w:pPr>
      <w:r>
        <w:rPr>
          <w:rFonts w:cs="Calibri"/>
        </w:rPr>
        <w:t xml:space="preserve">HALMED surađuje </w:t>
      </w:r>
      <w:r w:rsidRPr="00884DAF">
        <w:rPr>
          <w:rFonts w:cs="Calibri"/>
        </w:rPr>
        <w:t xml:space="preserve">s </w:t>
      </w:r>
      <w:r>
        <w:rPr>
          <w:rFonts w:cs="Calibri"/>
        </w:rPr>
        <w:t>nadležnim tijelima</w:t>
      </w:r>
      <w:r w:rsidRPr="00884DAF">
        <w:rPr>
          <w:rFonts w:cs="Calibri"/>
        </w:rPr>
        <w:t xml:space="preserve"> </w:t>
      </w:r>
      <w:r>
        <w:rPr>
          <w:rFonts w:cs="Calibri"/>
        </w:rPr>
        <w:t>za lijekove i medicinske proizvode država</w:t>
      </w:r>
      <w:r w:rsidRPr="00884DAF">
        <w:rPr>
          <w:rFonts w:cs="Calibri"/>
        </w:rPr>
        <w:t xml:space="preserve"> izvan EU</w:t>
      </w:r>
      <w:r>
        <w:rPr>
          <w:rFonts w:cs="Calibri"/>
        </w:rPr>
        <w:t>-a.</w:t>
      </w:r>
      <w:r w:rsidRPr="00884DAF">
        <w:rPr>
          <w:rFonts w:cs="Calibri"/>
        </w:rPr>
        <w:t xml:space="preserve"> </w:t>
      </w:r>
      <w:r>
        <w:rPr>
          <w:rFonts w:cs="Calibri"/>
        </w:rPr>
        <w:t xml:space="preserve">HALMED ostvaruje suradnju s </w:t>
      </w:r>
      <w:r w:rsidRPr="00884DAF">
        <w:rPr>
          <w:rFonts w:cs="Calibri"/>
        </w:rPr>
        <w:t xml:space="preserve">agencijama </w:t>
      </w:r>
      <w:r>
        <w:rPr>
          <w:rFonts w:cs="Calibri"/>
        </w:rPr>
        <w:t>j</w:t>
      </w:r>
      <w:r w:rsidRPr="00884DAF">
        <w:rPr>
          <w:rFonts w:cs="Calibri"/>
        </w:rPr>
        <w:t>ugoistočne Europe</w:t>
      </w:r>
      <w:r>
        <w:rPr>
          <w:rFonts w:cs="Calibri"/>
        </w:rPr>
        <w:t xml:space="preserve"> temeljem potpisanih M</w:t>
      </w:r>
      <w:r>
        <w:t xml:space="preserve">emoranduma o suradnji i razumijevanju s Agencijom za lekove i medicinska sredstva Srbije (ALIMS), Agencijom za lijekove i medicinska sredstva Bosne i Hercegovine (ALMBiH), Biroom za lekove Ministarstva zdravlja Republike Makedonije i Agencije za ljekove i medicinska sredstva Crne Gore (CALIMS). HALMED ima bilateralne protokole o suradnji </w:t>
      </w:r>
      <w:r>
        <w:rPr>
          <w:rFonts w:cs="Calibri"/>
        </w:rPr>
        <w:t>s CALIMS-om</w:t>
      </w:r>
      <w:r w:rsidRPr="00884DAF">
        <w:rPr>
          <w:rFonts w:cs="Calibri"/>
        </w:rPr>
        <w:t xml:space="preserve"> i </w:t>
      </w:r>
      <w:r>
        <w:rPr>
          <w:rFonts w:cs="Calibri"/>
        </w:rPr>
        <w:t>ALMBiH-om.</w:t>
      </w:r>
      <w:r>
        <w:rPr>
          <w:rFonts w:cs="Calibri"/>
          <w:color w:val="000000"/>
        </w:rPr>
        <w:t xml:space="preserve"> Također</w:t>
      </w:r>
      <w:r w:rsidRPr="00884DAF">
        <w:rPr>
          <w:rFonts w:cs="Calibri"/>
          <w:color w:val="000000"/>
        </w:rPr>
        <w:t xml:space="preserve">, HALMED </w:t>
      </w:r>
      <w:r w:rsidRPr="00884DAF">
        <w:rPr>
          <w:rFonts w:cs="Calibri"/>
        </w:rPr>
        <w:t>s nadležnim</w:t>
      </w:r>
      <w:r>
        <w:rPr>
          <w:rFonts w:cs="Calibri"/>
        </w:rPr>
        <w:t xml:space="preserve"> tijelima iz jugoistočne Europe surađuje</w:t>
      </w:r>
      <w:r w:rsidRPr="00884DAF">
        <w:rPr>
          <w:rFonts w:cs="Calibri"/>
        </w:rPr>
        <w:t xml:space="preserve"> u razmjeni podat</w:t>
      </w:r>
      <w:r>
        <w:rPr>
          <w:rFonts w:cs="Calibri"/>
        </w:rPr>
        <w:t>a</w:t>
      </w:r>
      <w:r w:rsidRPr="00884DAF">
        <w:rPr>
          <w:rFonts w:cs="Calibri"/>
        </w:rPr>
        <w:t>ka iz područja opskrbe tržišta lijekovima</w:t>
      </w:r>
      <w:r>
        <w:rPr>
          <w:rFonts w:cs="Calibri"/>
        </w:rPr>
        <w:t>.</w:t>
      </w:r>
      <w:r w:rsidRPr="00884DAF">
        <w:rPr>
          <w:rFonts w:cs="Calibri"/>
        </w:rPr>
        <w:t xml:space="preserve"> </w:t>
      </w:r>
    </w:p>
    <w:p w14:paraId="5D9DECB2" w14:textId="0E8E491A" w:rsidR="00652B65" w:rsidRDefault="00652B65">
      <w:pPr>
        <w:rPr>
          <w:rFonts w:cs="Calibri"/>
        </w:rPr>
      </w:pPr>
      <w:r>
        <w:rPr>
          <w:rFonts w:cs="Calibri"/>
        </w:rPr>
        <w:br w:type="page"/>
      </w:r>
    </w:p>
    <w:p w14:paraId="56136789" w14:textId="77777777" w:rsidR="00652B65" w:rsidRDefault="00652B65" w:rsidP="00652B65">
      <w:pPr>
        <w:pStyle w:val="Heading1"/>
      </w:pPr>
      <w:bookmarkStart w:id="69" w:name="_Toc499105027"/>
      <w:bookmarkStart w:id="70" w:name="_Toc88049113"/>
      <w:bookmarkStart w:id="71" w:name="_Toc151719173"/>
      <w:r w:rsidRPr="007D036B">
        <w:lastRenderedPageBreak/>
        <w:t>2. PLAN RADA</w:t>
      </w:r>
      <w:bookmarkEnd w:id="69"/>
      <w:bookmarkEnd w:id="70"/>
      <w:bookmarkEnd w:id="71"/>
    </w:p>
    <w:p w14:paraId="4177E1F7" w14:textId="77777777" w:rsidR="00652B65" w:rsidRPr="00F4787A" w:rsidRDefault="00652B65" w:rsidP="00652B65">
      <w:pPr>
        <w:tabs>
          <w:tab w:val="num" w:pos="0"/>
        </w:tabs>
        <w:spacing w:after="240"/>
        <w:jc w:val="both"/>
      </w:pPr>
      <w:r>
        <w:t>U Tablici 1. prikazan je planirani broj prihodovnih usluga u 2024. godini, a u poglavljima 2.1. - 2.15 detaljni plan prihodovnih usluga i neprihodovnih aktivnosti HALMED-a.</w:t>
      </w:r>
    </w:p>
    <w:p w14:paraId="2F24897D" w14:textId="77777777" w:rsidR="00652B65" w:rsidRDefault="00652B65" w:rsidP="00652B65">
      <w:pPr>
        <w:spacing w:after="120"/>
        <w:jc w:val="both"/>
        <w:rPr>
          <w:b/>
          <w:bCs/>
          <w:lang w:eastAsia="hr-HR"/>
        </w:rPr>
      </w:pPr>
      <w:r w:rsidRPr="00772677">
        <w:rPr>
          <w:b/>
          <w:bCs/>
          <w:lang w:eastAsia="hr-HR"/>
        </w:rPr>
        <w:t xml:space="preserve">Tablica 1. Planirani broj </w:t>
      </w:r>
      <w:r>
        <w:rPr>
          <w:b/>
          <w:bCs/>
          <w:lang w:eastAsia="hr-HR"/>
        </w:rPr>
        <w:t>predmeta u 2024</w:t>
      </w:r>
      <w:r w:rsidRPr="00772677">
        <w:rPr>
          <w:b/>
          <w:bCs/>
          <w:lang w:eastAsia="hr-HR"/>
        </w:rPr>
        <w:t>. godini</w:t>
      </w:r>
    </w:p>
    <w:tbl>
      <w:tblPr>
        <w:tblW w:w="9204" w:type="dxa"/>
        <w:tblLook w:val="04A0" w:firstRow="1" w:lastRow="0" w:firstColumn="1" w:lastColumn="0" w:noHBand="0" w:noVBand="1"/>
      </w:tblPr>
      <w:tblGrid>
        <w:gridCol w:w="841"/>
        <w:gridCol w:w="3579"/>
        <w:gridCol w:w="1120"/>
        <w:gridCol w:w="1396"/>
        <w:gridCol w:w="1134"/>
        <w:gridCol w:w="1134"/>
      </w:tblGrid>
      <w:tr w:rsidR="00652B65" w:rsidRPr="005759A9" w14:paraId="0B5B9D4A" w14:textId="77777777" w:rsidTr="00652B65">
        <w:trPr>
          <w:trHeight w:val="284"/>
        </w:trPr>
        <w:tc>
          <w:tcPr>
            <w:tcW w:w="841" w:type="dxa"/>
            <w:vMerge w:val="restart"/>
            <w:tcBorders>
              <w:top w:val="single" w:sz="8" w:space="0" w:color="auto"/>
              <w:left w:val="single" w:sz="8" w:space="0" w:color="auto"/>
              <w:bottom w:val="single" w:sz="8" w:space="0" w:color="000000"/>
              <w:right w:val="single" w:sz="8" w:space="0" w:color="auto"/>
            </w:tcBorders>
            <w:shd w:val="clear" w:color="000000" w:fill="A3E7FF"/>
            <w:noWrap/>
            <w:vAlign w:val="center"/>
            <w:hideMark/>
          </w:tcPr>
          <w:p w14:paraId="27BB4233"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R.br.</w:t>
            </w:r>
          </w:p>
        </w:tc>
        <w:tc>
          <w:tcPr>
            <w:tcW w:w="3579" w:type="dxa"/>
            <w:vMerge w:val="restart"/>
            <w:tcBorders>
              <w:top w:val="single" w:sz="8" w:space="0" w:color="auto"/>
              <w:left w:val="single" w:sz="8" w:space="0" w:color="auto"/>
              <w:bottom w:val="single" w:sz="8" w:space="0" w:color="000000"/>
              <w:right w:val="single" w:sz="8" w:space="0" w:color="auto"/>
            </w:tcBorders>
            <w:shd w:val="clear" w:color="000000" w:fill="A3E7FF"/>
            <w:noWrap/>
            <w:vAlign w:val="center"/>
            <w:hideMark/>
          </w:tcPr>
          <w:p w14:paraId="55E7646F" w14:textId="77777777" w:rsidR="00652B65" w:rsidRPr="005759A9" w:rsidRDefault="00652B65" w:rsidP="00652B65">
            <w:pP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Naziv usluge</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2904E239"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Planirani broj predmeta 2024</w:t>
            </w:r>
            <w:r w:rsidRPr="005759A9">
              <w:rPr>
                <w:rFonts w:asciiTheme="minorHAnsi" w:eastAsia="Times New Roman" w:hAnsiTheme="minorHAnsi" w:cstheme="minorHAnsi"/>
                <w:b/>
                <w:bCs/>
                <w:color w:val="000000"/>
                <w:sz w:val="18"/>
                <w:szCs w:val="18"/>
                <w:lang w:eastAsia="hr-HR"/>
              </w:rPr>
              <w:t>. godini</w:t>
            </w:r>
          </w:p>
        </w:tc>
        <w:tc>
          <w:tcPr>
            <w:tcW w:w="1396"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3B676DC3"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Izvršenje za referentnih 12 mjeseci*</w:t>
            </w:r>
          </w:p>
        </w:tc>
        <w:tc>
          <w:tcPr>
            <w:tcW w:w="2268" w:type="dxa"/>
            <w:gridSpan w:val="2"/>
            <w:tcBorders>
              <w:top w:val="single" w:sz="8" w:space="0" w:color="auto"/>
              <w:left w:val="nil"/>
              <w:bottom w:val="single" w:sz="8" w:space="0" w:color="auto"/>
              <w:right w:val="single" w:sz="8" w:space="0" w:color="000000"/>
            </w:tcBorders>
            <w:shd w:val="clear" w:color="000000" w:fill="A3E7FF"/>
            <w:vAlign w:val="center"/>
            <w:hideMark/>
          </w:tcPr>
          <w:p w14:paraId="09EAAF81"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Razlika Plan 2024</w:t>
            </w:r>
            <w:r w:rsidRPr="005759A9">
              <w:rPr>
                <w:rFonts w:asciiTheme="minorHAnsi" w:eastAsia="Times New Roman" w:hAnsiTheme="minorHAnsi" w:cstheme="minorHAnsi"/>
                <w:b/>
                <w:bCs/>
                <w:color w:val="000000"/>
                <w:sz w:val="18"/>
                <w:szCs w:val="18"/>
                <w:lang w:eastAsia="hr-HR"/>
              </w:rPr>
              <w:t>. godine / Izvršenje za referentnih 12 mjeseci*</w:t>
            </w:r>
          </w:p>
        </w:tc>
      </w:tr>
      <w:tr w:rsidR="00652B65" w:rsidRPr="005759A9" w14:paraId="477B548B" w14:textId="77777777" w:rsidTr="00652B65">
        <w:trPr>
          <w:trHeight w:val="284"/>
        </w:trPr>
        <w:tc>
          <w:tcPr>
            <w:tcW w:w="841" w:type="dxa"/>
            <w:vMerge/>
            <w:tcBorders>
              <w:top w:val="single" w:sz="8" w:space="0" w:color="auto"/>
              <w:left w:val="single" w:sz="8" w:space="0" w:color="auto"/>
              <w:bottom w:val="single" w:sz="8" w:space="0" w:color="000000"/>
              <w:right w:val="single" w:sz="8" w:space="0" w:color="auto"/>
            </w:tcBorders>
            <w:vAlign w:val="center"/>
            <w:hideMark/>
          </w:tcPr>
          <w:p w14:paraId="54ADE6EA" w14:textId="77777777" w:rsidR="00652B65" w:rsidRPr="005759A9" w:rsidRDefault="00652B65" w:rsidP="00652B65">
            <w:pPr>
              <w:rPr>
                <w:rFonts w:asciiTheme="minorHAnsi" w:eastAsia="Times New Roman" w:hAnsiTheme="minorHAnsi" w:cstheme="minorHAnsi"/>
                <w:b/>
                <w:bCs/>
                <w:color w:val="000000"/>
                <w:sz w:val="18"/>
                <w:szCs w:val="18"/>
                <w:lang w:eastAsia="hr-HR"/>
              </w:rPr>
            </w:pPr>
          </w:p>
        </w:tc>
        <w:tc>
          <w:tcPr>
            <w:tcW w:w="3579" w:type="dxa"/>
            <w:vMerge/>
            <w:tcBorders>
              <w:top w:val="single" w:sz="8" w:space="0" w:color="auto"/>
              <w:left w:val="single" w:sz="8" w:space="0" w:color="auto"/>
              <w:bottom w:val="single" w:sz="8" w:space="0" w:color="000000"/>
              <w:right w:val="single" w:sz="8" w:space="0" w:color="auto"/>
            </w:tcBorders>
            <w:vAlign w:val="center"/>
            <w:hideMark/>
          </w:tcPr>
          <w:p w14:paraId="2E808057" w14:textId="77777777" w:rsidR="00652B65" w:rsidRPr="005759A9" w:rsidRDefault="00652B65" w:rsidP="00652B65">
            <w:pPr>
              <w:rPr>
                <w:rFonts w:asciiTheme="minorHAnsi" w:eastAsia="Times New Roman" w:hAnsiTheme="minorHAnsi" w:cstheme="minorHAnsi"/>
                <w:b/>
                <w:bCs/>
                <w:color w:val="000000"/>
                <w:sz w:val="18"/>
                <w:szCs w:val="18"/>
                <w:lang w:eastAsia="hr-HR"/>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12C86193" w14:textId="77777777" w:rsidR="00652B65" w:rsidRPr="005759A9" w:rsidRDefault="00652B65" w:rsidP="00652B65">
            <w:pPr>
              <w:rPr>
                <w:rFonts w:asciiTheme="minorHAnsi" w:eastAsia="Times New Roman" w:hAnsiTheme="minorHAnsi" w:cstheme="minorHAnsi"/>
                <w:b/>
                <w:bCs/>
                <w:color w:val="000000"/>
                <w:sz w:val="18"/>
                <w:szCs w:val="18"/>
                <w:lang w:eastAsia="hr-HR"/>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14:paraId="2C540152" w14:textId="77777777" w:rsidR="00652B65" w:rsidRPr="005759A9" w:rsidRDefault="00652B65" w:rsidP="00652B65">
            <w:pPr>
              <w:rPr>
                <w:rFonts w:asciiTheme="minorHAnsi" w:eastAsia="Times New Roman" w:hAnsiTheme="minorHAnsi" w:cstheme="minorHAnsi"/>
                <w:b/>
                <w:bCs/>
                <w:color w:val="000000"/>
                <w:sz w:val="18"/>
                <w:szCs w:val="18"/>
                <w:lang w:eastAsia="hr-HR"/>
              </w:rPr>
            </w:pPr>
          </w:p>
        </w:tc>
        <w:tc>
          <w:tcPr>
            <w:tcW w:w="1134" w:type="dxa"/>
            <w:tcBorders>
              <w:top w:val="nil"/>
              <w:left w:val="nil"/>
              <w:bottom w:val="single" w:sz="8" w:space="0" w:color="auto"/>
              <w:right w:val="single" w:sz="8" w:space="0" w:color="auto"/>
            </w:tcBorders>
            <w:shd w:val="clear" w:color="000000" w:fill="A3E7FF"/>
            <w:vAlign w:val="center"/>
            <w:hideMark/>
          </w:tcPr>
          <w:p w14:paraId="2DC3741E"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br. predmeta</w:t>
            </w:r>
          </w:p>
        </w:tc>
        <w:tc>
          <w:tcPr>
            <w:tcW w:w="1134" w:type="dxa"/>
            <w:tcBorders>
              <w:top w:val="nil"/>
              <w:left w:val="nil"/>
              <w:bottom w:val="single" w:sz="8" w:space="0" w:color="auto"/>
              <w:right w:val="single" w:sz="8" w:space="0" w:color="auto"/>
            </w:tcBorders>
            <w:shd w:val="clear" w:color="000000" w:fill="A3E7FF"/>
            <w:vAlign w:val="center"/>
            <w:hideMark/>
          </w:tcPr>
          <w:p w14:paraId="3E4A67C2" w14:textId="77777777" w:rsidR="00652B65" w:rsidRPr="005759A9" w:rsidRDefault="00652B65" w:rsidP="00652B65">
            <w:pPr>
              <w:jc w:val="center"/>
              <w:rPr>
                <w:rFonts w:asciiTheme="minorHAnsi" w:eastAsia="Times New Roman" w:hAnsiTheme="minorHAnsi" w:cstheme="minorHAnsi"/>
                <w:b/>
                <w:bCs/>
                <w:color w:val="000000"/>
                <w:sz w:val="18"/>
                <w:szCs w:val="18"/>
                <w:lang w:eastAsia="hr-HR"/>
              </w:rPr>
            </w:pPr>
            <w:r w:rsidRPr="005759A9">
              <w:rPr>
                <w:rFonts w:asciiTheme="minorHAnsi" w:eastAsia="Times New Roman" w:hAnsiTheme="minorHAnsi" w:cstheme="minorHAnsi"/>
                <w:b/>
                <w:bCs/>
                <w:color w:val="000000"/>
                <w:sz w:val="18"/>
                <w:szCs w:val="18"/>
                <w:lang w:eastAsia="hr-HR"/>
              </w:rPr>
              <w:t>%</w:t>
            </w:r>
          </w:p>
        </w:tc>
      </w:tr>
      <w:tr w:rsidR="00652B65" w:rsidRPr="00C62030" w14:paraId="0F3C57E6"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16734E2"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w:t>
            </w:r>
          </w:p>
        </w:tc>
        <w:tc>
          <w:tcPr>
            <w:tcW w:w="3579" w:type="dxa"/>
            <w:tcBorders>
              <w:top w:val="nil"/>
              <w:left w:val="nil"/>
              <w:bottom w:val="single" w:sz="8" w:space="0" w:color="auto"/>
              <w:right w:val="single" w:sz="8" w:space="0" w:color="auto"/>
            </w:tcBorders>
            <w:shd w:val="clear" w:color="auto" w:fill="auto"/>
            <w:vAlign w:val="center"/>
            <w:hideMark/>
          </w:tcPr>
          <w:p w14:paraId="4F649A84"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Stavljanje lijeka u promet</w:t>
            </w:r>
          </w:p>
        </w:tc>
        <w:tc>
          <w:tcPr>
            <w:tcW w:w="1120" w:type="dxa"/>
            <w:tcBorders>
              <w:top w:val="nil"/>
              <w:left w:val="nil"/>
              <w:bottom w:val="single" w:sz="8" w:space="0" w:color="auto"/>
              <w:right w:val="single" w:sz="8" w:space="0" w:color="auto"/>
            </w:tcBorders>
            <w:shd w:val="clear" w:color="auto" w:fill="auto"/>
            <w:noWrap/>
            <w:vAlign w:val="center"/>
          </w:tcPr>
          <w:p w14:paraId="6188A0AE"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15.939</w:t>
            </w:r>
          </w:p>
        </w:tc>
        <w:tc>
          <w:tcPr>
            <w:tcW w:w="1396" w:type="dxa"/>
            <w:tcBorders>
              <w:top w:val="nil"/>
              <w:left w:val="nil"/>
              <w:bottom w:val="single" w:sz="8" w:space="0" w:color="auto"/>
              <w:right w:val="single" w:sz="8" w:space="0" w:color="auto"/>
            </w:tcBorders>
            <w:shd w:val="clear" w:color="auto" w:fill="auto"/>
            <w:noWrap/>
            <w:vAlign w:val="center"/>
          </w:tcPr>
          <w:p w14:paraId="51890E2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15.808</w:t>
            </w:r>
          </w:p>
        </w:tc>
        <w:tc>
          <w:tcPr>
            <w:tcW w:w="1134" w:type="dxa"/>
            <w:tcBorders>
              <w:top w:val="nil"/>
              <w:left w:val="nil"/>
              <w:bottom w:val="single" w:sz="8" w:space="0" w:color="auto"/>
              <w:right w:val="single" w:sz="8" w:space="0" w:color="auto"/>
            </w:tcBorders>
            <w:shd w:val="clear" w:color="auto" w:fill="auto"/>
            <w:noWrap/>
            <w:vAlign w:val="center"/>
          </w:tcPr>
          <w:p w14:paraId="11F19B75"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131</w:t>
            </w:r>
          </w:p>
        </w:tc>
        <w:tc>
          <w:tcPr>
            <w:tcW w:w="1134" w:type="dxa"/>
            <w:tcBorders>
              <w:top w:val="nil"/>
              <w:left w:val="nil"/>
              <w:bottom w:val="single" w:sz="8" w:space="0" w:color="auto"/>
              <w:right w:val="single" w:sz="8" w:space="0" w:color="auto"/>
            </w:tcBorders>
            <w:shd w:val="clear" w:color="auto" w:fill="auto"/>
            <w:vAlign w:val="center"/>
          </w:tcPr>
          <w:p w14:paraId="7CE59970"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101%</w:t>
            </w:r>
          </w:p>
        </w:tc>
      </w:tr>
      <w:tr w:rsidR="00652B65" w:rsidRPr="00C62030" w14:paraId="370BF36B"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04CFEC"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1.1.</w:t>
            </w:r>
          </w:p>
        </w:tc>
        <w:tc>
          <w:tcPr>
            <w:tcW w:w="3579" w:type="dxa"/>
            <w:tcBorders>
              <w:top w:val="nil"/>
              <w:left w:val="nil"/>
              <w:bottom w:val="single" w:sz="8" w:space="0" w:color="auto"/>
              <w:right w:val="single" w:sz="8" w:space="0" w:color="auto"/>
            </w:tcBorders>
            <w:shd w:val="clear" w:color="auto" w:fill="auto"/>
            <w:vAlign w:val="center"/>
            <w:hideMark/>
          </w:tcPr>
          <w:p w14:paraId="68A96181"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 xml:space="preserve">Davanje odobrenja i registracija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450E8AB9"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371</w:t>
            </w:r>
          </w:p>
        </w:tc>
        <w:tc>
          <w:tcPr>
            <w:tcW w:w="1396" w:type="dxa"/>
            <w:tcBorders>
              <w:top w:val="nil"/>
              <w:left w:val="nil"/>
              <w:bottom w:val="single" w:sz="8" w:space="0" w:color="auto"/>
              <w:right w:val="single" w:sz="8" w:space="0" w:color="auto"/>
            </w:tcBorders>
            <w:shd w:val="clear" w:color="auto" w:fill="auto"/>
            <w:noWrap/>
            <w:vAlign w:val="center"/>
          </w:tcPr>
          <w:p w14:paraId="59ECB485"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312</w:t>
            </w:r>
          </w:p>
        </w:tc>
        <w:tc>
          <w:tcPr>
            <w:tcW w:w="1134" w:type="dxa"/>
            <w:tcBorders>
              <w:top w:val="nil"/>
              <w:left w:val="nil"/>
              <w:bottom w:val="single" w:sz="8" w:space="0" w:color="auto"/>
              <w:right w:val="single" w:sz="8" w:space="0" w:color="auto"/>
            </w:tcBorders>
            <w:shd w:val="clear" w:color="auto" w:fill="auto"/>
            <w:noWrap/>
            <w:vAlign w:val="center"/>
          </w:tcPr>
          <w:p w14:paraId="68D63FE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59</w:t>
            </w:r>
          </w:p>
        </w:tc>
        <w:tc>
          <w:tcPr>
            <w:tcW w:w="1134" w:type="dxa"/>
            <w:tcBorders>
              <w:top w:val="nil"/>
              <w:left w:val="nil"/>
              <w:bottom w:val="single" w:sz="8" w:space="0" w:color="auto"/>
              <w:right w:val="single" w:sz="8" w:space="0" w:color="auto"/>
            </w:tcBorders>
            <w:shd w:val="clear" w:color="auto" w:fill="auto"/>
            <w:vAlign w:val="center"/>
          </w:tcPr>
          <w:p w14:paraId="7E5FAA0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119%</w:t>
            </w:r>
          </w:p>
        </w:tc>
      </w:tr>
      <w:tr w:rsidR="00652B65" w:rsidRPr="00C62030" w14:paraId="46EE15CD"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860DFC"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1.2.</w:t>
            </w:r>
          </w:p>
        </w:tc>
        <w:tc>
          <w:tcPr>
            <w:tcW w:w="3579" w:type="dxa"/>
            <w:tcBorders>
              <w:top w:val="nil"/>
              <w:left w:val="nil"/>
              <w:bottom w:val="single" w:sz="8" w:space="0" w:color="auto"/>
              <w:right w:val="single" w:sz="8" w:space="0" w:color="auto"/>
            </w:tcBorders>
            <w:shd w:val="clear" w:color="auto" w:fill="auto"/>
            <w:vAlign w:val="center"/>
            <w:hideMark/>
          </w:tcPr>
          <w:p w14:paraId="11D36CA5"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 xml:space="preserve">Obnova odobrenja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76FB9F39"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142</w:t>
            </w:r>
          </w:p>
        </w:tc>
        <w:tc>
          <w:tcPr>
            <w:tcW w:w="1396" w:type="dxa"/>
            <w:tcBorders>
              <w:top w:val="nil"/>
              <w:left w:val="nil"/>
              <w:bottom w:val="single" w:sz="8" w:space="0" w:color="auto"/>
              <w:right w:val="single" w:sz="8" w:space="0" w:color="auto"/>
            </w:tcBorders>
            <w:shd w:val="clear" w:color="auto" w:fill="auto"/>
            <w:noWrap/>
            <w:vAlign w:val="center"/>
          </w:tcPr>
          <w:p w14:paraId="2E185122"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245</w:t>
            </w:r>
          </w:p>
        </w:tc>
        <w:tc>
          <w:tcPr>
            <w:tcW w:w="1134" w:type="dxa"/>
            <w:tcBorders>
              <w:top w:val="nil"/>
              <w:left w:val="nil"/>
              <w:bottom w:val="single" w:sz="8" w:space="0" w:color="auto"/>
              <w:right w:val="single" w:sz="8" w:space="0" w:color="auto"/>
            </w:tcBorders>
            <w:shd w:val="clear" w:color="auto" w:fill="auto"/>
            <w:noWrap/>
            <w:vAlign w:val="center"/>
          </w:tcPr>
          <w:p w14:paraId="75ED4FE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-103</w:t>
            </w:r>
          </w:p>
        </w:tc>
        <w:tc>
          <w:tcPr>
            <w:tcW w:w="1134" w:type="dxa"/>
            <w:tcBorders>
              <w:top w:val="nil"/>
              <w:left w:val="nil"/>
              <w:bottom w:val="single" w:sz="8" w:space="0" w:color="auto"/>
              <w:right w:val="single" w:sz="8" w:space="0" w:color="auto"/>
            </w:tcBorders>
            <w:shd w:val="clear" w:color="auto" w:fill="auto"/>
            <w:vAlign w:val="center"/>
          </w:tcPr>
          <w:p w14:paraId="2C1F46D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58%</w:t>
            </w:r>
          </w:p>
        </w:tc>
      </w:tr>
      <w:tr w:rsidR="00652B65" w:rsidRPr="00C62030" w14:paraId="1B5E508B"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C735EF"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1.3.</w:t>
            </w:r>
          </w:p>
        </w:tc>
        <w:tc>
          <w:tcPr>
            <w:tcW w:w="3579" w:type="dxa"/>
            <w:tcBorders>
              <w:top w:val="nil"/>
              <w:left w:val="nil"/>
              <w:bottom w:val="single" w:sz="8" w:space="0" w:color="auto"/>
              <w:right w:val="single" w:sz="8" w:space="0" w:color="auto"/>
            </w:tcBorders>
            <w:shd w:val="clear" w:color="auto" w:fill="auto"/>
            <w:vAlign w:val="center"/>
            <w:hideMark/>
          </w:tcPr>
          <w:p w14:paraId="136CF136"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 xml:space="preserve">Izmjena odobrenja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556E60D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14.690</w:t>
            </w:r>
          </w:p>
        </w:tc>
        <w:tc>
          <w:tcPr>
            <w:tcW w:w="1396" w:type="dxa"/>
            <w:tcBorders>
              <w:top w:val="nil"/>
              <w:left w:val="nil"/>
              <w:bottom w:val="single" w:sz="8" w:space="0" w:color="auto"/>
              <w:right w:val="single" w:sz="8" w:space="0" w:color="auto"/>
            </w:tcBorders>
            <w:shd w:val="clear" w:color="auto" w:fill="auto"/>
            <w:noWrap/>
            <w:vAlign w:val="center"/>
          </w:tcPr>
          <w:p w14:paraId="0686B343"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14.629</w:t>
            </w:r>
          </w:p>
        </w:tc>
        <w:tc>
          <w:tcPr>
            <w:tcW w:w="1134" w:type="dxa"/>
            <w:tcBorders>
              <w:top w:val="nil"/>
              <w:left w:val="nil"/>
              <w:bottom w:val="single" w:sz="8" w:space="0" w:color="auto"/>
              <w:right w:val="single" w:sz="8" w:space="0" w:color="auto"/>
            </w:tcBorders>
            <w:shd w:val="clear" w:color="auto" w:fill="auto"/>
            <w:noWrap/>
            <w:vAlign w:val="center"/>
          </w:tcPr>
          <w:p w14:paraId="7897D4E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61</w:t>
            </w:r>
          </w:p>
        </w:tc>
        <w:tc>
          <w:tcPr>
            <w:tcW w:w="1134" w:type="dxa"/>
            <w:tcBorders>
              <w:top w:val="nil"/>
              <w:left w:val="nil"/>
              <w:bottom w:val="single" w:sz="8" w:space="0" w:color="auto"/>
              <w:right w:val="single" w:sz="8" w:space="0" w:color="auto"/>
            </w:tcBorders>
            <w:shd w:val="clear" w:color="auto" w:fill="auto"/>
            <w:vAlign w:val="center"/>
          </w:tcPr>
          <w:p w14:paraId="73D05BCA"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100%</w:t>
            </w:r>
          </w:p>
        </w:tc>
      </w:tr>
      <w:tr w:rsidR="00652B65" w:rsidRPr="00C62030" w14:paraId="2B908DE4"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C44973A"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1.4.</w:t>
            </w:r>
          </w:p>
        </w:tc>
        <w:tc>
          <w:tcPr>
            <w:tcW w:w="3579" w:type="dxa"/>
            <w:tcBorders>
              <w:top w:val="nil"/>
              <w:left w:val="nil"/>
              <w:bottom w:val="single" w:sz="8" w:space="0" w:color="auto"/>
              <w:right w:val="single" w:sz="8" w:space="0" w:color="auto"/>
            </w:tcBorders>
            <w:shd w:val="clear" w:color="auto" w:fill="auto"/>
            <w:vAlign w:val="center"/>
            <w:hideMark/>
          </w:tcPr>
          <w:p w14:paraId="3E6A3E6C"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Jezična provjera informacija o lijeku u centraliziranom postupku odobravanja lijekova (EMA)</w:t>
            </w:r>
            <w:r w:rsidRPr="001D2007">
              <w:rPr>
                <w:rFonts w:asciiTheme="minorHAnsi" w:eastAsia="Times New Roman" w:hAnsiTheme="minorHAnsi" w:cstheme="minorHAnsi"/>
                <w:color w:val="1A1A1A"/>
                <w:sz w:val="18"/>
                <w:szCs w:val="18"/>
                <w:vertAlign w:val="superscript"/>
                <w:lang w:eastAsia="hr-HR"/>
              </w:rPr>
              <w:t xml:space="preserve"> 2</w:t>
            </w:r>
          </w:p>
        </w:tc>
        <w:tc>
          <w:tcPr>
            <w:tcW w:w="1120" w:type="dxa"/>
            <w:tcBorders>
              <w:top w:val="nil"/>
              <w:left w:val="nil"/>
              <w:bottom w:val="single" w:sz="8" w:space="0" w:color="auto"/>
              <w:right w:val="single" w:sz="8" w:space="0" w:color="auto"/>
            </w:tcBorders>
            <w:shd w:val="clear" w:color="auto" w:fill="auto"/>
            <w:noWrap/>
            <w:vAlign w:val="center"/>
          </w:tcPr>
          <w:p w14:paraId="0CE99179"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715</w:t>
            </w:r>
          </w:p>
        </w:tc>
        <w:tc>
          <w:tcPr>
            <w:tcW w:w="1396" w:type="dxa"/>
            <w:tcBorders>
              <w:top w:val="nil"/>
              <w:left w:val="nil"/>
              <w:bottom w:val="single" w:sz="8" w:space="0" w:color="auto"/>
              <w:right w:val="single" w:sz="8" w:space="0" w:color="auto"/>
            </w:tcBorders>
            <w:shd w:val="clear" w:color="auto" w:fill="auto"/>
            <w:noWrap/>
            <w:vAlign w:val="center"/>
          </w:tcPr>
          <w:p w14:paraId="777E996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605</w:t>
            </w:r>
          </w:p>
        </w:tc>
        <w:tc>
          <w:tcPr>
            <w:tcW w:w="1134" w:type="dxa"/>
            <w:tcBorders>
              <w:top w:val="nil"/>
              <w:left w:val="nil"/>
              <w:bottom w:val="single" w:sz="8" w:space="0" w:color="auto"/>
              <w:right w:val="single" w:sz="8" w:space="0" w:color="auto"/>
            </w:tcBorders>
            <w:shd w:val="clear" w:color="auto" w:fill="auto"/>
            <w:noWrap/>
            <w:vAlign w:val="center"/>
          </w:tcPr>
          <w:p w14:paraId="4ED1264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110</w:t>
            </w:r>
          </w:p>
        </w:tc>
        <w:tc>
          <w:tcPr>
            <w:tcW w:w="1134" w:type="dxa"/>
            <w:tcBorders>
              <w:top w:val="nil"/>
              <w:left w:val="nil"/>
              <w:bottom w:val="single" w:sz="8" w:space="0" w:color="auto"/>
              <w:right w:val="single" w:sz="8" w:space="0" w:color="auto"/>
            </w:tcBorders>
            <w:shd w:val="clear" w:color="auto" w:fill="auto"/>
            <w:vAlign w:val="center"/>
          </w:tcPr>
          <w:p w14:paraId="48B6E589"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118%</w:t>
            </w:r>
          </w:p>
        </w:tc>
      </w:tr>
      <w:tr w:rsidR="00652B65" w:rsidRPr="00C62030" w14:paraId="5B31A9EB"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A0247D"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1.5.</w:t>
            </w:r>
          </w:p>
        </w:tc>
        <w:tc>
          <w:tcPr>
            <w:tcW w:w="3579" w:type="dxa"/>
            <w:tcBorders>
              <w:top w:val="nil"/>
              <w:left w:val="nil"/>
              <w:bottom w:val="single" w:sz="8" w:space="0" w:color="auto"/>
              <w:right w:val="single" w:sz="8" w:space="0" w:color="auto"/>
            </w:tcBorders>
            <w:shd w:val="clear" w:color="auto" w:fill="auto"/>
            <w:vAlign w:val="center"/>
            <w:hideMark/>
          </w:tcPr>
          <w:p w14:paraId="11A4C640"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Ocjena dokumentacije u centraliziranom postupku odobravanja lijekova (EMA)</w:t>
            </w:r>
            <w:r w:rsidRPr="001D2007">
              <w:rPr>
                <w:rFonts w:asciiTheme="minorHAnsi" w:eastAsia="Times New Roman" w:hAnsiTheme="minorHAnsi" w:cstheme="minorHAnsi"/>
                <w:color w:val="1A1A1A"/>
                <w:sz w:val="18"/>
                <w:szCs w:val="18"/>
                <w:vertAlign w:val="superscript"/>
                <w:lang w:eastAsia="hr-HR"/>
              </w:rPr>
              <w:t xml:space="preserve"> 2</w:t>
            </w:r>
            <w:r w:rsidRPr="001D2007">
              <w:rPr>
                <w:rFonts w:asciiTheme="minorHAnsi" w:eastAsia="Times New Roman" w:hAnsiTheme="minorHAnsi" w:cstheme="minorHAnsi"/>
                <w:color w:val="1A1A1A"/>
                <w:sz w:val="18"/>
                <w:szCs w:val="18"/>
                <w:lang w:eastAsia="hr-HR"/>
              </w:rPr>
              <w:t xml:space="preserve"> </w:t>
            </w:r>
          </w:p>
        </w:tc>
        <w:tc>
          <w:tcPr>
            <w:tcW w:w="1120" w:type="dxa"/>
            <w:tcBorders>
              <w:top w:val="nil"/>
              <w:left w:val="nil"/>
              <w:bottom w:val="single" w:sz="8" w:space="0" w:color="auto"/>
              <w:right w:val="single" w:sz="8" w:space="0" w:color="auto"/>
            </w:tcBorders>
            <w:shd w:val="clear" w:color="auto" w:fill="auto"/>
            <w:noWrap/>
            <w:vAlign w:val="center"/>
          </w:tcPr>
          <w:p w14:paraId="79563BD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12</w:t>
            </w:r>
          </w:p>
        </w:tc>
        <w:tc>
          <w:tcPr>
            <w:tcW w:w="1396" w:type="dxa"/>
            <w:tcBorders>
              <w:top w:val="nil"/>
              <w:left w:val="nil"/>
              <w:bottom w:val="single" w:sz="8" w:space="0" w:color="auto"/>
              <w:right w:val="single" w:sz="8" w:space="0" w:color="auto"/>
            </w:tcBorders>
            <w:shd w:val="clear" w:color="auto" w:fill="auto"/>
            <w:noWrap/>
            <w:vAlign w:val="center"/>
          </w:tcPr>
          <w:p w14:paraId="7C43C3C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11</w:t>
            </w:r>
          </w:p>
        </w:tc>
        <w:tc>
          <w:tcPr>
            <w:tcW w:w="1134" w:type="dxa"/>
            <w:tcBorders>
              <w:top w:val="nil"/>
              <w:left w:val="nil"/>
              <w:bottom w:val="single" w:sz="8" w:space="0" w:color="auto"/>
              <w:right w:val="single" w:sz="8" w:space="0" w:color="auto"/>
            </w:tcBorders>
            <w:shd w:val="clear" w:color="auto" w:fill="auto"/>
            <w:noWrap/>
            <w:vAlign w:val="center"/>
          </w:tcPr>
          <w:p w14:paraId="4EBBC852"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w:t>
            </w:r>
          </w:p>
        </w:tc>
        <w:tc>
          <w:tcPr>
            <w:tcW w:w="1134" w:type="dxa"/>
            <w:tcBorders>
              <w:top w:val="nil"/>
              <w:left w:val="nil"/>
              <w:bottom w:val="single" w:sz="8" w:space="0" w:color="auto"/>
              <w:right w:val="single" w:sz="8" w:space="0" w:color="auto"/>
            </w:tcBorders>
            <w:shd w:val="clear" w:color="auto" w:fill="auto"/>
            <w:vAlign w:val="center"/>
          </w:tcPr>
          <w:p w14:paraId="1500CFD4"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109%</w:t>
            </w:r>
          </w:p>
        </w:tc>
      </w:tr>
      <w:tr w:rsidR="00652B65" w:rsidRPr="00C62030" w14:paraId="70F2418F"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50752A" w14:textId="77777777" w:rsidR="00652B65" w:rsidRPr="001D2007" w:rsidRDefault="00652B65" w:rsidP="00652B65">
            <w:pPr>
              <w:jc w:val="cente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1.6.</w:t>
            </w:r>
          </w:p>
        </w:tc>
        <w:tc>
          <w:tcPr>
            <w:tcW w:w="3579" w:type="dxa"/>
            <w:tcBorders>
              <w:top w:val="nil"/>
              <w:left w:val="nil"/>
              <w:bottom w:val="single" w:sz="8" w:space="0" w:color="auto"/>
              <w:right w:val="single" w:sz="8" w:space="0" w:color="auto"/>
            </w:tcBorders>
            <w:shd w:val="clear" w:color="auto" w:fill="auto"/>
            <w:vAlign w:val="center"/>
            <w:hideMark/>
          </w:tcPr>
          <w:p w14:paraId="78AB8919" w14:textId="77777777" w:rsidR="00652B65" w:rsidRPr="001D2007" w:rsidRDefault="00652B65" w:rsidP="00652B65">
            <w:pPr>
              <w:rPr>
                <w:rFonts w:asciiTheme="minorHAnsi" w:eastAsia="Times New Roman" w:hAnsiTheme="minorHAnsi" w:cstheme="minorHAnsi"/>
                <w:color w:val="1A1A1A"/>
                <w:sz w:val="18"/>
                <w:szCs w:val="18"/>
                <w:lang w:eastAsia="hr-HR"/>
              </w:rPr>
            </w:pPr>
            <w:r w:rsidRPr="001D2007">
              <w:rPr>
                <w:rFonts w:asciiTheme="minorHAnsi" w:eastAsia="Times New Roman" w:hAnsiTheme="minorHAnsi" w:cstheme="minorHAnsi"/>
                <w:color w:val="1A1A1A"/>
                <w:sz w:val="18"/>
                <w:szCs w:val="18"/>
                <w:lang w:eastAsia="hr-HR"/>
              </w:rPr>
              <w:t>Ocjena dokumentacije u postupku dobivanja Ovjernice Europske farmakopeje (EDQM)</w:t>
            </w:r>
            <w:r w:rsidRPr="001D2007">
              <w:rPr>
                <w:rFonts w:asciiTheme="minorHAnsi" w:eastAsia="Times New Roman" w:hAnsiTheme="minorHAnsi" w:cstheme="minorHAnsi"/>
                <w:color w:val="1A1A1A"/>
                <w:sz w:val="18"/>
                <w:szCs w:val="18"/>
                <w:vertAlign w:val="superscript"/>
                <w:lang w:eastAsia="hr-HR"/>
              </w:rPr>
              <w:t xml:space="preserve"> 2</w:t>
            </w:r>
            <w:r w:rsidRPr="001D2007">
              <w:rPr>
                <w:rFonts w:asciiTheme="minorHAnsi" w:eastAsia="Times New Roman" w:hAnsiTheme="minorHAnsi" w:cstheme="minorHAnsi"/>
                <w:color w:val="1A1A1A"/>
                <w:sz w:val="18"/>
                <w:szCs w:val="18"/>
                <w:lang w:eastAsia="hr-HR"/>
              </w:rPr>
              <w:t xml:space="preserve"> </w:t>
            </w:r>
          </w:p>
        </w:tc>
        <w:tc>
          <w:tcPr>
            <w:tcW w:w="1120" w:type="dxa"/>
            <w:tcBorders>
              <w:top w:val="nil"/>
              <w:left w:val="nil"/>
              <w:bottom w:val="single" w:sz="8" w:space="0" w:color="auto"/>
              <w:right w:val="single" w:sz="8" w:space="0" w:color="auto"/>
            </w:tcBorders>
            <w:shd w:val="clear" w:color="auto" w:fill="auto"/>
            <w:noWrap/>
            <w:vAlign w:val="center"/>
          </w:tcPr>
          <w:p w14:paraId="67B770CD"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9</w:t>
            </w:r>
          </w:p>
        </w:tc>
        <w:tc>
          <w:tcPr>
            <w:tcW w:w="1396" w:type="dxa"/>
            <w:tcBorders>
              <w:top w:val="nil"/>
              <w:left w:val="nil"/>
              <w:bottom w:val="single" w:sz="8" w:space="0" w:color="auto"/>
              <w:right w:val="single" w:sz="8" w:space="0" w:color="auto"/>
            </w:tcBorders>
            <w:shd w:val="clear" w:color="auto" w:fill="auto"/>
            <w:noWrap/>
            <w:vAlign w:val="center"/>
          </w:tcPr>
          <w:p w14:paraId="036F57E5"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w:t>
            </w:r>
          </w:p>
        </w:tc>
        <w:tc>
          <w:tcPr>
            <w:tcW w:w="1134" w:type="dxa"/>
            <w:tcBorders>
              <w:top w:val="nil"/>
              <w:left w:val="nil"/>
              <w:bottom w:val="single" w:sz="8" w:space="0" w:color="auto"/>
              <w:right w:val="single" w:sz="8" w:space="0" w:color="auto"/>
            </w:tcBorders>
            <w:shd w:val="clear" w:color="auto" w:fill="auto"/>
            <w:noWrap/>
            <w:vAlign w:val="center"/>
          </w:tcPr>
          <w:p w14:paraId="618BA37D"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w:t>
            </w:r>
          </w:p>
        </w:tc>
        <w:tc>
          <w:tcPr>
            <w:tcW w:w="1134" w:type="dxa"/>
            <w:tcBorders>
              <w:top w:val="nil"/>
              <w:left w:val="nil"/>
              <w:bottom w:val="single" w:sz="8" w:space="0" w:color="auto"/>
              <w:right w:val="single" w:sz="8" w:space="0" w:color="auto"/>
            </w:tcBorders>
            <w:shd w:val="clear" w:color="auto" w:fill="auto"/>
            <w:vAlign w:val="center"/>
          </w:tcPr>
          <w:p w14:paraId="450BCE33"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150%</w:t>
            </w:r>
          </w:p>
        </w:tc>
      </w:tr>
      <w:tr w:rsidR="00652B65" w:rsidRPr="00C62030" w14:paraId="52E1D253"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C9EC49"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2.</w:t>
            </w:r>
          </w:p>
        </w:tc>
        <w:tc>
          <w:tcPr>
            <w:tcW w:w="3579" w:type="dxa"/>
            <w:tcBorders>
              <w:top w:val="nil"/>
              <w:left w:val="nil"/>
              <w:bottom w:val="single" w:sz="8" w:space="0" w:color="auto"/>
              <w:right w:val="single" w:sz="8" w:space="0" w:color="auto"/>
            </w:tcBorders>
            <w:shd w:val="clear" w:color="auto" w:fill="auto"/>
            <w:vAlign w:val="center"/>
            <w:hideMark/>
          </w:tcPr>
          <w:p w14:paraId="157A5E33"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Proizvodnja i nadzor </w:t>
            </w:r>
            <w:r w:rsidRPr="001D2007">
              <w:rPr>
                <w:rFonts w:asciiTheme="minorHAnsi" w:eastAsia="Times New Roman" w:hAnsiTheme="minorHAnsi" w:cstheme="minorHAnsi"/>
                <w:color w:val="1A1A1A"/>
                <w:sz w:val="18"/>
                <w:szCs w:val="18"/>
                <w:vertAlign w:val="superscript"/>
                <w:lang w:eastAsia="hr-HR"/>
              </w:rPr>
              <w:t>3</w:t>
            </w:r>
          </w:p>
        </w:tc>
        <w:tc>
          <w:tcPr>
            <w:tcW w:w="1120" w:type="dxa"/>
            <w:tcBorders>
              <w:top w:val="nil"/>
              <w:left w:val="nil"/>
              <w:bottom w:val="single" w:sz="8" w:space="0" w:color="auto"/>
              <w:right w:val="single" w:sz="8" w:space="0" w:color="auto"/>
            </w:tcBorders>
            <w:shd w:val="clear" w:color="auto" w:fill="auto"/>
            <w:noWrap/>
            <w:vAlign w:val="center"/>
          </w:tcPr>
          <w:p w14:paraId="127C8E6A"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413</w:t>
            </w:r>
          </w:p>
        </w:tc>
        <w:tc>
          <w:tcPr>
            <w:tcW w:w="1396" w:type="dxa"/>
            <w:tcBorders>
              <w:top w:val="nil"/>
              <w:left w:val="nil"/>
              <w:bottom w:val="single" w:sz="8" w:space="0" w:color="auto"/>
              <w:right w:val="single" w:sz="8" w:space="0" w:color="auto"/>
            </w:tcBorders>
            <w:shd w:val="clear" w:color="auto" w:fill="auto"/>
            <w:noWrap/>
            <w:vAlign w:val="center"/>
          </w:tcPr>
          <w:p w14:paraId="4F7041B6"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418</w:t>
            </w:r>
          </w:p>
        </w:tc>
        <w:tc>
          <w:tcPr>
            <w:tcW w:w="1134" w:type="dxa"/>
            <w:tcBorders>
              <w:top w:val="nil"/>
              <w:left w:val="nil"/>
              <w:bottom w:val="single" w:sz="8" w:space="0" w:color="auto"/>
              <w:right w:val="single" w:sz="8" w:space="0" w:color="auto"/>
            </w:tcBorders>
            <w:shd w:val="clear" w:color="auto" w:fill="auto"/>
            <w:noWrap/>
            <w:vAlign w:val="center"/>
          </w:tcPr>
          <w:p w14:paraId="2095CEB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-5</w:t>
            </w:r>
          </w:p>
        </w:tc>
        <w:tc>
          <w:tcPr>
            <w:tcW w:w="1134" w:type="dxa"/>
            <w:tcBorders>
              <w:top w:val="nil"/>
              <w:left w:val="nil"/>
              <w:bottom w:val="single" w:sz="8" w:space="0" w:color="auto"/>
              <w:right w:val="single" w:sz="8" w:space="0" w:color="auto"/>
            </w:tcBorders>
            <w:shd w:val="clear" w:color="auto" w:fill="auto"/>
            <w:vAlign w:val="center"/>
          </w:tcPr>
          <w:p w14:paraId="2E28160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99%</w:t>
            </w:r>
          </w:p>
        </w:tc>
      </w:tr>
      <w:tr w:rsidR="00652B65" w:rsidRPr="00C62030" w14:paraId="15305CFB"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C4E9471"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3.</w:t>
            </w:r>
          </w:p>
        </w:tc>
        <w:tc>
          <w:tcPr>
            <w:tcW w:w="3579" w:type="dxa"/>
            <w:tcBorders>
              <w:top w:val="nil"/>
              <w:left w:val="nil"/>
              <w:bottom w:val="single" w:sz="8" w:space="0" w:color="auto"/>
              <w:right w:val="single" w:sz="8" w:space="0" w:color="auto"/>
            </w:tcBorders>
            <w:shd w:val="clear" w:color="auto" w:fill="auto"/>
            <w:vAlign w:val="center"/>
            <w:hideMark/>
          </w:tcPr>
          <w:p w14:paraId="2DA1882C"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Dostupnost lijekova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28F1C0A6"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1.545</w:t>
            </w:r>
          </w:p>
        </w:tc>
        <w:tc>
          <w:tcPr>
            <w:tcW w:w="1396" w:type="dxa"/>
            <w:tcBorders>
              <w:top w:val="nil"/>
              <w:left w:val="nil"/>
              <w:bottom w:val="single" w:sz="8" w:space="0" w:color="auto"/>
              <w:right w:val="single" w:sz="8" w:space="0" w:color="auto"/>
            </w:tcBorders>
            <w:shd w:val="clear" w:color="auto" w:fill="auto"/>
            <w:noWrap/>
            <w:vAlign w:val="center"/>
          </w:tcPr>
          <w:p w14:paraId="5D7870C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1.894</w:t>
            </w:r>
          </w:p>
        </w:tc>
        <w:tc>
          <w:tcPr>
            <w:tcW w:w="1134" w:type="dxa"/>
            <w:tcBorders>
              <w:top w:val="nil"/>
              <w:left w:val="nil"/>
              <w:bottom w:val="single" w:sz="8" w:space="0" w:color="auto"/>
              <w:right w:val="single" w:sz="8" w:space="0" w:color="auto"/>
            </w:tcBorders>
            <w:shd w:val="clear" w:color="auto" w:fill="auto"/>
            <w:noWrap/>
            <w:vAlign w:val="center"/>
          </w:tcPr>
          <w:p w14:paraId="708B5F4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-349</w:t>
            </w:r>
          </w:p>
        </w:tc>
        <w:tc>
          <w:tcPr>
            <w:tcW w:w="1134" w:type="dxa"/>
            <w:tcBorders>
              <w:top w:val="nil"/>
              <w:left w:val="nil"/>
              <w:bottom w:val="single" w:sz="8" w:space="0" w:color="auto"/>
              <w:right w:val="single" w:sz="8" w:space="0" w:color="auto"/>
            </w:tcBorders>
            <w:shd w:val="clear" w:color="auto" w:fill="auto"/>
            <w:vAlign w:val="center"/>
          </w:tcPr>
          <w:p w14:paraId="2DD31098"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82%</w:t>
            </w:r>
          </w:p>
        </w:tc>
      </w:tr>
      <w:tr w:rsidR="00652B65" w:rsidRPr="00C62030" w14:paraId="6DD134D0"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B6BC0C7"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4.</w:t>
            </w:r>
          </w:p>
        </w:tc>
        <w:tc>
          <w:tcPr>
            <w:tcW w:w="3579" w:type="dxa"/>
            <w:tcBorders>
              <w:top w:val="nil"/>
              <w:left w:val="nil"/>
              <w:bottom w:val="single" w:sz="8" w:space="0" w:color="auto"/>
              <w:right w:val="single" w:sz="8" w:space="0" w:color="auto"/>
            </w:tcBorders>
            <w:shd w:val="clear" w:color="auto" w:fill="auto"/>
            <w:vAlign w:val="center"/>
            <w:hideMark/>
          </w:tcPr>
          <w:p w14:paraId="6FCF89F3"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Potrošnja i cijene lijekova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07EC32A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139</w:t>
            </w:r>
          </w:p>
        </w:tc>
        <w:tc>
          <w:tcPr>
            <w:tcW w:w="1396" w:type="dxa"/>
            <w:tcBorders>
              <w:top w:val="nil"/>
              <w:left w:val="nil"/>
              <w:bottom w:val="single" w:sz="8" w:space="0" w:color="auto"/>
              <w:right w:val="single" w:sz="8" w:space="0" w:color="auto"/>
            </w:tcBorders>
            <w:shd w:val="clear" w:color="auto" w:fill="auto"/>
            <w:noWrap/>
            <w:vAlign w:val="center"/>
          </w:tcPr>
          <w:p w14:paraId="0B5F0E0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135</w:t>
            </w:r>
          </w:p>
        </w:tc>
        <w:tc>
          <w:tcPr>
            <w:tcW w:w="1134" w:type="dxa"/>
            <w:tcBorders>
              <w:top w:val="nil"/>
              <w:left w:val="nil"/>
              <w:bottom w:val="single" w:sz="8" w:space="0" w:color="auto"/>
              <w:right w:val="single" w:sz="8" w:space="0" w:color="auto"/>
            </w:tcBorders>
            <w:shd w:val="clear" w:color="auto" w:fill="auto"/>
            <w:noWrap/>
            <w:vAlign w:val="center"/>
          </w:tcPr>
          <w:p w14:paraId="58A8E2BA"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4</w:t>
            </w:r>
          </w:p>
        </w:tc>
        <w:tc>
          <w:tcPr>
            <w:tcW w:w="1134" w:type="dxa"/>
            <w:tcBorders>
              <w:top w:val="nil"/>
              <w:left w:val="nil"/>
              <w:bottom w:val="single" w:sz="8" w:space="0" w:color="auto"/>
              <w:right w:val="single" w:sz="8" w:space="0" w:color="auto"/>
            </w:tcBorders>
            <w:shd w:val="clear" w:color="auto" w:fill="auto"/>
            <w:vAlign w:val="center"/>
          </w:tcPr>
          <w:p w14:paraId="620ED368"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103%</w:t>
            </w:r>
          </w:p>
        </w:tc>
      </w:tr>
      <w:tr w:rsidR="00652B65" w:rsidRPr="00C62030" w14:paraId="39DCA2A6"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E40F52"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5.</w:t>
            </w:r>
          </w:p>
        </w:tc>
        <w:tc>
          <w:tcPr>
            <w:tcW w:w="3579" w:type="dxa"/>
            <w:tcBorders>
              <w:top w:val="nil"/>
              <w:left w:val="nil"/>
              <w:bottom w:val="single" w:sz="8" w:space="0" w:color="auto"/>
              <w:right w:val="single" w:sz="8" w:space="0" w:color="auto"/>
            </w:tcBorders>
            <w:shd w:val="clear" w:color="auto" w:fill="auto"/>
            <w:vAlign w:val="center"/>
            <w:hideMark/>
          </w:tcPr>
          <w:p w14:paraId="012C64BB"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Provjera kakvoće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1F21064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391</w:t>
            </w:r>
          </w:p>
        </w:tc>
        <w:tc>
          <w:tcPr>
            <w:tcW w:w="1396" w:type="dxa"/>
            <w:tcBorders>
              <w:top w:val="nil"/>
              <w:left w:val="nil"/>
              <w:bottom w:val="single" w:sz="8" w:space="0" w:color="auto"/>
              <w:right w:val="single" w:sz="8" w:space="0" w:color="auto"/>
            </w:tcBorders>
            <w:shd w:val="clear" w:color="auto" w:fill="auto"/>
            <w:noWrap/>
            <w:vAlign w:val="center"/>
          </w:tcPr>
          <w:p w14:paraId="50FB331A"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423</w:t>
            </w:r>
          </w:p>
        </w:tc>
        <w:tc>
          <w:tcPr>
            <w:tcW w:w="1134" w:type="dxa"/>
            <w:tcBorders>
              <w:top w:val="nil"/>
              <w:left w:val="nil"/>
              <w:bottom w:val="single" w:sz="8" w:space="0" w:color="auto"/>
              <w:right w:val="single" w:sz="8" w:space="0" w:color="auto"/>
            </w:tcBorders>
            <w:shd w:val="clear" w:color="auto" w:fill="auto"/>
            <w:noWrap/>
            <w:vAlign w:val="center"/>
          </w:tcPr>
          <w:p w14:paraId="4FE45934"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-32</w:t>
            </w:r>
          </w:p>
        </w:tc>
        <w:tc>
          <w:tcPr>
            <w:tcW w:w="1134" w:type="dxa"/>
            <w:tcBorders>
              <w:top w:val="nil"/>
              <w:left w:val="nil"/>
              <w:bottom w:val="single" w:sz="8" w:space="0" w:color="auto"/>
              <w:right w:val="single" w:sz="8" w:space="0" w:color="auto"/>
            </w:tcBorders>
            <w:shd w:val="clear" w:color="auto" w:fill="auto"/>
            <w:vAlign w:val="center"/>
          </w:tcPr>
          <w:p w14:paraId="063EFF8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92%</w:t>
            </w:r>
          </w:p>
        </w:tc>
      </w:tr>
      <w:tr w:rsidR="00652B65" w:rsidRPr="00C62030" w14:paraId="494FB976"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588947"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6.</w:t>
            </w:r>
          </w:p>
        </w:tc>
        <w:tc>
          <w:tcPr>
            <w:tcW w:w="3579" w:type="dxa"/>
            <w:tcBorders>
              <w:top w:val="nil"/>
              <w:left w:val="nil"/>
              <w:bottom w:val="single" w:sz="8" w:space="0" w:color="auto"/>
              <w:right w:val="single" w:sz="8" w:space="0" w:color="auto"/>
            </w:tcBorders>
            <w:shd w:val="clear" w:color="auto" w:fill="auto"/>
            <w:vAlign w:val="center"/>
            <w:hideMark/>
          </w:tcPr>
          <w:p w14:paraId="3F9753DE"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Godišnje pristojbe </w:t>
            </w:r>
            <w:r w:rsidRPr="001D2007">
              <w:rPr>
                <w:rFonts w:asciiTheme="minorHAnsi" w:eastAsia="Times New Roman" w:hAnsiTheme="minorHAnsi" w:cstheme="minorHAnsi"/>
                <w:color w:val="1A1A1A"/>
                <w:sz w:val="18"/>
                <w:szCs w:val="18"/>
                <w:vertAlign w:val="superscript"/>
                <w:lang w:eastAsia="hr-HR"/>
              </w:rPr>
              <w:t>3</w:t>
            </w:r>
          </w:p>
        </w:tc>
        <w:tc>
          <w:tcPr>
            <w:tcW w:w="1120" w:type="dxa"/>
            <w:tcBorders>
              <w:top w:val="nil"/>
              <w:left w:val="nil"/>
              <w:bottom w:val="single" w:sz="8" w:space="0" w:color="auto"/>
              <w:right w:val="single" w:sz="8" w:space="0" w:color="auto"/>
            </w:tcBorders>
            <w:shd w:val="clear" w:color="auto" w:fill="auto"/>
            <w:noWrap/>
            <w:vAlign w:val="center"/>
          </w:tcPr>
          <w:p w14:paraId="2B7934C8"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7.146</w:t>
            </w:r>
          </w:p>
        </w:tc>
        <w:tc>
          <w:tcPr>
            <w:tcW w:w="1396" w:type="dxa"/>
            <w:tcBorders>
              <w:top w:val="nil"/>
              <w:left w:val="nil"/>
              <w:bottom w:val="single" w:sz="8" w:space="0" w:color="auto"/>
              <w:right w:val="single" w:sz="8" w:space="0" w:color="auto"/>
            </w:tcBorders>
            <w:shd w:val="clear" w:color="auto" w:fill="auto"/>
            <w:noWrap/>
            <w:vAlign w:val="center"/>
          </w:tcPr>
          <w:p w14:paraId="63EA9AE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6.288</w:t>
            </w:r>
          </w:p>
        </w:tc>
        <w:tc>
          <w:tcPr>
            <w:tcW w:w="1134" w:type="dxa"/>
            <w:tcBorders>
              <w:top w:val="nil"/>
              <w:left w:val="nil"/>
              <w:bottom w:val="single" w:sz="8" w:space="0" w:color="auto"/>
              <w:right w:val="single" w:sz="8" w:space="0" w:color="auto"/>
            </w:tcBorders>
            <w:shd w:val="clear" w:color="auto" w:fill="auto"/>
            <w:noWrap/>
            <w:vAlign w:val="center"/>
          </w:tcPr>
          <w:p w14:paraId="3A46276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858</w:t>
            </w:r>
          </w:p>
        </w:tc>
        <w:tc>
          <w:tcPr>
            <w:tcW w:w="1134" w:type="dxa"/>
            <w:tcBorders>
              <w:top w:val="nil"/>
              <w:left w:val="nil"/>
              <w:bottom w:val="single" w:sz="8" w:space="0" w:color="auto"/>
              <w:right w:val="single" w:sz="8" w:space="0" w:color="auto"/>
            </w:tcBorders>
            <w:shd w:val="clear" w:color="auto" w:fill="auto"/>
            <w:vAlign w:val="center"/>
          </w:tcPr>
          <w:p w14:paraId="306261D3"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114%</w:t>
            </w:r>
          </w:p>
        </w:tc>
      </w:tr>
      <w:tr w:rsidR="00652B65" w:rsidRPr="00C62030" w14:paraId="71070FDE"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8ACD98"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7.</w:t>
            </w:r>
          </w:p>
        </w:tc>
        <w:tc>
          <w:tcPr>
            <w:tcW w:w="3579" w:type="dxa"/>
            <w:tcBorders>
              <w:top w:val="nil"/>
              <w:left w:val="nil"/>
              <w:bottom w:val="single" w:sz="8" w:space="0" w:color="auto"/>
              <w:right w:val="single" w:sz="8" w:space="0" w:color="auto"/>
            </w:tcBorders>
            <w:shd w:val="clear" w:color="auto" w:fill="auto"/>
            <w:vAlign w:val="center"/>
            <w:hideMark/>
          </w:tcPr>
          <w:p w14:paraId="71FDFF02"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Medicinski proizvodi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382CD1C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281</w:t>
            </w:r>
          </w:p>
        </w:tc>
        <w:tc>
          <w:tcPr>
            <w:tcW w:w="1396" w:type="dxa"/>
            <w:tcBorders>
              <w:top w:val="nil"/>
              <w:left w:val="nil"/>
              <w:bottom w:val="single" w:sz="8" w:space="0" w:color="auto"/>
              <w:right w:val="single" w:sz="8" w:space="0" w:color="auto"/>
            </w:tcBorders>
            <w:shd w:val="clear" w:color="auto" w:fill="auto"/>
            <w:noWrap/>
            <w:vAlign w:val="center"/>
          </w:tcPr>
          <w:p w14:paraId="2A79C333"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287</w:t>
            </w:r>
          </w:p>
        </w:tc>
        <w:tc>
          <w:tcPr>
            <w:tcW w:w="1134" w:type="dxa"/>
            <w:tcBorders>
              <w:top w:val="nil"/>
              <w:left w:val="nil"/>
              <w:bottom w:val="single" w:sz="8" w:space="0" w:color="auto"/>
              <w:right w:val="single" w:sz="8" w:space="0" w:color="auto"/>
            </w:tcBorders>
            <w:shd w:val="clear" w:color="auto" w:fill="auto"/>
            <w:noWrap/>
            <w:vAlign w:val="center"/>
          </w:tcPr>
          <w:p w14:paraId="1C423C9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w:t>
            </w:r>
          </w:p>
        </w:tc>
        <w:tc>
          <w:tcPr>
            <w:tcW w:w="1134" w:type="dxa"/>
            <w:tcBorders>
              <w:top w:val="nil"/>
              <w:left w:val="nil"/>
              <w:bottom w:val="single" w:sz="8" w:space="0" w:color="auto"/>
              <w:right w:val="single" w:sz="8" w:space="0" w:color="auto"/>
            </w:tcBorders>
            <w:shd w:val="clear" w:color="auto" w:fill="auto"/>
            <w:vAlign w:val="center"/>
          </w:tcPr>
          <w:p w14:paraId="341A53A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98%</w:t>
            </w:r>
          </w:p>
        </w:tc>
      </w:tr>
      <w:tr w:rsidR="00652B65" w:rsidRPr="00C62030" w14:paraId="67F0B51E"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F8A352"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8.</w:t>
            </w:r>
          </w:p>
        </w:tc>
        <w:tc>
          <w:tcPr>
            <w:tcW w:w="3579" w:type="dxa"/>
            <w:tcBorders>
              <w:top w:val="nil"/>
              <w:left w:val="nil"/>
              <w:bottom w:val="single" w:sz="8" w:space="0" w:color="auto"/>
              <w:right w:val="single" w:sz="8" w:space="0" w:color="auto"/>
            </w:tcBorders>
            <w:shd w:val="clear" w:color="auto" w:fill="auto"/>
            <w:vAlign w:val="center"/>
            <w:hideMark/>
          </w:tcPr>
          <w:p w14:paraId="7B9E5B60"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Informiranje, edukacije i pružanje stručnih savjeta iz područja djelatnosti HALMED-a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052462D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155</w:t>
            </w:r>
          </w:p>
        </w:tc>
        <w:tc>
          <w:tcPr>
            <w:tcW w:w="1396" w:type="dxa"/>
            <w:tcBorders>
              <w:top w:val="nil"/>
              <w:left w:val="nil"/>
              <w:bottom w:val="single" w:sz="8" w:space="0" w:color="auto"/>
              <w:right w:val="single" w:sz="8" w:space="0" w:color="auto"/>
            </w:tcBorders>
            <w:shd w:val="clear" w:color="auto" w:fill="auto"/>
            <w:noWrap/>
            <w:vAlign w:val="center"/>
          </w:tcPr>
          <w:p w14:paraId="5FF1B530"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74</w:t>
            </w:r>
          </w:p>
        </w:tc>
        <w:tc>
          <w:tcPr>
            <w:tcW w:w="1134" w:type="dxa"/>
            <w:tcBorders>
              <w:top w:val="nil"/>
              <w:left w:val="nil"/>
              <w:bottom w:val="single" w:sz="8" w:space="0" w:color="auto"/>
              <w:right w:val="single" w:sz="8" w:space="0" w:color="auto"/>
            </w:tcBorders>
            <w:shd w:val="clear" w:color="auto" w:fill="auto"/>
            <w:noWrap/>
            <w:vAlign w:val="center"/>
          </w:tcPr>
          <w:p w14:paraId="56C0EAC5"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81</w:t>
            </w:r>
          </w:p>
        </w:tc>
        <w:tc>
          <w:tcPr>
            <w:tcW w:w="1134" w:type="dxa"/>
            <w:tcBorders>
              <w:top w:val="nil"/>
              <w:left w:val="nil"/>
              <w:bottom w:val="single" w:sz="8" w:space="0" w:color="auto"/>
              <w:right w:val="single" w:sz="8" w:space="0" w:color="auto"/>
            </w:tcBorders>
            <w:shd w:val="clear" w:color="auto" w:fill="auto"/>
            <w:vAlign w:val="center"/>
          </w:tcPr>
          <w:p w14:paraId="41FB7CD4"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209%</w:t>
            </w:r>
          </w:p>
        </w:tc>
      </w:tr>
      <w:tr w:rsidR="00652B65" w:rsidRPr="00C62030" w14:paraId="514B50D6"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613384"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9.</w:t>
            </w:r>
          </w:p>
        </w:tc>
        <w:tc>
          <w:tcPr>
            <w:tcW w:w="3579" w:type="dxa"/>
            <w:tcBorders>
              <w:top w:val="nil"/>
              <w:left w:val="nil"/>
              <w:bottom w:val="single" w:sz="8" w:space="0" w:color="auto"/>
              <w:right w:val="single" w:sz="8" w:space="0" w:color="auto"/>
            </w:tcBorders>
            <w:shd w:val="clear" w:color="auto" w:fill="auto"/>
            <w:vAlign w:val="center"/>
            <w:hideMark/>
          </w:tcPr>
          <w:p w14:paraId="64020CD8"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Hrvatska farmakopeja </w:t>
            </w:r>
            <w:r w:rsidRPr="001D2007">
              <w:rPr>
                <w:rFonts w:asciiTheme="minorHAnsi" w:eastAsia="Times New Roman" w:hAnsiTheme="minorHAnsi" w:cstheme="minorHAnsi"/>
                <w:color w:val="1A1A1A"/>
                <w:sz w:val="18"/>
                <w:szCs w:val="18"/>
                <w:vertAlign w:val="superscript"/>
                <w:lang w:eastAsia="hr-HR"/>
              </w:rPr>
              <w:t>1</w:t>
            </w:r>
          </w:p>
        </w:tc>
        <w:tc>
          <w:tcPr>
            <w:tcW w:w="1120" w:type="dxa"/>
            <w:tcBorders>
              <w:top w:val="nil"/>
              <w:left w:val="nil"/>
              <w:bottom w:val="single" w:sz="8" w:space="0" w:color="auto"/>
              <w:right w:val="single" w:sz="8" w:space="0" w:color="auto"/>
            </w:tcBorders>
            <w:shd w:val="clear" w:color="auto" w:fill="auto"/>
            <w:noWrap/>
            <w:vAlign w:val="center"/>
          </w:tcPr>
          <w:p w14:paraId="3DB395A8"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73</w:t>
            </w:r>
          </w:p>
        </w:tc>
        <w:tc>
          <w:tcPr>
            <w:tcW w:w="1396" w:type="dxa"/>
            <w:tcBorders>
              <w:top w:val="nil"/>
              <w:left w:val="nil"/>
              <w:bottom w:val="single" w:sz="8" w:space="0" w:color="auto"/>
              <w:right w:val="single" w:sz="8" w:space="0" w:color="auto"/>
            </w:tcBorders>
            <w:shd w:val="clear" w:color="auto" w:fill="auto"/>
            <w:noWrap/>
            <w:vAlign w:val="center"/>
          </w:tcPr>
          <w:p w14:paraId="2D812A0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73</w:t>
            </w:r>
          </w:p>
        </w:tc>
        <w:tc>
          <w:tcPr>
            <w:tcW w:w="1134" w:type="dxa"/>
            <w:tcBorders>
              <w:top w:val="nil"/>
              <w:left w:val="nil"/>
              <w:bottom w:val="single" w:sz="8" w:space="0" w:color="auto"/>
              <w:right w:val="single" w:sz="8" w:space="0" w:color="auto"/>
            </w:tcBorders>
            <w:shd w:val="clear" w:color="auto" w:fill="auto"/>
            <w:noWrap/>
            <w:vAlign w:val="center"/>
          </w:tcPr>
          <w:p w14:paraId="4F36C3E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0</w:t>
            </w:r>
          </w:p>
        </w:tc>
        <w:tc>
          <w:tcPr>
            <w:tcW w:w="1134" w:type="dxa"/>
            <w:tcBorders>
              <w:top w:val="nil"/>
              <w:left w:val="nil"/>
              <w:bottom w:val="single" w:sz="8" w:space="0" w:color="auto"/>
              <w:right w:val="single" w:sz="8" w:space="0" w:color="auto"/>
            </w:tcBorders>
            <w:shd w:val="clear" w:color="auto" w:fill="auto"/>
            <w:vAlign w:val="center"/>
          </w:tcPr>
          <w:p w14:paraId="03077CC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100%</w:t>
            </w:r>
          </w:p>
        </w:tc>
      </w:tr>
      <w:tr w:rsidR="00652B65" w:rsidRPr="00C62030" w14:paraId="7850A3C1"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68FA75"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10.</w:t>
            </w:r>
          </w:p>
        </w:tc>
        <w:tc>
          <w:tcPr>
            <w:tcW w:w="3579" w:type="dxa"/>
            <w:tcBorders>
              <w:top w:val="nil"/>
              <w:left w:val="nil"/>
              <w:bottom w:val="single" w:sz="8" w:space="0" w:color="auto"/>
              <w:right w:val="single" w:sz="8" w:space="0" w:color="auto"/>
            </w:tcBorders>
            <w:shd w:val="clear" w:color="auto" w:fill="auto"/>
            <w:vAlign w:val="center"/>
            <w:hideMark/>
          </w:tcPr>
          <w:p w14:paraId="435D4DBE"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Evidencija kliničkih ispitivanja i Središnje etičko povjerenstvo (SEP)</w:t>
            </w:r>
            <w:r w:rsidRPr="001D2007">
              <w:rPr>
                <w:rFonts w:asciiTheme="minorHAnsi" w:eastAsia="Times New Roman" w:hAnsiTheme="minorHAnsi" w:cstheme="minorHAnsi"/>
                <w:color w:val="1A1A1A"/>
                <w:sz w:val="18"/>
                <w:szCs w:val="18"/>
                <w:vertAlign w:val="superscript"/>
                <w:lang w:eastAsia="hr-HR"/>
              </w:rPr>
              <w:t xml:space="preserve"> 1</w:t>
            </w:r>
          </w:p>
        </w:tc>
        <w:tc>
          <w:tcPr>
            <w:tcW w:w="1120" w:type="dxa"/>
            <w:tcBorders>
              <w:top w:val="nil"/>
              <w:left w:val="nil"/>
              <w:bottom w:val="single" w:sz="8" w:space="0" w:color="auto"/>
              <w:right w:val="single" w:sz="8" w:space="0" w:color="auto"/>
            </w:tcBorders>
            <w:shd w:val="clear" w:color="auto" w:fill="auto"/>
            <w:noWrap/>
            <w:vAlign w:val="center"/>
          </w:tcPr>
          <w:p w14:paraId="6D7C59C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268</w:t>
            </w:r>
          </w:p>
        </w:tc>
        <w:tc>
          <w:tcPr>
            <w:tcW w:w="1396" w:type="dxa"/>
            <w:tcBorders>
              <w:top w:val="nil"/>
              <w:left w:val="nil"/>
              <w:bottom w:val="single" w:sz="8" w:space="0" w:color="auto"/>
              <w:right w:val="single" w:sz="8" w:space="0" w:color="auto"/>
            </w:tcBorders>
            <w:shd w:val="clear" w:color="auto" w:fill="auto"/>
            <w:noWrap/>
            <w:vAlign w:val="center"/>
          </w:tcPr>
          <w:p w14:paraId="568DD6E7"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389</w:t>
            </w:r>
          </w:p>
        </w:tc>
        <w:tc>
          <w:tcPr>
            <w:tcW w:w="1134" w:type="dxa"/>
            <w:tcBorders>
              <w:top w:val="nil"/>
              <w:left w:val="nil"/>
              <w:bottom w:val="single" w:sz="8" w:space="0" w:color="auto"/>
              <w:right w:val="single" w:sz="8" w:space="0" w:color="auto"/>
            </w:tcBorders>
            <w:shd w:val="clear" w:color="auto" w:fill="auto"/>
            <w:noWrap/>
            <w:vAlign w:val="center"/>
          </w:tcPr>
          <w:p w14:paraId="1A7A360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-121</w:t>
            </w:r>
          </w:p>
        </w:tc>
        <w:tc>
          <w:tcPr>
            <w:tcW w:w="1134" w:type="dxa"/>
            <w:tcBorders>
              <w:top w:val="nil"/>
              <w:left w:val="nil"/>
              <w:bottom w:val="single" w:sz="8" w:space="0" w:color="auto"/>
              <w:right w:val="single" w:sz="8" w:space="0" w:color="auto"/>
            </w:tcBorders>
            <w:shd w:val="clear" w:color="auto" w:fill="auto"/>
            <w:vAlign w:val="center"/>
          </w:tcPr>
          <w:p w14:paraId="5D78A4A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69%</w:t>
            </w:r>
          </w:p>
        </w:tc>
      </w:tr>
      <w:tr w:rsidR="00652B65" w:rsidRPr="00C62030" w14:paraId="0DFAF64F"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A71933"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11.</w:t>
            </w:r>
          </w:p>
        </w:tc>
        <w:tc>
          <w:tcPr>
            <w:tcW w:w="3579" w:type="dxa"/>
            <w:tcBorders>
              <w:top w:val="nil"/>
              <w:left w:val="nil"/>
              <w:bottom w:val="single" w:sz="8" w:space="0" w:color="auto"/>
              <w:right w:val="single" w:sz="8" w:space="0" w:color="auto"/>
            </w:tcBorders>
            <w:shd w:val="clear" w:color="auto" w:fill="auto"/>
            <w:vAlign w:val="center"/>
            <w:hideMark/>
          </w:tcPr>
          <w:p w14:paraId="4D7E9D8E"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Farmakovigilancija </w:t>
            </w:r>
            <w:r w:rsidRPr="001D2007">
              <w:rPr>
                <w:rFonts w:asciiTheme="minorHAnsi" w:eastAsia="Times New Roman" w:hAnsiTheme="minorHAnsi" w:cstheme="minorHAnsi"/>
                <w:color w:val="1A1A1A"/>
                <w:sz w:val="18"/>
                <w:szCs w:val="18"/>
                <w:vertAlign w:val="superscript"/>
                <w:lang w:eastAsia="hr-HR"/>
              </w:rPr>
              <w:t>3</w:t>
            </w:r>
          </w:p>
        </w:tc>
        <w:tc>
          <w:tcPr>
            <w:tcW w:w="1120" w:type="dxa"/>
            <w:tcBorders>
              <w:top w:val="nil"/>
              <w:left w:val="nil"/>
              <w:bottom w:val="single" w:sz="8" w:space="0" w:color="auto"/>
              <w:right w:val="single" w:sz="8" w:space="0" w:color="auto"/>
            </w:tcBorders>
            <w:shd w:val="clear" w:color="auto" w:fill="auto"/>
            <w:noWrap/>
            <w:vAlign w:val="center"/>
          </w:tcPr>
          <w:p w14:paraId="0D6F3D3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161</w:t>
            </w:r>
          </w:p>
        </w:tc>
        <w:tc>
          <w:tcPr>
            <w:tcW w:w="1396" w:type="dxa"/>
            <w:tcBorders>
              <w:top w:val="nil"/>
              <w:left w:val="nil"/>
              <w:bottom w:val="single" w:sz="8" w:space="0" w:color="auto"/>
              <w:right w:val="single" w:sz="8" w:space="0" w:color="auto"/>
            </w:tcBorders>
            <w:shd w:val="clear" w:color="auto" w:fill="auto"/>
            <w:noWrap/>
            <w:vAlign w:val="center"/>
          </w:tcPr>
          <w:p w14:paraId="7F8CE8CE"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199</w:t>
            </w:r>
          </w:p>
        </w:tc>
        <w:tc>
          <w:tcPr>
            <w:tcW w:w="1134" w:type="dxa"/>
            <w:tcBorders>
              <w:top w:val="nil"/>
              <w:left w:val="nil"/>
              <w:bottom w:val="single" w:sz="8" w:space="0" w:color="auto"/>
              <w:right w:val="single" w:sz="8" w:space="0" w:color="auto"/>
            </w:tcBorders>
            <w:shd w:val="clear" w:color="auto" w:fill="auto"/>
            <w:noWrap/>
            <w:vAlign w:val="center"/>
          </w:tcPr>
          <w:p w14:paraId="5BCC2803"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-38</w:t>
            </w:r>
          </w:p>
        </w:tc>
        <w:tc>
          <w:tcPr>
            <w:tcW w:w="1134" w:type="dxa"/>
            <w:tcBorders>
              <w:top w:val="nil"/>
              <w:left w:val="nil"/>
              <w:bottom w:val="single" w:sz="8" w:space="0" w:color="auto"/>
              <w:right w:val="single" w:sz="8" w:space="0" w:color="auto"/>
            </w:tcBorders>
            <w:shd w:val="clear" w:color="auto" w:fill="auto"/>
            <w:vAlign w:val="center"/>
          </w:tcPr>
          <w:p w14:paraId="4227DAA0"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81%</w:t>
            </w:r>
          </w:p>
        </w:tc>
      </w:tr>
      <w:tr w:rsidR="00652B65" w:rsidRPr="00C62030" w14:paraId="3912CDBE"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C7E16E"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12.</w:t>
            </w:r>
          </w:p>
        </w:tc>
        <w:tc>
          <w:tcPr>
            <w:tcW w:w="3579" w:type="dxa"/>
            <w:tcBorders>
              <w:top w:val="nil"/>
              <w:left w:val="nil"/>
              <w:bottom w:val="single" w:sz="8" w:space="0" w:color="auto"/>
              <w:right w:val="single" w:sz="8" w:space="0" w:color="auto"/>
            </w:tcBorders>
            <w:shd w:val="clear" w:color="auto" w:fill="auto"/>
            <w:vAlign w:val="center"/>
            <w:hideMark/>
          </w:tcPr>
          <w:p w14:paraId="622023A8"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Ocjena u arbitražnom postupku (EMA) </w:t>
            </w:r>
            <w:r w:rsidRPr="001D2007">
              <w:rPr>
                <w:rFonts w:asciiTheme="minorHAnsi" w:eastAsia="Times New Roman" w:hAnsiTheme="minorHAnsi" w:cstheme="minorHAnsi"/>
                <w:color w:val="1A1A1A"/>
                <w:sz w:val="18"/>
                <w:szCs w:val="18"/>
                <w:vertAlign w:val="superscript"/>
                <w:lang w:eastAsia="hr-HR"/>
              </w:rPr>
              <w:t>2</w:t>
            </w:r>
          </w:p>
        </w:tc>
        <w:tc>
          <w:tcPr>
            <w:tcW w:w="1120" w:type="dxa"/>
            <w:tcBorders>
              <w:top w:val="nil"/>
              <w:left w:val="nil"/>
              <w:bottom w:val="single" w:sz="8" w:space="0" w:color="auto"/>
              <w:right w:val="single" w:sz="8" w:space="0" w:color="auto"/>
            </w:tcBorders>
            <w:shd w:val="clear" w:color="auto" w:fill="auto"/>
            <w:noWrap/>
            <w:vAlign w:val="center"/>
          </w:tcPr>
          <w:p w14:paraId="0604D70D"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w:t>
            </w:r>
          </w:p>
        </w:tc>
        <w:tc>
          <w:tcPr>
            <w:tcW w:w="1396" w:type="dxa"/>
            <w:tcBorders>
              <w:top w:val="nil"/>
              <w:left w:val="nil"/>
              <w:bottom w:val="single" w:sz="8" w:space="0" w:color="auto"/>
              <w:right w:val="single" w:sz="8" w:space="0" w:color="auto"/>
            </w:tcBorders>
            <w:shd w:val="clear" w:color="auto" w:fill="auto"/>
            <w:noWrap/>
            <w:vAlign w:val="center"/>
          </w:tcPr>
          <w:p w14:paraId="02BABA3C"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w:t>
            </w:r>
          </w:p>
        </w:tc>
        <w:tc>
          <w:tcPr>
            <w:tcW w:w="1134" w:type="dxa"/>
            <w:tcBorders>
              <w:top w:val="nil"/>
              <w:left w:val="nil"/>
              <w:bottom w:val="single" w:sz="8" w:space="0" w:color="auto"/>
              <w:right w:val="single" w:sz="8" w:space="0" w:color="auto"/>
            </w:tcBorders>
            <w:shd w:val="clear" w:color="auto" w:fill="auto"/>
            <w:noWrap/>
            <w:vAlign w:val="center"/>
          </w:tcPr>
          <w:p w14:paraId="50873F3A"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w:t>
            </w:r>
          </w:p>
        </w:tc>
        <w:tc>
          <w:tcPr>
            <w:tcW w:w="1134" w:type="dxa"/>
            <w:tcBorders>
              <w:top w:val="nil"/>
              <w:left w:val="nil"/>
              <w:bottom w:val="single" w:sz="8" w:space="0" w:color="auto"/>
              <w:right w:val="single" w:sz="8" w:space="0" w:color="auto"/>
            </w:tcBorders>
            <w:shd w:val="clear" w:color="auto" w:fill="auto"/>
            <w:vAlign w:val="center"/>
          </w:tcPr>
          <w:p w14:paraId="6F916D16"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50%</w:t>
            </w:r>
          </w:p>
        </w:tc>
      </w:tr>
      <w:tr w:rsidR="00652B65" w:rsidRPr="00C62030" w14:paraId="28367BE3"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6BC978"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13.</w:t>
            </w:r>
          </w:p>
        </w:tc>
        <w:tc>
          <w:tcPr>
            <w:tcW w:w="3579" w:type="dxa"/>
            <w:tcBorders>
              <w:top w:val="nil"/>
              <w:left w:val="nil"/>
              <w:bottom w:val="single" w:sz="8" w:space="0" w:color="auto"/>
              <w:right w:val="single" w:sz="8" w:space="0" w:color="auto"/>
            </w:tcBorders>
            <w:shd w:val="clear" w:color="auto" w:fill="auto"/>
            <w:vAlign w:val="center"/>
            <w:hideMark/>
          </w:tcPr>
          <w:p w14:paraId="3F1CB319"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 xml:space="preserve">Davanje znanstvenog savjeta (EMA) </w:t>
            </w:r>
            <w:r w:rsidRPr="001D2007">
              <w:rPr>
                <w:rFonts w:asciiTheme="minorHAnsi" w:eastAsia="Times New Roman" w:hAnsiTheme="minorHAnsi" w:cstheme="minorHAnsi"/>
                <w:color w:val="1A1A1A"/>
                <w:sz w:val="18"/>
                <w:szCs w:val="18"/>
                <w:vertAlign w:val="superscript"/>
                <w:lang w:eastAsia="hr-HR"/>
              </w:rPr>
              <w:t>2</w:t>
            </w:r>
          </w:p>
        </w:tc>
        <w:tc>
          <w:tcPr>
            <w:tcW w:w="1120" w:type="dxa"/>
            <w:tcBorders>
              <w:top w:val="nil"/>
              <w:left w:val="nil"/>
              <w:bottom w:val="single" w:sz="8" w:space="0" w:color="auto"/>
              <w:right w:val="single" w:sz="8" w:space="0" w:color="auto"/>
            </w:tcBorders>
            <w:shd w:val="clear" w:color="auto" w:fill="auto"/>
            <w:noWrap/>
            <w:vAlign w:val="center"/>
          </w:tcPr>
          <w:p w14:paraId="4B0F89E4"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33</w:t>
            </w:r>
          </w:p>
        </w:tc>
        <w:tc>
          <w:tcPr>
            <w:tcW w:w="1396" w:type="dxa"/>
            <w:tcBorders>
              <w:top w:val="nil"/>
              <w:left w:val="nil"/>
              <w:bottom w:val="single" w:sz="8" w:space="0" w:color="auto"/>
              <w:right w:val="single" w:sz="8" w:space="0" w:color="auto"/>
            </w:tcBorders>
            <w:shd w:val="clear" w:color="auto" w:fill="auto"/>
            <w:noWrap/>
            <w:vAlign w:val="center"/>
          </w:tcPr>
          <w:p w14:paraId="2E29D86E"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27</w:t>
            </w:r>
          </w:p>
        </w:tc>
        <w:tc>
          <w:tcPr>
            <w:tcW w:w="1134" w:type="dxa"/>
            <w:tcBorders>
              <w:top w:val="nil"/>
              <w:left w:val="nil"/>
              <w:bottom w:val="single" w:sz="8" w:space="0" w:color="auto"/>
              <w:right w:val="single" w:sz="8" w:space="0" w:color="auto"/>
            </w:tcBorders>
            <w:shd w:val="clear" w:color="auto" w:fill="auto"/>
            <w:noWrap/>
            <w:vAlign w:val="center"/>
          </w:tcPr>
          <w:p w14:paraId="1660BD52"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w:t>
            </w:r>
          </w:p>
        </w:tc>
        <w:tc>
          <w:tcPr>
            <w:tcW w:w="1134" w:type="dxa"/>
            <w:tcBorders>
              <w:top w:val="nil"/>
              <w:left w:val="nil"/>
              <w:bottom w:val="single" w:sz="8" w:space="0" w:color="auto"/>
              <w:right w:val="single" w:sz="8" w:space="0" w:color="auto"/>
            </w:tcBorders>
            <w:shd w:val="clear" w:color="auto" w:fill="auto"/>
            <w:vAlign w:val="center"/>
          </w:tcPr>
          <w:p w14:paraId="184B9F99"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122%</w:t>
            </w:r>
          </w:p>
        </w:tc>
      </w:tr>
      <w:tr w:rsidR="00652B65" w:rsidRPr="00C62030" w14:paraId="21D87197" w14:textId="77777777" w:rsidTr="00652B65">
        <w:trPr>
          <w:trHeight w:val="284"/>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3B7BFF" w14:textId="77777777" w:rsidR="00652B65" w:rsidRPr="001D2007" w:rsidRDefault="00652B65" w:rsidP="00652B65">
            <w:pPr>
              <w:jc w:val="cente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14.</w:t>
            </w:r>
          </w:p>
        </w:tc>
        <w:tc>
          <w:tcPr>
            <w:tcW w:w="3579" w:type="dxa"/>
            <w:tcBorders>
              <w:top w:val="nil"/>
              <w:left w:val="nil"/>
              <w:bottom w:val="single" w:sz="8" w:space="0" w:color="auto"/>
              <w:right w:val="single" w:sz="8" w:space="0" w:color="auto"/>
            </w:tcBorders>
            <w:shd w:val="clear" w:color="auto" w:fill="auto"/>
            <w:vAlign w:val="center"/>
            <w:hideMark/>
          </w:tcPr>
          <w:p w14:paraId="7E10B8E1" w14:textId="77777777" w:rsidR="00652B65" w:rsidRPr="001D2007" w:rsidRDefault="00652B65" w:rsidP="00652B65">
            <w:pPr>
              <w:rPr>
                <w:rFonts w:asciiTheme="minorHAnsi" w:eastAsia="Times New Roman" w:hAnsiTheme="minorHAnsi" w:cstheme="minorHAnsi"/>
                <w:b/>
                <w:bCs/>
                <w:color w:val="1A1A1A"/>
                <w:sz w:val="18"/>
                <w:szCs w:val="18"/>
                <w:lang w:eastAsia="hr-HR"/>
              </w:rPr>
            </w:pPr>
            <w:r w:rsidRPr="001D2007">
              <w:rPr>
                <w:rFonts w:asciiTheme="minorHAnsi" w:eastAsia="Times New Roman" w:hAnsiTheme="minorHAnsi" w:cstheme="minorHAnsi"/>
                <w:b/>
                <w:bCs/>
                <w:color w:val="1A1A1A"/>
                <w:sz w:val="18"/>
                <w:szCs w:val="18"/>
                <w:lang w:eastAsia="hr-HR"/>
              </w:rPr>
              <w:t>Veterinarsko-medicinski proizvodi (VMP)</w:t>
            </w:r>
            <w:r w:rsidRPr="001D2007">
              <w:rPr>
                <w:rFonts w:asciiTheme="minorHAnsi" w:eastAsia="Times New Roman" w:hAnsiTheme="minorHAnsi" w:cstheme="minorHAnsi"/>
                <w:color w:val="1A1A1A"/>
                <w:sz w:val="18"/>
                <w:szCs w:val="18"/>
                <w:vertAlign w:val="superscript"/>
                <w:lang w:eastAsia="hr-HR"/>
              </w:rPr>
              <w:t xml:space="preserve"> 1</w:t>
            </w:r>
          </w:p>
        </w:tc>
        <w:tc>
          <w:tcPr>
            <w:tcW w:w="1120" w:type="dxa"/>
            <w:tcBorders>
              <w:top w:val="nil"/>
              <w:left w:val="nil"/>
              <w:bottom w:val="single" w:sz="8" w:space="0" w:color="auto"/>
              <w:right w:val="single" w:sz="8" w:space="0" w:color="auto"/>
            </w:tcBorders>
            <w:shd w:val="clear" w:color="auto" w:fill="auto"/>
            <w:noWrap/>
            <w:vAlign w:val="center"/>
          </w:tcPr>
          <w:p w14:paraId="6291885F"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29</w:t>
            </w:r>
          </w:p>
        </w:tc>
        <w:tc>
          <w:tcPr>
            <w:tcW w:w="1396" w:type="dxa"/>
            <w:tcBorders>
              <w:top w:val="nil"/>
              <w:left w:val="nil"/>
              <w:bottom w:val="single" w:sz="8" w:space="0" w:color="auto"/>
              <w:right w:val="single" w:sz="8" w:space="0" w:color="auto"/>
            </w:tcBorders>
            <w:shd w:val="clear" w:color="auto" w:fill="auto"/>
            <w:noWrap/>
            <w:vAlign w:val="center"/>
          </w:tcPr>
          <w:p w14:paraId="04298F70"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47</w:t>
            </w:r>
          </w:p>
        </w:tc>
        <w:tc>
          <w:tcPr>
            <w:tcW w:w="1134" w:type="dxa"/>
            <w:tcBorders>
              <w:top w:val="nil"/>
              <w:left w:val="nil"/>
              <w:bottom w:val="single" w:sz="8" w:space="0" w:color="auto"/>
              <w:right w:val="single" w:sz="8" w:space="0" w:color="auto"/>
            </w:tcBorders>
            <w:shd w:val="clear" w:color="auto" w:fill="auto"/>
            <w:noWrap/>
            <w:vAlign w:val="center"/>
          </w:tcPr>
          <w:p w14:paraId="497076E1"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-18</w:t>
            </w:r>
          </w:p>
        </w:tc>
        <w:tc>
          <w:tcPr>
            <w:tcW w:w="1134" w:type="dxa"/>
            <w:tcBorders>
              <w:top w:val="nil"/>
              <w:left w:val="nil"/>
              <w:bottom w:val="single" w:sz="8" w:space="0" w:color="auto"/>
              <w:right w:val="single" w:sz="8" w:space="0" w:color="auto"/>
            </w:tcBorders>
            <w:shd w:val="clear" w:color="auto" w:fill="auto"/>
            <w:vAlign w:val="center"/>
          </w:tcPr>
          <w:p w14:paraId="7A8D829B" w14:textId="77777777" w:rsidR="00652B65" w:rsidRPr="001D2007" w:rsidRDefault="00652B65" w:rsidP="00652B65">
            <w:pPr>
              <w:jc w:val="center"/>
              <w:rPr>
                <w:rFonts w:asciiTheme="minorHAnsi" w:eastAsia="Times New Roman" w:hAnsiTheme="minorHAnsi" w:cstheme="minorHAnsi"/>
                <w:color w:val="000000"/>
                <w:sz w:val="18"/>
                <w:szCs w:val="18"/>
                <w:lang w:eastAsia="hr-HR"/>
              </w:rPr>
            </w:pPr>
            <w:r>
              <w:rPr>
                <w:rFonts w:cs="Calibri"/>
                <w:color w:val="000000"/>
                <w:sz w:val="18"/>
                <w:szCs w:val="18"/>
              </w:rPr>
              <w:t>62%</w:t>
            </w:r>
          </w:p>
        </w:tc>
      </w:tr>
      <w:tr w:rsidR="00652B65" w:rsidRPr="00C62030" w14:paraId="04869318" w14:textId="77777777" w:rsidTr="00652B65">
        <w:trPr>
          <w:trHeight w:val="28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78A7C4F" w14:textId="77777777" w:rsidR="00652B65" w:rsidRPr="001D2007" w:rsidRDefault="00652B65" w:rsidP="00652B65">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UKUPNO</w:t>
            </w:r>
          </w:p>
        </w:tc>
        <w:tc>
          <w:tcPr>
            <w:tcW w:w="1120" w:type="dxa"/>
            <w:tcBorders>
              <w:top w:val="nil"/>
              <w:left w:val="nil"/>
              <w:bottom w:val="single" w:sz="8" w:space="0" w:color="auto"/>
              <w:right w:val="single" w:sz="8" w:space="0" w:color="auto"/>
            </w:tcBorders>
            <w:shd w:val="clear" w:color="000000" w:fill="BFBFBF"/>
            <w:noWrap/>
            <w:vAlign w:val="center"/>
          </w:tcPr>
          <w:p w14:paraId="66CF9CFE"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26.574</w:t>
            </w:r>
          </w:p>
        </w:tc>
        <w:tc>
          <w:tcPr>
            <w:tcW w:w="1396" w:type="dxa"/>
            <w:tcBorders>
              <w:top w:val="nil"/>
              <w:left w:val="nil"/>
              <w:bottom w:val="single" w:sz="8" w:space="0" w:color="auto"/>
              <w:right w:val="single" w:sz="8" w:space="0" w:color="auto"/>
            </w:tcBorders>
            <w:shd w:val="clear" w:color="000000" w:fill="BFBFBF"/>
            <w:noWrap/>
            <w:vAlign w:val="center"/>
          </w:tcPr>
          <w:p w14:paraId="45C6A240"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26.064</w:t>
            </w:r>
          </w:p>
        </w:tc>
        <w:tc>
          <w:tcPr>
            <w:tcW w:w="1134" w:type="dxa"/>
            <w:tcBorders>
              <w:top w:val="nil"/>
              <w:left w:val="nil"/>
              <w:bottom w:val="single" w:sz="8" w:space="0" w:color="auto"/>
              <w:right w:val="single" w:sz="8" w:space="0" w:color="auto"/>
            </w:tcBorders>
            <w:shd w:val="clear" w:color="000000" w:fill="BFBFBF"/>
            <w:noWrap/>
            <w:vAlign w:val="center"/>
          </w:tcPr>
          <w:p w14:paraId="704B5341"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510</w:t>
            </w:r>
          </w:p>
        </w:tc>
        <w:tc>
          <w:tcPr>
            <w:tcW w:w="1134" w:type="dxa"/>
            <w:tcBorders>
              <w:top w:val="nil"/>
              <w:left w:val="nil"/>
              <w:bottom w:val="single" w:sz="8" w:space="0" w:color="auto"/>
              <w:right w:val="single" w:sz="8" w:space="0" w:color="auto"/>
            </w:tcBorders>
            <w:shd w:val="clear" w:color="000000" w:fill="BFBFBF"/>
            <w:vAlign w:val="center"/>
          </w:tcPr>
          <w:p w14:paraId="14C5D4EF"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102%</w:t>
            </w:r>
          </w:p>
        </w:tc>
      </w:tr>
      <w:tr w:rsidR="00652B65" w:rsidRPr="00C62030" w14:paraId="5361FE02" w14:textId="77777777" w:rsidTr="00652B65">
        <w:trPr>
          <w:trHeight w:val="28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9C5B106" w14:textId="77777777" w:rsidR="00652B65" w:rsidRPr="001D2007" w:rsidRDefault="00652B65" w:rsidP="00652B65">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od toga europski poslovi</w:t>
            </w:r>
          </w:p>
        </w:tc>
        <w:tc>
          <w:tcPr>
            <w:tcW w:w="1120" w:type="dxa"/>
            <w:tcBorders>
              <w:top w:val="nil"/>
              <w:left w:val="nil"/>
              <w:bottom w:val="single" w:sz="8" w:space="0" w:color="auto"/>
              <w:right w:val="single" w:sz="8" w:space="0" w:color="auto"/>
            </w:tcBorders>
            <w:shd w:val="clear" w:color="000000" w:fill="BFBFBF"/>
            <w:noWrap/>
            <w:vAlign w:val="center"/>
          </w:tcPr>
          <w:p w14:paraId="7024FA95"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754</w:t>
            </w:r>
          </w:p>
        </w:tc>
        <w:tc>
          <w:tcPr>
            <w:tcW w:w="1396" w:type="dxa"/>
            <w:tcBorders>
              <w:top w:val="nil"/>
              <w:left w:val="nil"/>
              <w:bottom w:val="single" w:sz="8" w:space="0" w:color="auto"/>
              <w:right w:val="single" w:sz="8" w:space="0" w:color="auto"/>
            </w:tcBorders>
            <w:shd w:val="clear" w:color="000000" w:fill="BFBFBF"/>
            <w:noWrap/>
            <w:vAlign w:val="center"/>
          </w:tcPr>
          <w:p w14:paraId="55AE2A4D"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679</w:t>
            </w:r>
          </w:p>
        </w:tc>
        <w:tc>
          <w:tcPr>
            <w:tcW w:w="1134" w:type="dxa"/>
            <w:tcBorders>
              <w:top w:val="nil"/>
              <w:left w:val="nil"/>
              <w:bottom w:val="single" w:sz="8" w:space="0" w:color="auto"/>
              <w:right w:val="single" w:sz="8" w:space="0" w:color="auto"/>
            </w:tcBorders>
            <w:shd w:val="clear" w:color="000000" w:fill="BFBFBF"/>
            <w:noWrap/>
            <w:vAlign w:val="center"/>
          </w:tcPr>
          <w:p w14:paraId="1599B5B3"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75</w:t>
            </w:r>
          </w:p>
        </w:tc>
        <w:tc>
          <w:tcPr>
            <w:tcW w:w="1134" w:type="dxa"/>
            <w:tcBorders>
              <w:top w:val="nil"/>
              <w:left w:val="nil"/>
              <w:bottom w:val="single" w:sz="8" w:space="0" w:color="auto"/>
              <w:right w:val="single" w:sz="8" w:space="0" w:color="auto"/>
            </w:tcBorders>
            <w:shd w:val="clear" w:color="000000" w:fill="BFBFBF"/>
            <w:vAlign w:val="center"/>
          </w:tcPr>
          <w:p w14:paraId="44DC52D1"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111%</w:t>
            </w:r>
          </w:p>
        </w:tc>
      </w:tr>
      <w:tr w:rsidR="00652B65" w:rsidRPr="00C62030" w14:paraId="2D1E29A8" w14:textId="77777777" w:rsidTr="00652B65">
        <w:trPr>
          <w:trHeight w:val="28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15A63A5" w14:textId="77777777" w:rsidR="00652B65" w:rsidRPr="001D2007" w:rsidRDefault="00652B65" w:rsidP="00652B65">
            <w:pPr>
              <w:rPr>
                <w:rFonts w:asciiTheme="minorHAnsi" w:eastAsia="Times New Roman" w:hAnsiTheme="minorHAnsi" w:cstheme="minorHAnsi"/>
                <w:b/>
                <w:bCs/>
                <w:color w:val="000000"/>
                <w:sz w:val="18"/>
                <w:szCs w:val="18"/>
                <w:lang w:eastAsia="hr-HR"/>
              </w:rPr>
            </w:pPr>
            <w:r w:rsidRPr="001D2007">
              <w:rPr>
                <w:rFonts w:asciiTheme="minorHAnsi" w:eastAsia="Times New Roman" w:hAnsiTheme="minorHAnsi" w:cstheme="minorHAnsi"/>
                <w:b/>
                <w:bCs/>
                <w:color w:val="000000"/>
                <w:sz w:val="18"/>
                <w:szCs w:val="18"/>
                <w:lang w:eastAsia="hr-HR"/>
              </w:rPr>
              <w:t>od toga nacionalni poslovi</w:t>
            </w:r>
          </w:p>
        </w:tc>
        <w:tc>
          <w:tcPr>
            <w:tcW w:w="1120" w:type="dxa"/>
            <w:tcBorders>
              <w:top w:val="nil"/>
              <w:left w:val="nil"/>
              <w:bottom w:val="single" w:sz="8" w:space="0" w:color="auto"/>
              <w:right w:val="single" w:sz="8" w:space="0" w:color="auto"/>
            </w:tcBorders>
            <w:shd w:val="clear" w:color="000000" w:fill="BFBFBF"/>
            <w:noWrap/>
            <w:vAlign w:val="center"/>
          </w:tcPr>
          <w:p w14:paraId="33ADB7BD"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25.820</w:t>
            </w:r>
          </w:p>
        </w:tc>
        <w:tc>
          <w:tcPr>
            <w:tcW w:w="1396" w:type="dxa"/>
            <w:tcBorders>
              <w:top w:val="nil"/>
              <w:left w:val="nil"/>
              <w:bottom w:val="single" w:sz="8" w:space="0" w:color="auto"/>
              <w:right w:val="single" w:sz="8" w:space="0" w:color="auto"/>
            </w:tcBorders>
            <w:shd w:val="clear" w:color="000000" w:fill="BFBFBF"/>
            <w:noWrap/>
            <w:vAlign w:val="center"/>
          </w:tcPr>
          <w:p w14:paraId="2A6E9ECF"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25.385</w:t>
            </w:r>
          </w:p>
        </w:tc>
        <w:tc>
          <w:tcPr>
            <w:tcW w:w="1134" w:type="dxa"/>
            <w:tcBorders>
              <w:top w:val="nil"/>
              <w:left w:val="nil"/>
              <w:bottom w:val="single" w:sz="8" w:space="0" w:color="auto"/>
              <w:right w:val="single" w:sz="8" w:space="0" w:color="auto"/>
            </w:tcBorders>
            <w:shd w:val="clear" w:color="000000" w:fill="BFBFBF"/>
            <w:noWrap/>
            <w:vAlign w:val="center"/>
          </w:tcPr>
          <w:p w14:paraId="70CF3A2C"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435</w:t>
            </w:r>
          </w:p>
        </w:tc>
        <w:tc>
          <w:tcPr>
            <w:tcW w:w="1134" w:type="dxa"/>
            <w:tcBorders>
              <w:top w:val="nil"/>
              <w:left w:val="nil"/>
              <w:bottom w:val="single" w:sz="8" w:space="0" w:color="auto"/>
              <w:right w:val="single" w:sz="8" w:space="0" w:color="auto"/>
            </w:tcBorders>
            <w:shd w:val="clear" w:color="000000" w:fill="BFBFBF"/>
            <w:vAlign w:val="center"/>
          </w:tcPr>
          <w:p w14:paraId="58F7950E" w14:textId="77777777" w:rsidR="00652B65" w:rsidRPr="001D2007" w:rsidRDefault="00652B65" w:rsidP="00652B65">
            <w:pPr>
              <w:jc w:val="center"/>
              <w:rPr>
                <w:rFonts w:asciiTheme="minorHAnsi" w:eastAsia="Times New Roman" w:hAnsiTheme="minorHAnsi" w:cstheme="minorHAnsi"/>
                <w:b/>
                <w:bCs/>
                <w:color w:val="000000"/>
                <w:sz w:val="18"/>
                <w:szCs w:val="18"/>
                <w:lang w:eastAsia="hr-HR"/>
              </w:rPr>
            </w:pPr>
            <w:r>
              <w:rPr>
                <w:rFonts w:cs="Calibri"/>
                <w:b/>
                <w:bCs/>
                <w:color w:val="000000"/>
                <w:sz w:val="18"/>
                <w:szCs w:val="18"/>
              </w:rPr>
              <w:t>102%</w:t>
            </w:r>
          </w:p>
        </w:tc>
      </w:tr>
    </w:tbl>
    <w:p w14:paraId="7930D743" w14:textId="77777777" w:rsidR="00652B65" w:rsidRPr="00DD4084" w:rsidRDefault="00652B65" w:rsidP="00652B65">
      <w:pPr>
        <w:autoSpaceDE w:val="0"/>
        <w:autoSpaceDN w:val="0"/>
        <w:adjustRightInd w:val="0"/>
        <w:spacing w:line="276" w:lineRule="auto"/>
        <w:rPr>
          <w:rFonts w:cs="Calibri"/>
          <w:sz w:val="18"/>
          <w:szCs w:val="18"/>
          <w:lang w:eastAsia="hr-HR"/>
        </w:rPr>
      </w:pPr>
      <w:r w:rsidRPr="00DD4084">
        <w:rPr>
          <w:rFonts w:cs="Calibri"/>
          <w:sz w:val="18"/>
          <w:szCs w:val="18"/>
          <w:lang w:eastAsia="hr-HR"/>
        </w:rPr>
        <w:t>* Referentnih 12 mjeseci je period od 01.09.20</w:t>
      </w:r>
      <w:r>
        <w:rPr>
          <w:rFonts w:cs="Calibri"/>
          <w:sz w:val="18"/>
          <w:szCs w:val="18"/>
          <w:lang w:eastAsia="hr-HR"/>
        </w:rPr>
        <w:t>22</w:t>
      </w:r>
      <w:r w:rsidRPr="00DD4084">
        <w:rPr>
          <w:rFonts w:cs="Calibri"/>
          <w:sz w:val="18"/>
          <w:szCs w:val="18"/>
          <w:lang w:eastAsia="hr-HR"/>
        </w:rPr>
        <w:t>.-31.08.20</w:t>
      </w:r>
      <w:r>
        <w:rPr>
          <w:rFonts w:cs="Calibri"/>
          <w:sz w:val="18"/>
          <w:szCs w:val="18"/>
          <w:lang w:eastAsia="hr-HR"/>
        </w:rPr>
        <w:t>23</w:t>
      </w:r>
      <w:r w:rsidRPr="00DD4084">
        <w:rPr>
          <w:rFonts w:cs="Calibri"/>
          <w:sz w:val="18"/>
          <w:szCs w:val="18"/>
          <w:lang w:eastAsia="hr-HR"/>
        </w:rPr>
        <w:t>. godine</w:t>
      </w:r>
    </w:p>
    <w:p w14:paraId="61BF1F3F" w14:textId="77777777" w:rsidR="00652B65" w:rsidRPr="00DD4084" w:rsidRDefault="00652B65" w:rsidP="00652B65">
      <w:pPr>
        <w:pStyle w:val="NoSpacing"/>
        <w:spacing w:line="276" w:lineRule="auto"/>
        <w:rPr>
          <w:sz w:val="18"/>
          <w:szCs w:val="18"/>
        </w:rPr>
      </w:pPr>
      <w:r w:rsidRPr="00DD4084">
        <w:rPr>
          <w:iCs/>
          <w:color w:val="1A1A1A"/>
          <w:sz w:val="18"/>
          <w:szCs w:val="18"/>
          <w:vertAlign w:val="superscript"/>
          <w:lang w:eastAsia="hr-HR"/>
        </w:rPr>
        <w:t>1</w:t>
      </w:r>
      <w:r w:rsidRPr="00DD4084">
        <w:rPr>
          <w:iCs/>
          <w:color w:val="1A1A1A"/>
          <w:sz w:val="18"/>
          <w:szCs w:val="18"/>
          <w:lang w:eastAsia="hr-HR"/>
        </w:rPr>
        <w:t xml:space="preserve"> nacionalni poslovi </w:t>
      </w:r>
    </w:p>
    <w:p w14:paraId="7C1EA21A" w14:textId="77777777" w:rsidR="00652B65" w:rsidRPr="00DD4084" w:rsidRDefault="00652B65" w:rsidP="00652B65">
      <w:pPr>
        <w:spacing w:after="240" w:line="276" w:lineRule="auto"/>
        <w:contextualSpacing/>
        <w:rPr>
          <w:sz w:val="18"/>
          <w:szCs w:val="18"/>
        </w:rPr>
      </w:pPr>
      <w:r w:rsidRPr="00DD4084">
        <w:rPr>
          <w:rFonts w:eastAsia="Times New Roman"/>
          <w:iCs/>
          <w:color w:val="1A1A1A"/>
          <w:sz w:val="18"/>
          <w:szCs w:val="18"/>
          <w:vertAlign w:val="superscript"/>
          <w:lang w:eastAsia="hr-HR"/>
        </w:rPr>
        <w:t>2</w:t>
      </w:r>
      <w:r w:rsidRPr="00DD4084">
        <w:rPr>
          <w:sz w:val="18"/>
          <w:szCs w:val="18"/>
        </w:rPr>
        <w:t xml:space="preserve"> europski poslovi </w:t>
      </w:r>
    </w:p>
    <w:p w14:paraId="3E3DC711" w14:textId="77777777" w:rsidR="00652B65" w:rsidRPr="00DD4084" w:rsidRDefault="00652B65" w:rsidP="00652B65">
      <w:pPr>
        <w:spacing w:after="240" w:line="276" w:lineRule="auto"/>
        <w:contextualSpacing/>
        <w:rPr>
          <w:sz w:val="18"/>
          <w:szCs w:val="18"/>
        </w:rPr>
      </w:pPr>
      <w:r w:rsidRPr="00DD4084">
        <w:rPr>
          <w:rFonts w:eastAsia="Times New Roman"/>
          <w:iCs/>
          <w:color w:val="1A1A1A"/>
          <w:sz w:val="18"/>
          <w:szCs w:val="18"/>
          <w:vertAlign w:val="superscript"/>
          <w:lang w:eastAsia="hr-HR"/>
        </w:rPr>
        <w:t xml:space="preserve">3 </w:t>
      </w:r>
      <w:r w:rsidRPr="00DD4084">
        <w:rPr>
          <w:sz w:val="18"/>
          <w:szCs w:val="18"/>
        </w:rPr>
        <w:t xml:space="preserve">stavkom su obuhvaćeni nacionalni i europski poslovi </w:t>
      </w:r>
    </w:p>
    <w:p w14:paraId="630AA852" w14:textId="5874ACF7" w:rsidR="00652B65" w:rsidRDefault="00652B65" w:rsidP="00652B65">
      <w:pPr>
        <w:spacing w:after="240" w:line="276" w:lineRule="auto"/>
        <w:contextualSpacing/>
        <w:rPr>
          <w:sz w:val="18"/>
          <w:szCs w:val="18"/>
        </w:rPr>
      </w:pPr>
      <w:r w:rsidRPr="00DD4084">
        <w:rPr>
          <w:rFonts w:eastAsia="Times New Roman"/>
          <w:iCs/>
          <w:color w:val="1A1A1A"/>
          <w:sz w:val="18"/>
          <w:szCs w:val="18"/>
          <w:vertAlign w:val="superscript"/>
          <w:lang w:eastAsia="hr-HR"/>
        </w:rPr>
        <w:t xml:space="preserve">4 </w:t>
      </w:r>
      <w:r w:rsidRPr="00DD4084">
        <w:rPr>
          <w:sz w:val="18"/>
          <w:szCs w:val="18"/>
        </w:rPr>
        <w:t xml:space="preserve">RMS, CHMP, PRAC, SAWP, GMP, EDQM </w:t>
      </w:r>
    </w:p>
    <w:p w14:paraId="0F1C737F" w14:textId="77777777" w:rsidR="00652B65" w:rsidRDefault="00652B65">
      <w:pPr>
        <w:rPr>
          <w:sz w:val="18"/>
          <w:szCs w:val="18"/>
        </w:rPr>
      </w:pPr>
      <w:r>
        <w:rPr>
          <w:sz w:val="18"/>
          <w:szCs w:val="18"/>
        </w:rPr>
        <w:br w:type="page"/>
      </w:r>
    </w:p>
    <w:p w14:paraId="60A38CF6" w14:textId="77777777" w:rsidR="00652B65" w:rsidRPr="00BC17F7" w:rsidRDefault="00652B65" w:rsidP="00652B65">
      <w:pPr>
        <w:pStyle w:val="Heading2"/>
      </w:pPr>
      <w:bookmarkStart w:id="72" w:name="_Toc499105028"/>
      <w:bookmarkStart w:id="73" w:name="_Toc88049114"/>
      <w:bookmarkStart w:id="74" w:name="_Toc151719174"/>
      <w:r w:rsidRPr="00BC17F7">
        <w:lastRenderedPageBreak/>
        <w:t>2.1. Stavljanje lijeka u promet</w:t>
      </w:r>
      <w:bookmarkEnd w:id="72"/>
      <w:bookmarkEnd w:id="73"/>
      <w:bookmarkEnd w:id="74"/>
    </w:p>
    <w:p w14:paraId="7D63AF00" w14:textId="77777777" w:rsidR="00652B65" w:rsidRDefault="00652B65" w:rsidP="00652B65">
      <w:pPr>
        <w:spacing w:line="276" w:lineRule="auto"/>
        <w:jc w:val="both"/>
      </w:pPr>
      <w:bookmarkStart w:id="75" w:name="_Toc499105029"/>
      <w:r>
        <w:t xml:space="preserve">U skladu s odredbama Zakona o lijekovima i pravilnicima donesenim na temelju Zakona, HALMED daje odobrenje za stavljanje lijeka u promet u Republici Hrvatskoj, odobrenje za obnovu odobrenja kao i odobrenje za sve izmjene odobrenja za stavljanje lijeka u promet u nacionalnom postupku te zajedničkim europskim postupcima; postupku međusobnog priznavanja </w:t>
      </w:r>
      <w:r w:rsidRPr="00D541E1">
        <w:rPr>
          <w:color w:val="000000"/>
          <w:lang w:eastAsia="hr-HR"/>
        </w:rPr>
        <w:t>(</w:t>
      </w:r>
      <w:r w:rsidRPr="00ED1E07">
        <w:rPr>
          <w:rStyle w:val="Emphasis"/>
          <w:rFonts w:cs="Arial"/>
        </w:rPr>
        <w:t>Mutual</w:t>
      </w:r>
      <w:r w:rsidRPr="00D541E1">
        <w:rPr>
          <w:rStyle w:val="Emphasis"/>
          <w:rFonts w:cs="Arial"/>
        </w:rPr>
        <w:t xml:space="preserve"> Recognition Procedure</w:t>
      </w:r>
      <w:r w:rsidRPr="00D541E1">
        <w:rPr>
          <w:i/>
          <w:color w:val="000000"/>
          <w:lang w:eastAsia="hr-HR"/>
        </w:rPr>
        <w:t xml:space="preserve">, </w:t>
      </w:r>
      <w:r>
        <w:rPr>
          <w:color w:val="000000"/>
          <w:lang w:eastAsia="hr-HR"/>
        </w:rPr>
        <w:t xml:space="preserve">MRP) </w:t>
      </w:r>
      <w:r>
        <w:t xml:space="preserve">i decentraliziranom postupku </w:t>
      </w:r>
      <w:r>
        <w:rPr>
          <w:color w:val="000000"/>
          <w:lang w:eastAsia="hr-HR"/>
        </w:rPr>
        <w:t>(</w:t>
      </w:r>
      <w:r w:rsidRPr="00405D75">
        <w:rPr>
          <w:rStyle w:val="kurziv"/>
          <w:i/>
        </w:rPr>
        <w:t>Decentralised Procedure</w:t>
      </w:r>
      <w:r w:rsidRPr="007A0A51">
        <w:rPr>
          <w:rStyle w:val="kurziv"/>
        </w:rPr>
        <w:t>,</w:t>
      </w:r>
      <w:r>
        <w:rPr>
          <w:color w:val="000000"/>
          <w:lang w:eastAsia="hr-HR"/>
        </w:rPr>
        <w:t xml:space="preserve"> DCP)</w:t>
      </w:r>
      <w:r>
        <w:t>.</w:t>
      </w:r>
    </w:p>
    <w:p w14:paraId="743D99F1" w14:textId="77777777" w:rsidR="00652B65" w:rsidRDefault="00652B65" w:rsidP="00652B65">
      <w:pPr>
        <w:spacing w:line="276" w:lineRule="auto"/>
        <w:jc w:val="both"/>
      </w:pPr>
    </w:p>
    <w:p w14:paraId="7A47B7FF" w14:textId="77777777" w:rsidR="00652B65" w:rsidRPr="0097570C" w:rsidRDefault="00652B65" w:rsidP="00652B65">
      <w:pPr>
        <w:pStyle w:val="FootnoteText"/>
        <w:spacing w:line="276" w:lineRule="auto"/>
        <w:jc w:val="both"/>
        <w:rPr>
          <w:rFonts w:eastAsia="Times New Roman" w:cs="Calibri"/>
          <w:bCs/>
          <w:color w:val="000000"/>
          <w:sz w:val="22"/>
          <w:szCs w:val="22"/>
          <w:lang w:eastAsia="hr-HR"/>
        </w:rPr>
      </w:pPr>
      <w:r w:rsidRPr="0097570C">
        <w:rPr>
          <w:rFonts w:eastAsia="Times New Roman" w:cs="Calibri"/>
          <w:bCs/>
          <w:color w:val="000000"/>
          <w:sz w:val="22"/>
          <w:szCs w:val="22"/>
          <w:lang w:eastAsia="hr-HR"/>
        </w:rPr>
        <w:t xml:space="preserve">Centralizirani postupak vodi Europska agencija za lijekove (EMA), a </w:t>
      </w:r>
      <w:r w:rsidRPr="0097570C">
        <w:rPr>
          <w:rFonts w:eastAsia="Times New Roman" w:cs="Calibri"/>
          <w:bCs/>
          <w:sz w:val="22"/>
          <w:szCs w:val="22"/>
          <w:lang w:eastAsia="hr-HR"/>
        </w:rPr>
        <w:t xml:space="preserve">primjenjuje se za inovativne i posebne skupine lijekova. Po završetku postupka </w:t>
      </w:r>
      <w:r w:rsidRPr="0097570C">
        <w:rPr>
          <w:rFonts w:eastAsia="Times New Roman" w:cs="Calibri"/>
          <w:bCs/>
          <w:color w:val="000000"/>
          <w:sz w:val="22"/>
          <w:szCs w:val="22"/>
          <w:lang w:eastAsia="hr-HR"/>
        </w:rPr>
        <w:t xml:space="preserve">odobrenje za stavljanje lijeka u promet i informacije o lijeku daje </w:t>
      </w:r>
      <w:r w:rsidRPr="000F4CC9">
        <w:rPr>
          <w:color w:val="000000"/>
          <w:sz w:val="22"/>
          <w:szCs w:val="22"/>
          <w:lang w:eastAsia="hr-HR"/>
        </w:rPr>
        <w:t>EK</w:t>
      </w:r>
      <w:r w:rsidRPr="0097570C" w:rsidDel="0031040A">
        <w:rPr>
          <w:rFonts w:eastAsia="Times New Roman" w:cs="Calibri"/>
          <w:bCs/>
          <w:color w:val="000000"/>
          <w:sz w:val="22"/>
          <w:szCs w:val="22"/>
          <w:lang w:eastAsia="hr-HR"/>
        </w:rPr>
        <w:t xml:space="preserve"> </w:t>
      </w:r>
      <w:r w:rsidRPr="0097570C">
        <w:rPr>
          <w:rFonts w:eastAsia="Times New Roman" w:cs="Calibri"/>
          <w:bCs/>
          <w:color w:val="000000"/>
          <w:sz w:val="22"/>
          <w:szCs w:val="22"/>
          <w:lang w:eastAsia="hr-HR"/>
        </w:rPr>
        <w:t xml:space="preserve">i vrijedi za cijelo područje EU-a, </w:t>
      </w:r>
      <w:r w:rsidRPr="000F4CC9">
        <w:rPr>
          <w:sz w:val="22"/>
          <w:szCs w:val="22"/>
        </w:rPr>
        <w:t xml:space="preserve">u </w:t>
      </w:r>
      <w:r w:rsidRPr="0097570C">
        <w:rPr>
          <w:rFonts w:eastAsia="Times New Roman" w:cs="Calibri"/>
          <w:bCs/>
          <w:color w:val="000000"/>
          <w:sz w:val="22"/>
          <w:szCs w:val="22"/>
          <w:lang w:eastAsia="hr-HR"/>
        </w:rPr>
        <w:t>skladu s odredbama Uredbe (EZ) broj 726/2004.</w:t>
      </w:r>
    </w:p>
    <w:p w14:paraId="2C6A9ECF" w14:textId="77777777" w:rsidR="00652B65" w:rsidRDefault="00652B65" w:rsidP="00652B65">
      <w:pPr>
        <w:spacing w:line="276" w:lineRule="auto"/>
        <w:jc w:val="both"/>
        <w:rPr>
          <w:color w:val="000000"/>
          <w:lang w:eastAsia="hr-HR"/>
        </w:rPr>
      </w:pPr>
    </w:p>
    <w:p w14:paraId="115B37B4" w14:textId="77777777" w:rsidR="00652B65" w:rsidRPr="00F274AC" w:rsidRDefault="00652B65" w:rsidP="00652B65">
      <w:pPr>
        <w:spacing w:line="276" w:lineRule="auto"/>
        <w:jc w:val="both"/>
        <w:rPr>
          <w:rFonts w:eastAsia="Times New Roman" w:cs="Calibri"/>
          <w:bCs/>
          <w:lang w:eastAsia="hr-HR"/>
        </w:rPr>
      </w:pPr>
      <w:r w:rsidRPr="0097570C">
        <w:rPr>
          <w:rFonts w:eastAsia="Times New Roman" w:cs="Calibri"/>
          <w:color w:val="000000"/>
        </w:rPr>
        <w:t>Podaci o odobrenjima za stavljanje lijeka u promet u Republici Hrvatskoj objavljuju se na mrežnim stranicama</w:t>
      </w:r>
      <w:r w:rsidRPr="00BE0937">
        <w:t xml:space="preserve"> </w:t>
      </w:r>
      <w:hyperlink r:id="rId27" w:history="1">
        <w:r w:rsidRPr="00F274AC">
          <w:rPr>
            <w:rStyle w:val="Hyperlink"/>
            <w:color w:val="auto"/>
            <w:lang w:eastAsia="hr-HR"/>
          </w:rPr>
          <w:t>http://halmed.hr/Lijekovi/Baza-lijekova/</w:t>
        </w:r>
      </w:hyperlink>
      <w:r w:rsidRPr="00F274AC">
        <w:rPr>
          <w:rFonts w:eastAsia="Times New Roman" w:cs="Calibri"/>
          <w:bCs/>
          <w:lang w:eastAsia="hr-HR"/>
        </w:rPr>
        <w:t>.</w:t>
      </w:r>
    </w:p>
    <w:p w14:paraId="7374B952" w14:textId="77777777" w:rsidR="00652B65" w:rsidRPr="00BC17F7" w:rsidRDefault="00652B65" w:rsidP="00652B65">
      <w:pPr>
        <w:pStyle w:val="Heading3"/>
      </w:pPr>
      <w:bookmarkStart w:id="76" w:name="_Toc26534619"/>
      <w:bookmarkStart w:id="77" w:name="_Toc50540893"/>
      <w:bookmarkStart w:id="78" w:name="_Toc88049115"/>
      <w:bookmarkStart w:id="79" w:name="_Toc151719175"/>
      <w:r w:rsidRPr="00BC17F7">
        <w:t>2.1.1. Davanje odobrenja za stavljanje lijeka u promet</w:t>
      </w:r>
      <w:bookmarkEnd w:id="76"/>
      <w:bookmarkEnd w:id="77"/>
      <w:bookmarkEnd w:id="78"/>
      <w:bookmarkEnd w:id="79"/>
      <w:r w:rsidRPr="00BC17F7">
        <w:t xml:space="preserve"> </w:t>
      </w:r>
    </w:p>
    <w:p w14:paraId="5FF68330" w14:textId="77777777" w:rsidR="00652B65" w:rsidRDefault="00652B65" w:rsidP="00652B65">
      <w:pPr>
        <w:spacing w:line="276" w:lineRule="auto"/>
        <w:jc w:val="both"/>
        <w:rPr>
          <w:color w:val="000000"/>
          <w:lang w:eastAsia="hr-HR"/>
        </w:rPr>
      </w:pPr>
      <w:r>
        <w:rPr>
          <w:rStyle w:val="tlid-translation"/>
        </w:rPr>
        <w:t>Na davanje odobrenja</w:t>
      </w:r>
      <w:r w:rsidRPr="007A0A51">
        <w:rPr>
          <w:rStyle w:val="tlid-translation"/>
        </w:rPr>
        <w:t xml:space="preserve"> za stavljanje lijeka u promet u EU </w:t>
      </w:r>
      <w:r w:rsidRPr="0097570C">
        <w:rPr>
          <w:rFonts w:eastAsia="Times New Roman" w:cs="Calibri"/>
          <w:bCs/>
          <w:color w:val="000000"/>
          <w:lang w:eastAsia="hr-HR"/>
        </w:rPr>
        <w:t xml:space="preserve">primjenjuju se nacionalni postupak, zajednički europski postupci </w:t>
      </w:r>
      <w:r>
        <w:rPr>
          <w:color w:val="000000"/>
          <w:lang w:eastAsia="hr-HR"/>
        </w:rPr>
        <w:t>MRP i DCP</w:t>
      </w:r>
      <w:r w:rsidRPr="007A0A51">
        <w:rPr>
          <w:color w:val="000000"/>
          <w:lang w:eastAsia="hr-HR"/>
        </w:rPr>
        <w:t xml:space="preserve"> </w:t>
      </w:r>
      <w:r>
        <w:rPr>
          <w:color w:val="000000"/>
          <w:lang w:eastAsia="hr-HR"/>
        </w:rPr>
        <w:t>te</w:t>
      </w:r>
      <w:r w:rsidRPr="007A0A51">
        <w:rPr>
          <w:color w:val="000000"/>
          <w:lang w:eastAsia="hr-HR"/>
        </w:rPr>
        <w:t xml:space="preserve"> centralizirani postupak. </w:t>
      </w:r>
    </w:p>
    <w:p w14:paraId="0F13A0C8" w14:textId="77777777" w:rsidR="00652B65" w:rsidRPr="007A0A51" w:rsidRDefault="00652B65" w:rsidP="00652B65">
      <w:pPr>
        <w:spacing w:line="276" w:lineRule="auto"/>
        <w:jc w:val="both"/>
        <w:rPr>
          <w:color w:val="000000"/>
          <w:lang w:eastAsia="hr-HR"/>
        </w:rPr>
      </w:pPr>
    </w:p>
    <w:p w14:paraId="7F0BD20C" w14:textId="77777777" w:rsidR="00652B65" w:rsidRDefault="00652B65" w:rsidP="00652B65">
      <w:pPr>
        <w:spacing w:line="276" w:lineRule="auto"/>
        <w:jc w:val="both"/>
        <w:rPr>
          <w:color w:val="000000"/>
          <w:lang w:eastAsia="hr-HR"/>
        </w:rPr>
      </w:pPr>
      <w:r>
        <w:rPr>
          <w:color w:val="000000"/>
          <w:lang w:eastAsia="hr-HR"/>
        </w:rPr>
        <w:t>Na dobivanje odobrenja za stavljanje u promet lijeka samo u jednoj državi članici primjenjuje se nacionalni postupak. Podnositelj zahtjeva podnosi zahtjev za davanje odobrenja u državi članici u kojoj namjerava staviti lijek u promet.</w:t>
      </w:r>
    </w:p>
    <w:p w14:paraId="03861BD0" w14:textId="77777777" w:rsidR="00652B65" w:rsidRDefault="00652B65" w:rsidP="00652B65">
      <w:pPr>
        <w:spacing w:line="276" w:lineRule="auto"/>
        <w:jc w:val="both"/>
        <w:rPr>
          <w:color w:val="000000"/>
          <w:lang w:eastAsia="hr-HR"/>
        </w:rPr>
      </w:pPr>
    </w:p>
    <w:p w14:paraId="4AE59B02" w14:textId="77777777" w:rsidR="00652B65" w:rsidRPr="00733FC3" w:rsidRDefault="00652B65" w:rsidP="00652B65">
      <w:pPr>
        <w:spacing w:line="276" w:lineRule="auto"/>
        <w:jc w:val="both"/>
      </w:pPr>
      <w:r w:rsidRPr="007A0A51">
        <w:t xml:space="preserve">Radi </w:t>
      </w:r>
      <w:r>
        <w:t>dobivanja</w:t>
      </w:r>
      <w:r w:rsidRPr="007A0A51">
        <w:t xml:space="preserve"> odobrenja za stavljanje lijeka u promet u više od jedne države članice</w:t>
      </w:r>
      <w:r>
        <w:t xml:space="preserve"> provode se zajednički europski postupci MRP i DCP. P</w:t>
      </w:r>
      <w:r w:rsidRPr="007A0A51">
        <w:t>odnositelj zahtjeva obvezan je na temelju istovjetne dokumentacije o lijeku podnijeti zahtjev</w:t>
      </w:r>
      <w:r>
        <w:t xml:space="preserve"> </w:t>
      </w:r>
      <w:r w:rsidRPr="007A0A51">
        <w:t>državama članicama</w:t>
      </w:r>
      <w:r>
        <w:t xml:space="preserve"> i zatražiti od jedne države da bude „referentna država članica” </w:t>
      </w:r>
      <w:r w:rsidRPr="0097570C">
        <w:rPr>
          <w:rFonts w:eastAsia="Times New Roman" w:cs="Calibri"/>
          <w:bCs/>
          <w:color w:val="000000"/>
          <w:lang w:eastAsia="hr-HR"/>
        </w:rPr>
        <w:t>(</w:t>
      </w:r>
      <w:r w:rsidRPr="00405D75">
        <w:rPr>
          <w:rFonts w:cs="Arial"/>
          <w:bCs/>
          <w:i/>
          <w:shd w:val="clear" w:color="auto" w:fill="FFFFFF"/>
        </w:rPr>
        <w:t>Reference Member State</w:t>
      </w:r>
      <w:r w:rsidRPr="00B84DF9">
        <w:rPr>
          <w:rFonts w:cs="Arial"/>
          <w:bCs/>
          <w:shd w:val="clear" w:color="auto" w:fill="FFFFFF"/>
        </w:rPr>
        <w:t>,</w:t>
      </w:r>
      <w:r w:rsidRPr="0097570C">
        <w:rPr>
          <w:rFonts w:eastAsia="Times New Roman" w:cs="Calibri"/>
          <w:bCs/>
          <w:color w:val="000000"/>
          <w:lang w:eastAsia="hr-HR"/>
        </w:rPr>
        <w:t xml:space="preserve"> RMS) </w:t>
      </w:r>
      <w:r>
        <w:t xml:space="preserve">te da pripremi izvješće o ocjeni dokumentacije o lijeka. </w:t>
      </w:r>
      <w:r w:rsidRPr="0097570C">
        <w:rPr>
          <w:rFonts w:eastAsia="Times New Roman" w:cs="Calibri"/>
          <w:bCs/>
          <w:color w:val="000000"/>
          <w:lang w:eastAsia="hr-HR"/>
        </w:rPr>
        <w:t>Po završetku postupka, svaka država sudionica (</w:t>
      </w:r>
      <w:r w:rsidRPr="00405D75">
        <w:rPr>
          <w:rFonts w:cs="Arial"/>
          <w:i/>
          <w:shd w:val="clear" w:color="auto" w:fill="FFFFFF"/>
        </w:rPr>
        <w:t>Concerned Member State</w:t>
      </w:r>
      <w:r w:rsidRPr="00B84DF9">
        <w:rPr>
          <w:rFonts w:cs="Arial"/>
          <w:shd w:val="clear" w:color="auto" w:fill="FFFFFF"/>
        </w:rPr>
        <w:t>,</w:t>
      </w:r>
      <w:r w:rsidRPr="0097570C">
        <w:rPr>
          <w:rFonts w:eastAsia="Times New Roman" w:cs="Calibri"/>
          <w:bCs/>
          <w:color w:val="000000"/>
          <w:lang w:eastAsia="hr-HR"/>
        </w:rPr>
        <w:t xml:space="preserve"> CMS) u MRP/DCP postupku daje nacionalno odobrenje za lijek </w:t>
      </w:r>
      <w:r w:rsidRPr="008B1AEF">
        <w:t xml:space="preserve">i </w:t>
      </w:r>
      <w:r w:rsidRPr="00733FC3">
        <w:t>informacije o lijeku (sažetak opisa svojstava lijeka, uput</w:t>
      </w:r>
      <w:r>
        <w:t>u</w:t>
      </w:r>
      <w:r w:rsidRPr="00733FC3">
        <w:t xml:space="preserve"> o lijeku, označivanje)</w:t>
      </w:r>
      <w:r>
        <w:t xml:space="preserve"> na službenom jeziku države članice.</w:t>
      </w:r>
      <w:r w:rsidRPr="00733FC3">
        <w:t xml:space="preserve"> </w:t>
      </w:r>
    </w:p>
    <w:p w14:paraId="65786827" w14:textId="77777777" w:rsidR="00652B65" w:rsidRPr="007A0A51" w:rsidRDefault="00652B65" w:rsidP="00652B65">
      <w:pPr>
        <w:spacing w:line="276" w:lineRule="auto"/>
        <w:jc w:val="both"/>
        <w:rPr>
          <w:color w:val="000000"/>
          <w:lang w:eastAsia="hr-HR"/>
        </w:rPr>
      </w:pPr>
    </w:p>
    <w:p w14:paraId="5740847F" w14:textId="77777777" w:rsidR="00652B65" w:rsidRDefault="00652B65" w:rsidP="00652B65">
      <w:pPr>
        <w:pStyle w:val="FootnoteText"/>
        <w:spacing w:line="276" w:lineRule="auto"/>
        <w:jc w:val="both"/>
        <w:rPr>
          <w:rStyle w:val="tlid-translation"/>
          <w:sz w:val="22"/>
          <w:szCs w:val="22"/>
        </w:rPr>
      </w:pPr>
      <w:r w:rsidRPr="00747AF0">
        <w:rPr>
          <w:rStyle w:val="tlid-translation"/>
          <w:sz w:val="22"/>
          <w:szCs w:val="22"/>
        </w:rPr>
        <w:t>HALMED je odgovoran za davanje odobrenja za stavljanje u promet lijekova koji se stavljaju na tržište Republike Hrvatske</w:t>
      </w:r>
      <w:r>
        <w:rPr>
          <w:rStyle w:val="tlid-translation"/>
          <w:sz w:val="22"/>
          <w:szCs w:val="22"/>
        </w:rPr>
        <w:t xml:space="preserve"> nacionalnim te zajedničkim europskim postupcima MRP i DCP.</w:t>
      </w:r>
    </w:p>
    <w:p w14:paraId="6127DE4B" w14:textId="77777777" w:rsidR="00652B65" w:rsidRDefault="00652B65" w:rsidP="00652B65">
      <w:pPr>
        <w:pStyle w:val="FootnoteText"/>
        <w:spacing w:line="276" w:lineRule="auto"/>
        <w:jc w:val="both"/>
        <w:rPr>
          <w:rStyle w:val="tlid-translation"/>
          <w:sz w:val="22"/>
          <w:szCs w:val="22"/>
        </w:rPr>
      </w:pPr>
    </w:p>
    <w:p w14:paraId="5187BB23" w14:textId="77777777" w:rsidR="00652B65" w:rsidRDefault="00652B65" w:rsidP="00652B65">
      <w:pPr>
        <w:tabs>
          <w:tab w:val="left" w:pos="2300"/>
        </w:tabs>
        <w:spacing w:line="276" w:lineRule="auto"/>
        <w:jc w:val="both"/>
      </w:pPr>
      <w:r w:rsidRPr="0097570C">
        <w:rPr>
          <w:rFonts w:cs="Calibri"/>
        </w:rPr>
        <w:t>Planirani broj završenih davanja odobrenja za stavljanje lijeka u promet nacionalnim i MRP/DCP postupcima u 202</w:t>
      </w:r>
      <w:r>
        <w:rPr>
          <w:rFonts w:cs="Calibri"/>
        </w:rPr>
        <w:t>4</w:t>
      </w:r>
      <w:r w:rsidRPr="0097570C">
        <w:rPr>
          <w:rFonts w:cs="Calibri"/>
        </w:rPr>
        <w:t xml:space="preserve">. godini prikazan je u </w:t>
      </w:r>
      <w:r>
        <w:t>Tablici 2.</w:t>
      </w:r>
    </w:p>
    <w:p w14:paraId="5F230A06" w14:textId="77777777" w:rsidR="00652B65" w:rsidRDefault="00652B65" w:rsidP="00652B65">
      <w:pPr>
        <w:tabs>
          <w:tab w:val="left" w:pos="2300"/>
        </w:tabs>
        <w:spacing w:line="276" w:lineRule="auto"/>
        <w:jc w:val="both"/>
      </w:pPr>
    </w:p>
    <w:p w14:paraId="5E447FFD" w14:textId="77777777" w:rsidR="00652B65" w:rsidRDefault="00652B65" w:rsidP="00652B65">
      <w:pPr>
        <w:spacing w:line="276" w:lineRule="auto"/>
        <w:jc w:val="both"/>
      </w:pPr>
      <w:r>
        <w:t xml:space="preserve">U centraliziranim postupcima odobravanja lijekova, koje </w:t>
      </w:r>
      <w:r w:rsidRPr="0097570C">
        <w:rPr>
          <w:rFonts w:eastAsia="Times New Roman" w:cs="Calibri"/>
          <w:bCs/>
          <w:color w:val="000000"/>
          <w:lang w:eastAsia="hr-HR"/>
        </w:rPr>
        <w:t xml:space="preserve">vodi EMA, a odobrenje za stavljanje lijeka u promet daje </w:t>
      </w:r>
      <w:r w:rsidRPr="000F4CC9">
        <w:rPr>
          <w:color w:val="000000"/>
          <w:lang w:eastAsia="hr-HR"/>
        </w:rPr>
        <w:t>EK</w:t>
      </w:r>
      <w:r w:rsidRPr="0097570C">
        <w:rPr>
          <w:rFonts w:eastAsia="Times New Roman" w:cs="Calibri"/>
          <w:bCs/>
          <w:color w:val="000000"/>
          <w:lang w:eastAsia="hr-HR"/>
        </w:rPr>
        <w:t xml:space="preserve">, </w:t>
      </w:r>
      <w:r>
        <w:t>HALMED se pri EMA-i natječe za ulogu izvjestitelja (ocjenitelja) dokumentacije o lijeku.</w:t>
      </w:r>
    </w:p>
    <w:p w14:paraId="04EEF7C3" w14:textId="77777777" w:rsidR="00652B65" w:rsidRPr="00E558AC" w:rsidRDefault="00652B65" w:rsidP="00652B65">
      <w:pPr>
        <w:spacing w:line="276" w:lineRule="auto"/>
        <w:jc w:val="both"/>
        <w:rPr>
          <w:rStyle w:val="tlid-translation"/>
        </w:rPr>
      </w:pPr>
    </w:p>
    <w:p w14:paraId="5EA3A810" w14:textId="77777777" w:rsidR="00652B65" w:rsidRPr="00754A2F" w:rsidRDefault="00652B65" w:rsidP="00652B65">
      <w:pPr>
        <w:spacing w:line="276" w:lineRule="auto"/>
        <w:jc w:val="both"/>
      </w:pPr>
      <w:r w:rsidRPr="0097570C">
        <w:rPr>
          <w:rFonts w:cs="Calibri"/>
        </w:rPr>
        <w:t xml:space="preserve">U skladu s ciljem 2.1. </w:t>
      </w:r>
      <w:r w:rsidRPr="0097570C">
        <w:rPr>
          <w:rFonts w:cs="Calibri"/>
          <w:i/>
        </w:rPr>
        <w:t>Povećanje doprinosa odobravanju inovativnih lijekova u Europskoj uniji</w:t>
      </w:r>
      <w:r>
        <w:t xml:space="preserve"> </w:t>
      </w:r>
      <w:r w:rsidRPr="00E558AC">
        <w:t>Strateškog plana HALMED-a za razdoblje 2022.-2024</w:t>
      </w:r>
      <w:r w:rsidRPr="00562F9C">
        <w:t xml:space="preserve">. godina, HALMED u </w:t>
      </w:r>
      <w:r w:rsidRPr="00754A2F">
        <w:t>202</w:t>
      </w:r>
      <w:r>
        <w:t>4</w:t>
      </w:r>
      <w:r w:rsidRPr="00754A2F">
        <w:t>. godini planira:</w:t>
      </w:r>
    </w:p>
    <w:p w14:paraId="47735ECE"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t>redovito prijavljivanje (natjecanje) u odobravanju inovativnih lijekova centraliziranim postupcima u ulozi izvjestitelja, suizvjestitelja i recenzenta</w:t>
      </w:r>
    </w:p>
    <w:p w14:paraId="3008DB61"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lastRenderedPageBreak/>
        <w:t>redovito prijavljivanje (natjecanje) u odobravanju inovativnih lijekova centraliziranim postupcima u multinacionalnom timu u kojem je druga država članica izvjestitelj ili suizvjestitelj</w:t>
      </w:r>
    </w:p>
    <w:p w14:paraId="5ED4EA35"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t xml:space="preserve">aktivno stručno komentiranje ocjene u odobravanju inovativnih lijekova centraliziranim postupcima </w:t>
      </w:r>
    </w:p>
    <w:p w14:paraId="2929E885"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t>razvoj specifičnih znanja kroz osposobljavanje ocjenitelja i suradnju s vanjskim stručnjacima iz određenih znanstvenih i stručnih područja</w:t>
      </w:r>
    </w:p>
    <w:p w14:paraId="47C9F40F"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t>suradnju s mrežom europskih nacionalnih agencija u svrhu razmjene iskustava i zajedničkog sudjelovanja u centraliziranim postupcima odobravanja inovativnih lijekova</w:t>
      </w:r>
    </w:p>
    <w:p w14:paraId="29A4B0B4" w14:textId="77777777" w:rsidR="00652B65" w:rsidRPr="0097570C" w:rsidRDefault="00652B65" w:rsidP="00652B65">
      <w:pPr>
        <w:pStyle w:val="ListParagraph"/>
        <w:numPr>
          <w:ilvl w:val="0"/>
          <w:numId w:val="12"/>
        </w:numPr>
        <w:spacing w:before="0" w:after="0"/>
        <w:jc w:val="both"/>
        <w:rPr>
          <w:rFonts w:cs="Calibri"/>
          <w:b/>
          <w:sz w:val="22"/>
          <w:szCs w:val="22"/>
        </w:rPr>
      </w:pPr>
      <w:r w:rsidRPr="0097570C">
        <w:rPr>
          <w:rFonts w:cs="Calibri"/>
          <w:sz w:val="22"/>
          <w:szCs w:val="22"/>
        </w:rPr>
        <w:t>aktivni doprinos radu povjerenstava i radnih skupina EMA-e.</w:t>
      </w:r>
    </w:p>
    <w:p w14:paraId="2E1BA748" w14:textId="77777777" w:rsidR="00652B65" w:rsidRPr="0097570C" w:rsidRDefault="00652B65" w:rsidP="00652B65">
      <w:pPr>
        <w:pStyle w:val="ListParagraph"/>
        <w:spacing w:before="0" w:after="0"/>
        <w:jc w:val="both"/>
        <w:rPr>
          <w:rFonts w:cs="Calibri"/>
          <w:sz w:val="22"/>
          <w:szCs w:val="22"/>
        </w:rPr>
      </w:pPr>
    </w:p>
    <w:p w14:paraId="75ED5057" w14:textId="77777777" w:rsidR="00652B65" w:rsidRDefault="00652B65" w:rsidP="00652B65">
      <w:pPr>
        <w:spacing w:line="276" w:lineRule="auto"/>
        <w:jc w:val="both"/>
      </w:pPr>
      <w:r w:rsidRPr="008878EB">
        <w:t>HALMED u 202</w:t>
      </w:r>
      <w:r>
        <w:t>4</w:t>
      </w:r>
      <w:r w:rsidRPr="008878EB">
        <w:t xml:space="preserve">. godini u skladu s ciljem </w:t>
      </w:r>
      <w:r>
        <w:t>2</w:t>
      </w:r>
      <w:r w:rsidRPr="008878EB">
        <w:t xml:space="preserve">.1. Strateškog plana planira </w:t>
      </w:r>
      <w:r>
        <w:t xml:space="preserve">započeti </w:t>
      </w:r>
      <w:r w:rsidRPr="008878EB">
        <w:t xml:space="preserve">najmanje </w:t>
      </w:r>
      <w:r>
        <w:t>šest</w:t>
      </w:r>
      <w:r w:rsidRPr="008878EB">
        <w:t xml:space="preserve"> centraliziranih postupaka za inovativni lijek u ulozi izvjestitelja/suizvjestitelja ili u ulozi ocjenitelja u multinacionalnom timu u kojem je druga država članica izvjestitelj ili suizvjestitelj</w:t>
      </w:r>
      <w:r>
        <w:t>.</w:t>
      </w:r>
    </w:p>
    <w:p w14:paraId="2C301BFB" w14:textId="77777777" w:rsidR="00652B65" w:rsidRPr="0097570C" w:rsidRDefault="00652B65" w:rsidP="00652B65">
      <w:pPr>
        <w:spacing w:line="276" w:lineRule="auto"/>
        <w:jc w:val="both"/>
        <w:rPr>
          <w:rFonts w:cs="Calibri"/>
        </w:rPr>
      </w:pPr>
    </w:p>
    <w:p w14:paraId="4CAE481F" w14:textId="77777777" w:rsidR="00652B65" w:rsidRDefault="00652B65" w:rsidP="00652B65">
      <w:pPr>
        <w:spacing w:line="276" w:lineRule="auto"/>
        <w:jc w:val="both"/>
      </w:pPr>
      <w:r w:rsidRPr="00937904">
        <w:t xml:space="preserve">Planirani broj </w:t>
      </w:r>
      <w:r>
        <w:t xml:space="preserve">završenih </w:t>
      </w:r>
      <w:r w:rsidRPr="00937904">
        <w:t xml:space="preserve">predmeta </w:t>
      </w:r>
      <w:r w:rsidRPr="00937904">
        <w:rPr>
          <w:iCs/>
        </w:rPr>
        <w:t>u centraliziranom postupku odobravanja lijekova</w:t>
      </w:r>
      <w:r w:rsidRPr="00937904">
        <w:t xml:space="preserve"> u </w:t>
      </w:r>
      <w:r>
        <w:t>2024</w:t>
      </w:r>
      <w:r w:rsidRPr="00937904">
        <w:t>. godini prikazan je u Tablici 1.</w:t>
      </w:r>
      <w:r>
        <w:t xml:space="preserve"> (R.br. 1.5.</w:t>
      </w:r>
      <w:r w:rsidRPr="0060785E">
        <w:t>).</w:t>
      </w:r>
    </w:p>
    <w:p w14:paraId="5511A23B" w14:textId="77777777" w:rsidR="00652B65" w:rsidRDefault="00652B65" w:rsidP="00652B65">
      <w:pPr>
        <w:spacing w:line="276" w:lineRule="auto"/>
        <w:jc w:val="both"/>
      </w:pPr>
    </w:p>
    <w:p w14:paraId="20898A87" w14:textId="77777777" w:rsidR="00652B65" w:rsidRPr="0097570C" w:rsidRDefault="00652B65" w:rsidP="00652B65">
      <w:pPr>
        <w:pStyle w:val="Normalident"/>
        <w:spacing w:before="0" w:line="276" w:lineRule="auto"/>
        <w:ind w:left="0"/>
        <w:rPr>
          <w:rFonts w:ascii="Calibri" w:hAnsi="Calibri" w:cs="Calibri"/>
          <w:szCs w:val="22"/>
        </w:rPr>
      </w:pPr>
      <w:r w:rsidRPr="0097570C">
        <w:rPr>
          <w:rFonts w:ascii="Calibri" w:hAnsi="Calibri" w:cs="Calibri"/>
          <w:szCs w:val="22"/>
        </w:rPr>
        <w:t xml:space="preserve">Dodatno, u skladu s ciljem 2.5. </w:t>
      </w:r>
      <w:r w:rsidRPr="0097570C">
        <w:rPr>
          <w:rFonts w:ascii="Calibri" w:hAnsi="Calibri" w:cs="Calibri"/>
          <w:i/>
          <w:iCs/>
          <w:szCs w:val="22"/>
        </w:rPr>
        <w:t xml:space="preserve">Jačanje znanstvenih i regulatornih kapaciteta i sposobnosti u svrhu veće podrške europskoj mreži agencija za lijekove </w:t>
      </w:r>
      <w:r w:rsidRPr="0097570C">
        <w:rPr>
          <w:rFonts w:ascii="Calibri" w:hAnsi="Calibri" w:cs="Calibri"/>
          <w:szCs w:val="22"/>
        </w:rPr>
        <w:t>Strateškog plana, HALMED u 202</w:t>
      </w:r>
      <w:r>
        <w:rPr>
          <w:rFonts w:ascii="Calibri" w:hAnsi="Calibri" w:cs="Calibri"/>
          <w:szCs w:val="22"/>
        </w:rPr>
        <w:t>4</w:t>
      </w:r>
      <w:r w:rsidRPr="0097570C">
        <w:rPr>
          <w:rFonts w:ascii="Calibri" w:hAnsi="Calibri" w:cs="Calibri"/>
          <w:szCs w:val="22"/>
        </w:rPr>
        <w:t>. godini planira:</w:t>
      </w:r>
    </w:p>
    <w:p w14:paraId="57940F65" w14:textId="77777777" w:rsidR="00652B65" w:rsidRPr="003F6412"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povećati udio zaposlenika koji su obučeni za aktivno sudjelovanje u centraliziranim postupcima za lijekove</w:t>
      </w:r>
    </w:p>
    <w:p w14:paraId="661F71ED" w14:textId="77777777" w:rsidR="00652B65" w:rsidRPr="003F6412" w:rsidRDefault="00652B65" w:rsidP="00652B65">
      <w:pPr>
        <w:pStyle w:val="ListParagraph"/>
        <w:numPr>
          <w:ilvl w:val="0"/>
          <w:numId w:val="12"/>
        </w:numPr>
        <w:spacing w:before="0" w:after="0"/>
        <w:jc w:val="both"/>
        <w:rPr>
          <w:rFonts w:cs="Calibri"/>
          <w:sz w:val="22"/>
          <w:szCs w:val="22"/>
        </w:rPr>
      </w:pPr>
      <w:r w:rsidRPr="003F6412">
        <w:rPr>
          <w:rFonts w:cs="Calibri"/>
          <w:sz w:val="22"/>
          <w:szCs w:val="22"/>
        </w:rPr>
        <w:t>aktivno sudjelovanje u ocjeni/davanju znanstvenih savjeta pri EMA-i koji uključuju modeliranje i simulaciju</w:t>
      </w:r>
    </w:p>
    <w:p w14:paraId="5F6281F0" w14:textId="77777777" w:rsidR="00652B65" w:rsidRPr="003F6412"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aktivno uključivanje u jedno novo dodatno znanstveno-stručno područje i/ili povećanje sudjelovanja u postupcima koji se provode pri EMA-i sukladno potrebama europske mreže agencija za lijekove.</w:t>
      </w:r>
    </w:p>
    <w:p w14:paraId="611FC328" w14:textId="77777777" w:rsidR="00652B65" w:rsidRPr="0097570C" w:rsidRDefault="00652B65" w:rsidP="00652B65">
      <w:pPr>
        <w:spacing w:line="276" w:lineRule="auto"/>
        <w:jc w:val="both"/>
        <w:rPr>
          <w:rFonts w:cs="Calibri"/>
        </w:rPr>
      </w:pPr>
    </w:p>
    <w:p w14:paraId="1A8EAFBF" w14:textId="77777777" w:rsidR="00652B65" w:rsidRPr="0097570C" w:rsidRDefault="00652B65" w:rsidP="00652B65">
      <w:pPr>
        <w:spacing w:line="276" w:lineRule="auto"/>
        <w:jc w:val="both"/>
        <w:rPr>
          <w:rFonts w:cs="Calibri"/>
        </w:rPr>
      </w:pPr>
      <w:r w:rsidRPr="0097570C">
        <w:rPr>
          <w:rFonts w:cs="Calibri"/>
        </w:rPr>
        <w:t>Navedeno se planira postići kroz:</w:t>
      </w:r>
    </w:p>
    <w:p w14:paraId="6EF90089" w14:textId="77777777" w:rsidR="00652B65" w:rsidRPr="0097570C"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znanstveno i stručno usavršavanje zaposlenika za povećanje aktivnog sudjelovanja u europskim postupcima za lijekove</w:t>
      </w:r>
    </w:p>
    <w:p w14:paraId="619672EA" w14:textId="77777777" w:rsidR="00652B65" w:rsidRPr="0097570C"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razvoj specifičnih znanja zaposlenika u pojedinim područjima ekspertize koja je potrebna unutar europske mreže agencija za lijekove za ocjenu inovativnih lijekova</w:t>
      </w:r>
    </w:p>
    <w:p w14:paraId="63C3719E" w14:textId="77777777" w:rsidR="00652B65" w:rsidRPr="0097570C"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poticanje kontinuiranog samoobrazovanja zaposlenika u pojedinim specifičnim područjima</w:t>
      </w:r>
    </w:p>
    <w:p w14:paraId="5BEAA8D7" w14:textId="77777777" w:rsidR="00652B65" w:rsidRPr="0097570C" w:rsidRDefault="00652B65" w:rsidP="00652B65">
      <w:pPr>
        <w:pStyle w:val="ListParagraph"/>
        <w:numPr>
          <w:ilvl w:val="0"/>
          <w:numId w:val="12"/>
        </w:numPr>
        <w:spacing w:before="0" w:after="0"/>
        <w:jc w:val="both"/>
        <w:rPr>
          <w:rFonts w:cs="Calibri"/>
          <w:sz w:val="22"/>
          <w:szCs w:val="22"/>
        </w:rPr>
      </w:pPr>
      <w:r w:rsidRPr="0097570C">
        <w:rPr>
          <w:rFonts w:cs="Calibri"/>
          <w:sz w:val="22"/>
          <w:szCs w:val="22"/>
        </w:rPr>
        <w:t>sustavno prenošenje stečenih specifičnih znanja unutar HALMED-a.</w:t>
      </w:r>
    </w:p>
    <w:p w14:paraId="545C3644" w14:textId="77777777" w:rsidR="00652B65" w:rsidRPr="003607DE" w:rsidRDefault="00652B65" w:rsidP="00652B65">
      <w:pPr>
        <w:pStyle w:val="Heading3"/>
      </w:pPr>
      <w:bookmarkStart w:id="80" w:name="_Toc26534620"/>
      <w:bookmarkStart w:id="81" w:name="_Toc50540894"/>
      <w:bookmarkStart w:id="82" w:name="_Toc88049116"/>
      <w:bookmarkStart w:id="83" w:name="_Toc151719176"/>
      <w:r w:rsidRPr="003607DE">
        <w:t>2.1.2. Obnova odobrenja za stavljanje lijeka u promet</w:t>
      </w:r>
      <w:bookmarkEnd w:id="80"/>
      <w:bookmarkEnd w:id="81"/>
      <w:bookmarkEnd w:id="82"/>
      <w:bookmarkEnd w:id="83"/>
      <w:r w:rsidRPr="003607DE">
        <w:t xml:space="preserve"> </w:t>
      </w:r>
    </w:p>
    <w:p w14:paraId="709AB9B3" w14:textId="77777777" w:rsidR="00652B65" w:rsidRDefault="00652B65" w:rsidP="00652B65">
      <w:pPr>
        <w:tabs>
          <w:tab w:val="center" w:pos="858"/>
          <w:tab w:val="center" w:pos="4320"/>
          <w:tab w:val="right" w:pos="8306"/>
          <w:tab w:val="right" w:pos="8640"/>
        </w:tabs>
        <w:spacing w:line="276" w:lineRule="auto"/>
        <w:jc w:val="both"/>
      </w:pPr>
      <w:r>
        <w:t>O</w:t>
      </w:r>
      <w:r w:rsidRPr="0099568E">
        <w:t xml:space="preserve">dobrenje za stavljanje lijeka u promet može se na temelju procjene </w:t>
      </w:r>
      <w:r>
        <w:t xml:space="preserve">omjera </w:t>
      </w:r>
      <w:r w:rsidRPr="0099568E">
        <w:t xml:space="preserve">koristi </w:t>
      </w:r>
      <w:r>
        <w:t xml:space="preserve">i rizika </w:t>
      </w:r>
      <w:r w:rsidRPr="0099568E">
        <w:t>primjene lijeka obnoviti na sljedećih pet godina ili na neograničeno vrijeme.</w:t>
      </w:r>
    </w:p>
    <w:p w14:paraId="7AD2F08D" w14:textId="77777777" w:rsidR="00652B65" w:rsidRPr="0099568E" w:rsidRDefault="00652B65" w:rsidP="00652B65">
      <w:pPr>
        <w:tabs>
          <w:tab w:val="center" w:pos="858"/>
          <w:tab w:val="center" w:pos="4320"/>
          <w:tab w:val="right" w:pos="8306"/>
          <w:tab w:val="right" w:pos="8640"/>
        </w:tabs>
        <w:spacing w:line="276" w:lineRule="auto"/>
        <w:jc w:val="both"/>
      </w:pPr>
    </w:p>
    <w:p w14:paraId="09633A0D" w14:textId="77777777" w:rsidR="00652B65" w:rsidRDefault="00652B65" w:rsidP="00652B65">
      <w:pPr>
        <w:tabs>
          <w:tab w:val="left" w:pos="2300"/>
        </w:tabs>
        <w:spacing w:line="276" w:lineRule="auto"/>
        <w:jc w:val="both"/>
      </w:pPr>
      <w:r w:rsidRPr="0097570C">
        <w:rPr>
          <w:rFonts w:cs="Calibri"/>
        </w:rPr>
        <w:t xml:space="preserve">Planirani </w:t>
      </w:r>
      <w:r>
        <w:t>broj obnova</w:t>
      </w:r>
      <w:r w:rsidRPr="0097570C">
        <w:rPr>
          <w:rFonts w:cs="Calibri"/>
        </w:rPr>
        <w:t xml:space="preserve"> odobrenja nacionalnim i MRP/DCP postupcima u 202</w:t>
      </w:r>
      <w:r>
        <w:rPr>
          <w:rFonts w:cs="Calibri"/>
        </w:rPr>
        <w:t>4</w:t>
      </w:r>
      <w:r w:rsidRPr="0097570C">
        <w:rPr>
          <w:rFonts w:cs="Calibri"/>
        </w:rPr>
        <w:t xml:space="preserve">. godini prikazan je u </w:t>
      </w:r>
      <w:r w:rsidRPr="0099568E">
        <w:t>Tablici 3.</w:t>
      </w:r>
      <w:r>
        <w:t xml:space="preserve"> </w:t>
      </w:r>
    </w:p>
    <w:p w14:paraId="3EB6BCB2" w14:textId="77777777" w:rsidR="00652B65" w:rsidRDefault="00652B65" w:rsidP="00652B65">
      <w:pPr>
        <w:tabs>
          <w:tab w:val="left" w:pos="2300"/>
        </w:tabs>
        <w:spacing w:line="276" w:lineRule="auto"/>
        <w:jc w:val="both"/>
      </w:pPr>
    </w:p>
    <w:p w14:paraId="0371C672" w14:textId="77777777" w:rsidR="00652B65" w:rsidRPr="0099568E" w:rsidRDefault="00652B65" w:rsidP="00652B65">
      <w:pPr>
        <w:tabs>
          <w:tab w:val="left" w:pos="2300"/>
        </w:tabs>
        <w:spacing w:line="276" w:lineRule="auto"/>
        <w:jc w:val="both"/>
      </w:pPr>
    </w:p>
    <w:p w14:paraId="3ED6A55B" w14:textId="77777777" w:rsidR="00652B65" w:rsidRPr="003607DE" w:rsidRDefault="00652B65" w:rsidP="00652B65">
      <w:pPr>
        <w:pStyle w:val="Heading3"/>
      </w:pPr>
      <w:bookmarkStart w:id="84" w:name="_Toc26534621"/>
      <w:bookmarkStart w:id="85" w:name="_Toc50540895"/>
      <w:bookmarkStart w:id="86" w:name="_Toc88049117"/>
      <w:bookmarkStart w:id="87" w:name="_Toc151719177"/>
      <w:r w:rsidRPr="003607DE">
        <w:lastRenderedPageBreak/>
        <w:t>2.1.3. Izmjena odobrenja za stavljanje lijeka u promet</w:t>
      </w:r>
      <w:bookmarkEnd w:id="84"/>
      <w:bookmarkEnd w:id="85"/>
      <w:bookmarkEnd w:id="86"/>
      <w:bookmarkEnd w:id="87"/>
      <w:r w:rsidRPr="003607DE">
        <w:t xml:space="preserve"> </w:t>
      </w:r>
    </w:p>
    <w:p w14:paraId="4B9278C3" w14:textId="77777777" w:rsidR="00652B65" w:rsidRDefault="00652B65" w:rsidP="00652B65">
      <w:pPr>
        <w:tabs>
          <w:tab w:val="left" w:pos="2300"/>
        </w:tabs>
        <w:spacing w:after="240"/>
        <w:jc w:val="both"/>
      </w:pPr>
      <w:r w:rsidRPr="0097570C">
        <w:rPr>
          <w:rFonts w:cs="Calibri"/>
        </w:rPr>
        <w:t xml:space="preserve">Planirani </w:t>
      </w:r>
      <w:r>
        <w:t>broj</w:t>
      </w:r>
      <w:r w:rsidRPr="0097570C">
        <w:rPr>
          <w:rFonts w:cs="Calibri"/>
        </w:rPr>
        <w:t xml:space="preserve"> izmjena odobrenja nacionalnim i MRP/DCP postupcima u </w:t>
      </w:r>
      <w:r>
        <w:rPr>
          <w:rFonts w:cs="Calibri"/>
        </w:rPr>
        <w:t>2024</w:t>
      </w:r>
      <w:r w:rsidRPr="0097570C">
        <w:rPr>
          <w:rFonts w:cs="Calibri"/>
        </w:rPr>
        <w:t xml:space="preserve">. godini prikazan je u </w:t>
      </w:r>
      <w:r w:rsidRPr="0099568E">
        <w:t xml:space="preserve">Tablici 4. </w:t>
      </w:r>
    </w:p>
    <w:p w14:paraId="4D2FAF79" w14:textId="453E200B" w:rsidR="00652B65" w:rsidRDefault="00652B65" w:rsidP="00652B65">
      <w:pPr>
        <w:pStyle w:val="Heading3"/>
      </w:pPr>
      <w:bookmarkStart w:id="88" w:name="_Toc26534622"/>
      <w:bookmarkStart w:id="89" w:name="_Toc50540896"/>
      <w:bookmarkStart w:id="90" w:name="_Toc88049118"/>
      <w:bookmarkStart w:id="91" w:name="_Toc151719178"/>
      <w:r w:rsidRPr="003607DE">
        <w:t xml:space="preserve">2.1.4. </w:t>
      </w:r>
      <w:bookmarkEnd w:id="88"/>
      <w:bookmarkEnd w:id="89"/>
      <w:r>
        <w:t>Davanje znanstvenog savjeta pri EMA-i</w:t>
      </w:r>
      <w:bookmarkEnd w:id="90"/>
      <w:bookmarkEnd w:id="91"/>
    </w:p>
    <w:p w14:paraId="396B9E9B" w14:textId="77777777" w:rsidR="00652B65" w:rsidRPr="00E73D0F" w:rsidRDefault="00652B65" w:rsidP="00652B65">
      <w:pPr>
        <w:spacing w:line="276" w:lineRule="auto"/>
        <w:jc w:val="both"/>
        <w:rPr>
          <w:rFonts w:ascii="Palatino Linotype" w:hAnsi="Palatino Linotype"/>
          <w:i/>
        </w:rPr>
      </w:pPr>
      <w:r w:rsidRPr="0097570C">
        <w:rPr>
          <w:rFonts w:eastAsia="Times New Roman" w:cs="Calibri"/>
        </w:rPr>
        <w:t xml:space="preserve">U skladu s ciljem 2.2. </w:t>
      </w:r>
      <w:r w:rsidRPr="0097570C">
        <w:rPr>
          <w:rFonts w:eastAsia="Times New Roman" w:cs="Calibri"/>
          <w:i/>
        </w:rPr>
        <w:t>Povećanje doprinosa davanju znanstvenog savjeta u razvoju lijeka</w:t>
      </w:r>
      <w:r w:rsidRPr="0097570C">
        <w:rPr>
          <w:rFonts w:eastAsia="Times New Roman" w:cs="Calibri"/>
        </w:rPr>
        <w:t xml:space="preserve"> Strateškog plana HALMED-a, HALMED</w:t>
      </w:r>
      <w:r w:rsidRPr="00405D75">
        <w:t xml:space="preserve"> u </w:t>
      </w:r>
      <w:r>
        <w:t>2024</w:t>
      </w:r>
      <w:r w:rsidRPr="00405D75">
        <w:t>. godini planira:</w:t>
      </w:r>
    </w:p>
    <w:p w14:paraId="70B07E7E" w14:textId="77777777" w:rsidR="00652B65" w:rsidRPr="0097570C" w:rsidRDefault="00652B65" w:rsidP="00652B65">
      <w:pPr>
        <w:pStyle w:val="Headingmiddle"/>
        <w:numPr>
          <w:ilvl w:val="0"/>
          <w:numId w:val="13"/>
        </w:numPr>
        <w:spacing w:before="0" w:after="0" w:line="276" w:lineRule="auto"/>
        <w:rPr>
          <w:rFonts w:ascii="Calibri" w:hAnsi="Calibri" w:cs="Calibri"/>
          <w:b w:val="0"/>
          <w:sz w:val="22"/>
          <w:szCs w:val="22"/>
          <w:lang w:val="hr-HR"/>
        </w:rPr>
      </w:pPr>
      <w:r w:rsidRPr="0097570C">
        <w:rPr>
          <w:rFonts w:ascii="Calibri" w:hAnsi="Calibri" w:cs="Calibri"/>
          <w:b w:val="0"/>
          <w:sz w:val="22"/>
          <w:szCs w:val="22"/>
          <w:lang w:val="hr-HR"/>
        </w:rPr>
        <w:t>razvoj specifičnih znanja kroz osposobljavanje ocjenitelja i suradnju s vanjskim stručnjacima iz određenih znanstvenih i stručnih područja</w:t>
      </w:r>
    </w:p>
    <w:p w14:paraId="3DF18DFA" w14:textId="77777777" w:rsidR="00652B65" w:rsidRPr="0097570C" w:rsidRDefault="00652B65" w:rsidP="00652B65">
      <w:pPr>
        <w:pStyle w:val="ListParagraph"/>
        <w:numPr>
          <w:ilvl w:val="0"/>
          <w:numId w:val="13"/>
        </w:numPr>
        <w:spacing w:before="0" w:after="0"/>
        <w:jc w:val="both"/>
        <w:rPr>
          <w:rFonts w:cs="Calibri"/>
          <w:sz w:val="22"/>
          <w:szCs w:val="22"/>
        </w:rPr>
      </w:pPr>
      <w:r w:rsidRPr="0097570C">
        <w:rPr>
          <w:rFonts w:cs="Calibri"/>
          <w:sz w:val="22"/>
          <w:szCs w:val="22"/>
        </w:rPr>
        <w:t>povećanje sudjelovanja internih ocjenitelja u davanju znanstvenog savjeta.</w:t>
      </w:r>
    </w:p>
    <w:p w14:paraId="76E0805D" w14:textId="77777777" w:rsidR="00652B65" w:rsidRDefault="00652B65" w:rsidP="00652B65">
      <w:pPr>
        <w:spacing w:line="276" w:lineRule="auto"/>
        <w:jc w:val="both"/>
        <w:rPr>
          <w:rFonts w:cs="Calibri"/>
        </w:rPr>
      </w:pPr>
    </w:p>
    <w:p w14:paraId="1DA97A1B" w14:textId="77777777" w:rsidR="00652B65" w:rsidRPr="0097570C" w:rsidRDefault="00652B65" w:rsidP="00652B65">
      <w:pPr>
        <w:spacing w:line="276" w:lineRule="auto"/>
        <w:jc w:val="both"/>
        <w:rPr>
          <w:rFonts w:cs="Calibri"/>
          <w:iCs/>
        </w:rPr>
      </w:pPr>
      <w:r>
        <w:t xml:space="preserve">Vrijeme realizacije ključnih pokazatelja uspjeha izvršenja strateškog cilja je, </w:t>
      </w:r>
      <w:r>
        <w:rPr>
          <w:rFonts w:cs="Calibri"/>
          <w:iCs/>
        </w:rPr>
        <w:t>u skladu s trenutačno raspoloživim resursima,</w:t>
      </w:r>
      <w:r>
        <w:t xml:space="preserve"> moralo biti prilagođeno te </w:t>
      </w:r>
      <w:r w:rsidRPr="0097570C">
        <w:rPr>
          <w:rFonts w:cs="Calibri"/>
          <w:iCs/>
        </w:rPr>
        <w:t xml:space="preserve">HALMED u </w:t>
      </w:r>
      <w:r>
        <w:rPr>
          <w:rFonts w:cs="Calibri"/>
          <w:iCs/>
        </w:rPr>
        <w:t>2024</w:t>
      </w:r>
      <w:r w:rsidRPr="0097570C">
        <w:rPr>
          <w:rFonts w:cs="Calibri"/>
          <w:iCs/>
        </w:rPr>
        <w:t>. godini</w:t>
      </w:r>
      <w:r>
        <w:rPr>
          <w:rFonts w:cs="Calibri"/>
          <w:iCs/>
        </w:rPr>
        <w:t xml:space="preserve">, </w:t>
      </w:r>
      <w:r w:rsidRPr="0097570C">
        <w:rPr>
          <w:rFonts w:cs="Calibri"/>
          <w:iCs/>
        </w:rPr>
        <w:t xml:space="preserve">u okviru rada u </w:t>
      </w:r>
      <w:r w:rsidRPr="0097570C">
        <w:rPr>
          <w:rFonts w:cs="Calibri"/>
        </w:rPr>
        <w:t>Radnoj skupini za znanstveni savjet</w:t>
      </w:r>
      <w:r w:rsidRPr="0097570C">
        <w:rPr>
          <w:rFonts w:cs="Calibri"/>
          <w:iCs/>
        </w:rPr>
        <w:t xml:space="preserve"> pri EMA-i plana planira započeti:</w:t>
      </w:r>
    </w:p>
    <w:p w14:paraId="09BE1D47" w14:textId="77777777" w:rsidR="00652B65" w:rsidRPr="0097570C" w:rsidRDefault="00652B65" w:rsidP="00652B65">
      <w:pPr>
        <w:pStyle w:val="ListParagraph"/>
        <w:numPr>
          <w:ilvl w:val="0"/>
          <w:numId w:val="14"/>
        </w:numPr>
        <w:spacing w:before="0" w:after="0"/>
        <w:ind w:left="568" w:hanging="284"/>
        <w:jc w:val="both"/>
        <w:rPr>
          <w:rFonts w:cs="Calibri"/>
          <w:bCs/>
          <w:sz w:val="22"/>
          <w:szCs w:val="22"/>
        </w:rPr>
      </w:pPr>
      <w:r w:rsidRPr="0097570C">
        <w:rPr>
          <w:rFonts w:cs="Calibri"/>
          <w:sz w:val="22"/>
          <w:szCs w:val="22"/>
        </w:rPr>
        <w:t xml:space="preserve">najmanje </w:t>
      </w:r>
      <w:r>
        <w:rPr>
          <w:rFonts w:cs="Calibri"/>
          <w:sz w:val="22"/>
          <w:szCs w:val="22"/>
        </w:rPr>
        <w:t>47</w:t>
      </w:r>
      <w:r w:rsidRPr="0097570C">
        <w:rPr>
          <w:rFonts w:cs="Calibri"/>
          <w:sz w:val="22"/>
          <w:szCs w:val="22"/>
        </w:rPr>
        <w:t xml:space="preserve"> europskih znanstvenih savjeta u ulozi samostalnog koordinatora ili kao dio multinacionalnog tima u okviru SAWP-a</w:t>
      </w:r>
    </w:p>
    <w:p w14:paraId="5D75DA7F" w14:textId="77777777" w:rsidR="00652B65" w:rsidRPr="0097570C" w:rsidRDefault="00652B65" w:rsidP="00652B65">
      <w:pPr>
        <w:pStyle w:val="ListParagraph"/>
        <w:numPr>
          <w:ilvl w:val="0"/>
          <w:numId w:val="14"/>
        </w:numPr>
        <w:spacing w:before="0" w:after="0"/>
        <w:ind w:left="568" w:hanging="284"/>
        <w:jc w:val="both"/>
        <w:rPr>
          <w:rFonts w:cs="Calibri"/>
          <w:sz w:val="22"/>
          <w:szCs w:val="22"/>
        </w:rPr>
      </w:pPr>
      <w:r w:rsidRPr="0097570C">
        <w:rPr>
          <w:rFonts w:cs="Calibri"/>
          <w:sz w:val="22"/>
          <w:szCs w:val="22"/>
        </w:rPr>
        <w:t>najmanje</w:t>
      </w:r>
      <w:r>
        <w:rPr>
          <w:rFonts w:cs="Calibri"/>
          <w:sz w:val="22"/>
          <w:szCs w:val="22"/>
        </w:rPr>
        <w:t xml:space="preserve"> 11 </w:t>
      </w:r>
      <w:r w:rsidRPr="0097570C">
        <w:rPr>
          <w:rFonts w:cs="Calibri"/>
          <w:sz w:val="22"/>
          <w:szCs w:val="22"/>
        </w:rPr>
        <w:t>europskih znanstvenih savjeta u ulozi recenzenta.</w:t>
      </w:r>
    </w:p>
    <w:p w14:paraId="0D4C32B3" w14:textId="77777777" w:rsidR="00652B65" w:rsidRDefault="00652B65" w:rsidP="00652B65">
      <w:pPr>
        <w:spacing w:line="276" w:lineRule="auto"/>
        <w:jc w:val="both"/>
        <w:rPr>
          <w:highlight w:val="yellow"/>
        </w:rPr>
      </w:pPr>
    </w:p>
    <w:p w14:paraId="3F41BA78" w14:textId="77777777" w:rsidR="00652B65" w:rsidRPr="00937904" w:rsidRDefault="00652B65" w:rsidP="00652B65">
      <w:pPr>
        <w:spacing w:line="276" w:lineRule="auto"/>
        <w:jc w:val="both"/>
      </w:pPr>
      <w:r w:rsidRPr="00937904">
        <w:t xml:space="preserve">Planirani broj </w:t>
      </w:r>
      <w:r>
        <w:t xml:space="preserve">završenih </w:t>
      </w:r>
      <w:r w:rsidRPr="00937904">
        <w:t xml:space="preserve">predmeta </w:t>
      </w:r>
      <w:r>
        <w:rPr>
          <w:iCs/>
        </w:rPr>
        <w:t xml:space="preserve">iz područja davanja znanstvenog savjeta pri EMA-i </w:t>
      </w:r>
      <w:r w:rsidRPr="00937904">
        <w:t xml:space="preserve">u </w:t>
      </w:r>
      <w:r>
        <w:t>2024</w:t>
      </w:r>
      <w:r w:rsidRPr="00937904">
        <w:t>. godini prikazan je u Tablici 1.</w:t>
      </w:r>
      <w:r>
        <w:t xml:space="preserve"> (R.br. 12.</w:t>
      </w:r>
      <w:r w:rsidRPr="0060785E">
        <w:t>).</w:t>
      </w:r>
    </w:p>
    <w:p w14:paraId="579B6555" w14:textId="77777777" w:rsidR="00652B65" w:rsidRDefault="00652B65" w:rsidP="00652B65">
      <w:pPr>
        <w:spacing w:line="276" w:lineRule="auto"/>
        <w:jc w:val="both"/>
      </w:pPr>
    </w:p>
    <w:p w14:paraId="7F8B629D" w14:textId="77777777" w:rsidR="00652B65" w:rsidRPr="00326345" w:rsidRDefault="00652B65" w:rsidP="00652B65">
      <w:pPr>
        <w:pStyle w:val="Heading3"/>
      </w:pPr>
      <w:bookmarkStart w:id="92" w:name="_Toc151719179"/>
      <w:r>
        <w:t xml:space="preserve">2.1.5. </w:t>
      </w:r>
      <w:r w:rsidRPr="00326345">
        <w:t>Obavješćivanje o odluci o izuzeću od odredbe „sunset clause“</w:t>
      </w:r>
      <w:bookmarkEnd w:id="92"/>
    </w:p>
    <w:p w14:paraId="21532117" w14:textId="77777777" w:rsidR="00652B65" w:rsidRPr="00613996" w:rsidRDefault="00652B65" w:rsidP="00652B65">
      <w:pPr>
        <w:spacing w:line="276" w:lineRule="auto"/>
        <w:jc w:val="both"/>
        <w:rPr>
          <w:rFonts w:eastAsia="Times New Roman" w:cs="Calibri"/>
        </w:rPr>
      </w:pPr>
      <w:r w:rsidRPr="00613996">
        <w:rPr>
          <w:rFonts w:eastAsia="Times New Roman" w:cs="Calibri"/>
        </w:rPr>
        <w:t>Sukladno zakonskoj odredbi, nositelj odobrenja za stavljanje lijeka u promet, može od HALMED-a zatražiti izuzeće od ukidanja odobrenja za lijek koji nije bio stavljen u promet tri godine od dana davanja odobrenja ili se, nakon što je prvi put bio stavljen u promet nije u prometu nalazio tri uzastopne godine (izuzeće od tzv. odredbe „sunset clause“). HALMED zaprimljene zahtjeve razmatra i pisanim putem obavještava nositelja odobrenja o odluci za svaki lijek pojedinačno.</w:t>
      </w:r>
    </w:p>
    <w:p w14:paraId="0D29332B" w14:textId="77777777" w:rsidR="00652B65" w:rsidRPr="00613996" w:rsidRDefault="00652B65" w:rsidP="00652B65">
      <w:pPr>
        <w:spacing w:line="276" w:lineRule="auto"/>
        <w:jc w:val="both"/>
        <w:rPr>
          <w:rFonts w:eastAsia="Times New Roman" w:cs="Calibri"/>
        </w:rPr>
      </w:pPr>
      <w:r w:rsidRPr="00613996">
        <w:rPr>
          <w:rFonts w:eastAsia="Times New Roman" w:cs="Calibri"/>
        </w:rPr>
        <w:t xml:space="preserve">Planirani broj odluka u 2024. godini </w:t>
      </w:r>
      <w:r>
        <w:rPr>
          <w:rFonts w:eastAsia="Times New Roman" w:cs="Calibri"/>
        </w:rPr>
        <w:t>je 34.</w:t>
      </w:r>
    </w:p>
    <w:p w14:paraId="009CBADD" w14:textId="77777777" w:rsidR="00652B65" w:rsidRPr="003607DE" w:rsidRDefault="00652B65" w:rsidP="00652B65">
      <w:pPr>
        <w:pStyle w:val="Heading3"/>
      </w:pPr>
      <w:bookmarkStart w:id="93" w:name="_Toc88049119"/>
      <w:bookmarkStart w:id="94" w:name="_Toc151719180"/>
      <w:r w:rsidRPr="003607DE">
        <w:t>2.1</w:t>
      </w:r>
      <w:r>
        <w:t>.6</w:t>
      </w:r>
      <w:r w:rsidRPr="003607DE">
        <w:t xml:space="preserve">. </w:t>
      </w:r>
      <w:r>
        <w:t>Sudjelovanje</w:t>
      </w:r>
      <w:r w:rsidRPr="0060785E">
        <w:t xml:space="preserve"> HALMED-a u povjerenstvima i radnim skupinama</w:t>
      </w:r>
      <w:bookmarkEnd w:id="93"/>
      <w:bookmarkEnd w:id="94"/>
    </w:p>
    <w:p w14:paraId="17B95348" w14:textId="77777777" w:rsidR="00652B65" w:rsidRPr="00BC17F7" w:rsidRDefault="00652B65" w:rsidP="00652B65">
      <w:pPr>
        <w:pStyle w:val="Heading4"/>
      </w:pPr>
      <w:r w:rsidRPr="00BC17F7">
        <w:t>2.1.</w:t>
      </w:r>
      <w:r>
        <w:t>6</w:t>
      </w:r>
      <w:r w:rsidRPr="00BC17F7">
        <w:t xml:space="preserve">.1. Sudjelovanje HALMED-a u povjerenstvima i radnim skupinama EK-a </w:t>
      </w:r>
    </w:p>
    <w:p w14:paraId="3BBC9DF7" w14:textId="77777777" w:rsidR="00652B65" w:rsidRPr="00DD58F0" w:rsidRDefault="00652B65" w:rsidP="00652B65">
      <w:pPr>
        <w:spacing w:after="240"/>
        <w:jc w:val="both"/>
        <w:rPr>
          <w:b/>
          <w:i/>
        </w:rPr>
      </w:pPr>
      <w:r w:rsidRPr="0099568E">
        <w:rPr>
          <w:b/>
        </w:rPr>
        <w:t>A) Radna skupina za upute podnositeljima zahtjeva (</w:t>
      </w:r>
      <w:r w:rsidRPr="0099568E">
        <w:rPr>
          <w:rFonts w:cs="Arial"/>
          <w:b/>
          <w:i/>
          <w:color w:val="000000"/>
        </w:rPr>
        <w:t>Notice to Applicants</w:t>
      </w:r>
      <w:r w:rsidRPr="0099568E">
        <w:rPr>
          <w:rFonts w:cs="Arial"/>
          <w:b/>
          <w:color w:val="000000"/>
        </w:rPr>
        <w:t xml:space="preserve">, </w:t>
      </w:r>
      <w:r w:rsidRPr="00DD58F0">
        <w:rPr>
          <w:b/>
          <w:i/>
        </w:rPr>
        <w:t>NtA)</w:t>
      </w:r>
    </w:p>
    <w:p w14:paraId="4E04E389" w14:textId="77777777" w:rsidR="00652B65" w:rsidRPr="0097570C" w:rsidRDefault="00652B65" w:rsidP="00652B65">
      <w:pPr>
        <w:spacing w:line="276" w:lineRule="auto"/>
        <w:jc w:val="both"/>
        <w:rPr>
          <w:rFonts w:eastAsia="Times New Roman" w:cs="Calibri"/>
        </w:rPr>
      </w:pPr>
      <w:r w:rsidRPr="0097570C">
        <w:rPr>
          <w:rFonts w:eastAsia="Times New Roman" w:cs="Calibri"/>
        </w:rPr>
        <w:t>Radnu skupinu NtA pri EK čine predstavnici nadležnih tijela za lijekove država članica EU-a. Radna skupina se bavi regulatornim smjernicama, definiranjem postupaka za davanje odobrenja za stavljanje lijeka u promet i sadržajem dokumenata za davanje odobrenja. U Radnoj skupini Hrvatska ima jednog predstavnika HALMED-a.</w:t>
      </w:r>
    </w:p>
    <w:p w14:paraId="2C99D5FD" w14:textId="77777777" w:rsidR="00652B65" w:rsidRPr="0097570C" w:rsidRDefault="00652B65" w:rsidP="00652B65">
      <w:pPr>
        <w:jc w:val="both"/>
        <w:rPr>
          <w:rFonts w:eastAsia="Times New Roman" w:cs="Calibri"/>
        </w:rPr>
      </w:pPr>
    </w:p>
    <w:p w14:paraId="24B30EDF" w14:textId="77777777" w:rsidR="00652B65" w:rsidRPr="0097570C" w:rsidRDefault="00652B65" w:rsidP="00652B65">
      <w:pPr>
        <w:jc w:val="both"/>
        <w:rPr>
          <w:rFonts w:eastAsia="Times New Roman" w:cs="Calibri"/>
          <w:b/>
        </w:rPr>
      </w:pPr>
      <w:r w:rsidRPr="0097570C">
        <w:rPr>
          <w:rFonts w:eastAsia="Times New Roman" w:cs="Calibri"/>
          <w:b/>
        </w:rPr>
        <w:t xml:space="preserve">B) </w:t>
      </w:r>
      <w:r w:rsidRPr="000051CB">
        <w:rPr>
          <w:b/>
          <w:bCs/>
        </w:rPr>
        <w:t>Odbor E</w:t>
      </w:r>
      <w:r>
        <w:rPr>
          <w:b/>
          <w:bCs/>
        </w:rPr>
        <w:t>uropske komisije</w:t>
      </w:r>
      <w:r w:rsidRPr="000051CB">
        <w:rPr>
          <w:b/>
          <w:bCs/>
        </w:rPr>
        <w:t xml:space="preserve"> za lijekove za humanu primjenu</w:t>
      </w:r>
      <w:r w:rsidRPr="0097570C">
        <w:rPr>
          <w:rFonts w:eastAsia="Times New Roman" w:cs="Calibri"/>
          <w:b/>
        </w:rPr>
        <w:t xml:space="preserve"> (</w:t>
      </w:r>
      <w:r w:rsidRPr="0097570C">
        <w:rPr>
          <w:rFonts w:eastAsia="Times New Roman" w:cs="Calibri"/>
          <w:b/>
          <w:i/>
        </w:rPr>
        <w:t>Pharmaceutical Committee</w:t>
      </w:r>
      <w:r w:rsidRPr="0097570C">
        <w:rPr>
          <w:rFonts w:eastAsia="Times New Roman" w:cs="Calibri"/>
          <w:b/>
        </w:rPr>
        <w:t xml:space="preserve">) </w:t>
      </w:r>
    </w:p>
    <w:p w14:paraId="044E5130" w14:textId="77777777" w:rsidR="00652B65" w:rsidRPr="0097570C" w:rsidRDefault="00652B65" w:rsidP="00652B65">
      <w:pPr>
        <w:jc w:val="both"/>
        <w:rPr>
          <w:rFonts w:eastAsia="Times New Roman" w:cs="Calibri"/>
        </w:rPr>
      </w:pPr>
    </w:p>
    <w:p w14:paraId="4B8D5F8D" w14:textId="77777777" w:rsidR="00652B65" w:rsidRPr="0097570C" w:rsidRDefault="00652B65" w:rsidP="00652B65">
      <w:pPr>
        <w:spacing w:line="276" w:lineRule="auto"/>
        <w:jc w:val="both"/>
        <w:rPr>
          <w:rFonts w:eastAsia="Times New Roman" w:cs="Calibri"/>
        </w:rPr>
      </w:pPr>
      <w:r w:rsidRPr="00E5700A">
        <w:rPr>
          <w:bCs/>
        </w:rPr>
        <w:lastRenderedPageBreak/>
        <w:t>Odbor Europske komisije za lijekove za humanu primjenu</w:t>
      </w:r>
      <w:r w:rsidRPr="0097570C">
        <w:rPr>
          <w:rFonts w:eastAsia="Times New Roman" w:cs="Calibri"/>
        </w:rPr>
        <w:t xml:space="preserve"> je savjetodavno tijelo koje je osnovano 1975. godine s ciljem raspravljanja pitanja koja se odnose na lijekove za ljudsku uporabu, a naročito vezano uz pripremu novih zakonskih inicijativa. Članovi Odbora su predstavnici država članica, a Odboru predsjeda predstavnik Europske komisije. U Odboru Hrvatska ima jednog predstavnika Ministarstva zdravstva i jednog predstavnika HALMED-a.</w:t>
      </w:r>
    </w:p>
    <w:p w14:paraId="09977825" w14:textId="77777777" w:rsidR="00652B65" w:rsidRPr="0097570C" w:rsidRDefault="00652B65" w:rsidP="00652B65">
      <w:pPr>
        <w:spacing w:line="276" w:lineRule="auto"/>
        <w:jc w:val="both"/>
        <w:rPr>
          <w:rFonts w:eastAsia="Times New Roman" w:cs="Calibri"/>
        </w:rPr>
      </w:pPr>
    </w:p>
    <w:p w14:paraId="12E8E7B4" w14:textId="77777777" w:rsidR="00652B65" w:rsidRPr="0097570C" w:rsidRDefault="00652B65" w:rsidP="00652B65">
      <w:pPr>
        <w:jc w:val="both"/>
        <w:rPr>
          <w:rFonts w:eastAsia="Times New Roman" w:cs="Calibri"/>
          <w:b/>
        </w:rPr>
      </w:pPr>
      <w:r w:rsidRPr="0097570C">
        <w:rPr>
          <w:rFonts w:eastAsia="Times New Roman" w:cs="Calibri"/>
          <w:b/>
        </w:rPr>
        <w:t>C) Stalni odbor za lijekove za humanu primjenu Europske komisije (</w:t>
      </w:r>
      <w:r w:rsidRPr="0097570C">
        <w:rPr>
          <w:rFonts w:eastAsia="Times New Roman" w:cs="Calibri"/>
          <w:b/>
          <w:i/>
        </w:rPr>
        <w:t>Standing Committee</w:t>
      </w:r>
      <w:r w:rsidRPr="0097570C">
        <w:rPr>
          <w:rFonts w:eastAsia="Times New Roman" w:cs="Calibri"/>
          <w:b/>
        </w:rPr>
        <w:t>)</w:t>
      </w:r>
    </w:p>
    <w:p w14:paraId="0C0DAA14" w14:textId="77777777" w:rsidR="00652B65" w:rsidRPr="0097570C" w:rsidRDefault="00652B65" w:rsidP="00652B65">
      <w:pPr>
        <w:jc w:val="both"/>
        <w:rPr>
          <w:rFonts w:eastAsia="Times New Roman" w:cs="Calibri"/>
          <w:b/>
        </w:rPr>
      </w:pPr>
    </w:p>
    <w:p w14:paraId="034271E6" w14:textId="77777777" w:rsidR="00652B65" w:rsidRPr="0097570C" w:rsidRDefault="00652B65" w:rsidP="00652B65">
      <w:pPr>
        <w:spacing w:line="276" w:lineRule="auto"/>
        <w:jc w:val="both"/>
        <w:rPr>
          <w:rFonts w:eastAsia="Times New Roman" w:cs="Calibri"/>
        </w:rPr>
      </w:pPr>
      <w:r w:rsidRPr="0097570C">
        <w:rPr>
          <w:rFonts w:eastAsia="Times New Roman" w:cs="Calibri"/>
        </w:rPr>
        <w:t>Stalni odbor sastoji se od predstavnika država članica, a predsjeda mu predstavnik Europske komisije. Stalni odbor osnovan je Direktivom 2001/83/EC (čl. 121.), budući da tijekom bilo kojeg europskog postupka svaka država članica koja se ne slaže s prijedlogom odluke Europske komisije može zatražiti da Stalni odbor razmotri nacrt odluke, obrazloživši iscrpno svoj zahtjev. Hrvatska u Stalnom odboru ima jednog predstavnika HALMED-a.</w:t>
      </w:r>
    </w:p>
    <w:p w14:paraId="2718339D" w14:textId="77777777" w:rsidR="00652B65" w:rsidRPr="0097570C" w:rsidRDefault="00652B65" w:rsidP="00652B65">
      <w:pPr>
        <w:spacing w:line="276" w:lineRule="auto"/>
        <w:jc w:val="both"/>
        <w:rPr>
          <w:rFonts w:eastAsia="Times New Roman" w:cs="Calibri"/>
        </w:rPr>
      </w:pPr>
    </w:p>
    <w:p w14:paraId="6680C435" w14:textId="77777777" w:rsidR="00652B65" w:rsidRPr="0097570C" w:rsidRDefault="00652B65" w:rsidP="00652B65">
      <w:pPr>
        <w:spacing w:line="276" w:lineRule="auto"/>
        <w:jc w:val="both"/>
        <w:rPr>
          <w:rFonts w:eastAsia="Times New Roman" w:cs="Calibri"/>
          <w:b/>
        </w:rPr>
      </w:pPr>
      <w:r w:rsidRPr="00283A63">
        <w:rPr>
          <w:b/>
        </w:rPr>
        <w:t xml:space="preserve">D) </w:t>
      </w:r>
      <w:r w:rsidRPr="0097570C">
        <w:rPr>
          <w:rFonts w:eastAsia="Times New Roman" w:cs="Calibri"/>
          <w:b/>
        </w:rPr>
        <w:t xml:space="preserve">Ekspertna skupina Europske komisije za siguran i pravovremen pristup lijekova bolesnicima </w:t>
      </w:r>
      <w:r w:rsidRPr="0097570C">
        <w:rPr>
          <w:rFonts w:eastAsia="Times New Roman" w:cs="Calibri"/>
          <w:b/>
          <w:i/>
        </w:rPr>
        <w:t>(Commission Expert Group on Safe and Timely Access to Medicines for Patients, STAMP</w:t>
      </w:r>
      <w:r w:rsidRPr="0097570C">
        <w:rPr>
          <w:rFonts w:eastAsia="Times New Roman" w:cs="Calibri"/>
          <w:b/>
        </w:rPr>
        <w:t>)</w:t>
      </w:r>
    </w:p>
    <w:p w14:paraId="74F4229B" w14:textId="77777777" w:rsidR="00652B65" w:rsidRPr="00283A63" w:rsidRDefault="00652B65" w:rsidP="00652B65">
      <w:pPr>
        <w:spacing w:line="276" w:lineRule="auto"/>
        <w:jc w:val="both"/>
      </w:pPr>
    </w:p>
    <w:p w14:paraId="54E09017" w14:textId="77777777" w:rsidR="00652B65" w:rsidRPr="0097570C" w:rsidRDefault="00652B65" w:rsidP="00652B65">
      <w:pPr>
        <w:spacing w:line="276" w:lineRule="auto"/>
        <w:jc w:val="both"/>
        <w:rPr>
          <w:rFonts w:eastAsia="Times New Roman" w:cs="Calibri"/>
        </w:rPr>
      </w:pPr>
      <w:r w:rsidRPr="00283A63">
        <w:rPr>
          <w:bCs/>
        </w:rPr>
        <w:t>E</w:t>
      </w:r>
      <w:r w:rsidRPr="00283A63">
        <w:t xml:space="preserve">kspertnu skupinu STAMP organizira Ravnateljstvo za opće zdravlje i sigurnost hrane pri EK u Bruxellesu. Ekspertna skupina raspravlja o modelima za pravovremeni pristup novim lijekovima, kao i poznatim lijekovima u novim terapijskim indikacijama i/ili pojedinim populacijskim skupinama (pedijatrijska primjena, rijetke bolesti) u cilju pomaka s “off-label” na “on-label” primjenu lijekova. </w:t>
      </w:r>
      <w:r w:rsidRPr="00283A63">
        <w:rPr>
          <w:bCs/>
        </w:rPr>
        <w:t xml:space="preserve">Članovi ekspertne skupine su predstavnici regulatornih tijela država članica EU-a odgovornih za lijekove i predstavnici EMA-e. </w:t>
      </w:r>
      <w:r w:rsidRPr="0097570C">
        <w:rPr>
          <w:rFonts w:eastAsia="Times New Roman" w:cs="Calibri"/>
        </w:rPr>
        <w:t>U Radnoj skupini Hrvatska ima jednog predstavnika HALMED-a.</w:t>
      </w:r>
    </w:p>
    <w:p w14:paraId="46049EE4" w14:textId="77777777" w:rsidR="00652B65" w:rsidRDefault="00652B65" w:rsidP="00652B65">
      <w:pPr>
        <w:spacing w:line="276" w:lineRule="auto"/>
      </w:pPr>
    </w:p>
    <w:p w14:paraId="3A50772E" w14:textId="77777777" w:rsidR="00652B65" w:rsidRPr="004207D8" w:rsidRDefault="00652B65" w:rsidP="00652B65">
      <w:pPr>
        <w:spacing w:line="276" w:lineRule="auto"/>
        <w:jc w:val="both"/>
        <w:rPr>
          <w:b/>
        </w:rPr>
      </w:pPr>
      <w:r w:rsidRPr="004207D8">
        <w:rPr>
          <w:b/>
        </w:rPr>
        <w:t>E) Koordinacijska skupina za procjenu zdravstvenih tehnologija (Coordination Group on Health Technology Assessment, HTACG)</w:t>
      </w:r>
    </w:p>
    <w:p w14:paraId="3BF8FE32" w14:textId="77777777" w:rsidR="00652B65" w:rsidRPr="003B47C2" w:rsidRDefault="00652B65" w:rsidP="00652B65">
      <w:pPr>
        <w:jc w:val="both"/>
        <w:rPr>
          <w:rFonts w:eastAsia="Times New Roman" w:cs="Calibri"/>
          <w:b/>
        </w:rPr>
      </w:pPr>
    </w:p>
    <w:p w14:paraId="5A3C9FE0" w14:textId="77777777" w:rsidR="00652B65" w:rsidRPr="004207D8" w:rsidRDefault="00652B65" w:rsidP="00652B65">
      <w:pPr>
        <w:spacing w:line="276" w:lineRule="auto"/>
        <w:jc w:val="both"/>
        <w:rPr>
          <w:bCs/>
        </w:rPr>
      </w:pPr>
      <w:r w:rsidRPr="004207D8">
        <w:rPr>
          <w:bCs/>
        </w:rPr>
        <w:t xml:space="preserve">Uredbom o procjeni zdravstvenih tehnologija uspostavljena je Koordinacijska skupina za procjenu zdravstvenih tehnologija koja je sastavljena od predstavnika država članica. Ključne zadaće HTACG-a su koordinacija i usvajanje zajedničkog rada na HTA-u koji provode njegove podskupine u okviru područja primjene Uredbe te usvajanje dokumenata metodoloških i proceduralnih smjernica za zajednički rad. HTACG također ima za cilj osigurati suradnju između relevantnih tijela Europske unije (npr. Europske agencije za lijekove), kao i odgovarajuće uključivanje organizacija dionika i stručnjaka u njegov rad. U koordinacijskoj skupini Hrvatska ima dva predstavnika HALMED-a. </w:t>
      </w:r>
    </w:p>
    <w:p w14:paraId="62CE3ACD" w14:textId="77777777" w:rsidR="00652B65" w:rsidRPr="003B47C2" w:rsidRDefault="00652B65" w:rsidP="00652B65">
      <w:pPr>
        <w:jc w:val="both"/>
        <w:rPr>
          <w:rFonts w:eastAsia="Times New Roman" w:cs="Calibri"/>
        </w:rPr>
      </w:pPr>
    </w:p>
    <w:p w14:paraId="1CB2AFEE" w14:textId="77777777" w:rsidR="00652B65" w:rsidRPr="004207D8" w:rsidRDefault="00652B65" w:rsidP="00652B65">
      <w:pPr>
        <w:spacing w:line="276" w:lineRule="auto"/>
        <w:jc w:val="both"/>
        <w:rPr>
          <w:b/>
        </w:rPr>
      </w:pPr>
      <w:r w:rsidRPr="004207D8">
        <w:rPr>
          <w:b/>
        </w:rPr>
        <w:t>F) Stručna radna skupina za medicinske protumjere (Health Emergency Preparedness and Response Authority, HERA MCM)</w:t>
      </w:r>
    </w:p>
    <w:p w14:paraId="0E13EEB1" w14:textId="77777777" w:rsidR="00652B65" w:rsidRPr="003B47C2" w:rsidRDefault="00652B65" w:rsidP="00652B65">
      <w:pPr>
        <w:jc w:val="both"/>
        <w:rPr>
          <w:rFonts w:eastAsia="Times New Roman" w:cs="Calibri"/>
          <w:b/>
        </w:rPr>
      </w:pPr>
    </w:p>
    <w:p w14:paraId="2DB8BCBE" w14:textId="77777777" w:rsidR="00652B65" w:rsidRPr="004207D8" w:rsidRDefault="00652B65" w:rsidP="00652B65">
      <w:pPr>
        <w:spacing w:line="276" w:lineRule="auto"/>
        <w:jc w:val="both"/>
        <w:rPr>
          <w:bCs/>
        </w:rPr>
      </w:pPr>
      <w:r w:rsidRPr="004207D8">
        <w:rPr>
          <w:bCs/>
        </w:rPr>
        <w:t xml:space="preserve">Uprava za hitne zdravstvene situacije, pripravnost i odgovor (HERA) osnovana je kako bi ojačala sposobnost Europe da spriječi, otkrije i brzo odgovori na prekogranične hitne zdravstvene situacije, osiguravajući razvoj, proizvodnju, nabavu i pravednu distribuciju ključnih medicinskih protumjera. Ova radna skupina HERA-e želi pružiti, putem relevantnih instrumenata i gdje je to relevantno u suradnji s drugim službama Komisije, dodatnu potporu Unije spremnosti država članica na pandemije i druge zdravstvene krize velikih razmjera, s fokusom </w:t>
      </w:r>
      <w:r>
        <w:rPr>
          <w:bCs/>
        </w:rPr>
        <w:t>na</w:t>
      </w:r>
      <w:r w:rsidRPr="004207D8">
        <w:rPr>
          <w:bCs/>
        </w:rPr>
        <w:t xml:space="preserve"> dostupnost medicinskih protumjera (MCM). U radnoj skupini Hrvatska ima dva predstavnika HALMED-a. </w:t>
      </w:r>
    </w:p>
    <w:p w14:paraId="232D8098" w14:textId="77777777" w:rsidR="00652B65" w:rsidRDefault="00652B65" w:rsidP="00652B65">
      <w:pPr>
        <w:spacing w:line="276" w:lineRule="auto"/>
      </w:pPr>
    </w:p>
    <w:p w14:paraId="23AB0A35" w14:textId="77777777" w:rsidR="00652B65" w:rsidRDefault="00652B65" w:rsidP="00652B65">
      <w:pPr>
        <w:spacing w:line="276" w:lineRule="auto"/>
        <w:jc w:val="both"/>
        <w:rPr>
          <w:rFonts w:cs="Calibri"/>
        </w:rPr>
      </w:pPr>
      <w:r>
        <w:rPr>
          <w:rFonts w:cs="Calibri"/>
        </w:rPr>
        <w:lastRenderedPageBreak/>
        <w:t xml:space="preserve">Planirani broj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Pr>
          <w:rFonts w:cs="Calibri"/>
        </w:rPr>
        <w:t xml:space="preserve">povjerenstava i radnih skupina </w:t>
      </w:r>
      <w:r w:rsidRPr="003A78D8">
        <w:rPr>
          <w:rFonts w:cs="Calibri"/>
        </w:rPr>
        <w:t>EK</w:t>
      </w:r>
      <w:r>
        <w:rPr>
          <w:rFonts w:cs="Calibri"/>
        </w:rPr>
        <w:t xml:space="preserve"> u 2024.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3FCA0B0D" w14:textId="325BBEC9" w:rsidR="00652B65" w:rsidRDefault="00652B65" w:rsidP="00652B65">
      <w:pPr>
        <w:spacing w:line="276" w:lineRule="auto"/>
      </w:pPr>
    </w:p>
    <w:p w14:paraId="4516BD66" w14:textId="77777777" w:rsidR="00652B65" w:rsidRPr="0060785E" w:rsidRDefault="00652B65" w:rsidP="00652B65">
      <w:pPr>
        <w:pStyle w:val="Heading4"/>
      </w:pPr>
      <w:r w:rsidRPr="0060785E">
        <w:t>2.1.</w:t>
      </w:r>
      <w:r>
        <w:t>6</w:t>
      </w:r>
      <w:r w:rsidRPr="0060785E">
        <w:t xml:space="preserve">.2. </w:t>
      </w:r>
      <w:r>
        <w:t>Sudjelovanje</w:t>
      </w:r>
      <w:r w:rsidRPr="0060785E">
        <w:t xml:space="preserve"> HALMED-a u radnim skupinama Vijeća EU</w:t>
      </w:r>
    </w:p>
    <w:p w14:paraId="146CDD6E" w14:textId="77777777" w:rsidR="00652B65" w:rsidRPr="000051CB" w:rsidRDefault="00652B65" w:rsidP="00652B65">
      <w:pPr>
        <w:jc w:val="both"/>
        <w:rPr>
          <w:rFonts w:eastAsia="Times New Roman" w:cs="Tahoma"/>
          <w:b/>
          <w:bCs/>
          <w:color w:val="000000"/>
          <w:lang w:eastAsia="hr-HR"/>
        </w:rPr>
      </w:pPr>
      <w:r>
        <w:rPr>
          <w:rFonts w:eastAsia="Times New Roman" w:cs="Tahoma"/>
          <w:b/>
          <w:bCs/>
          <w:color w:val="000000"/>
          <w:lang w:eastAsia="hr-HR"/>
        </w:rPr>
        <w:t xml:space="preserve">Radna skupina Vijeća EU za </w:t>
      </w:r>
      <w:r w:rsidRPr="000051CB">
        <w:rPr>
          <w:rFonts w:eastAsia="Times New Roman" w:cs="Tahoma"/>
          <w:b/>
          <w:bCs/>
          <w:color w:val="000000"/>
          <w:lang w:eastAsia="hr-HR"/>
        </w:rPr>
        <w:t>lijekove i medicinske proizvode (</w:t>
      </w:r>
      <w:r w:rsidRPr="00E5700A">
        <w:rPr>
          <w:rFonts w:eastAsia="Times New Roman" w:cs="Tahoma"/>
          <w:b/>
          <w:bCs/>
          <w:i/>
          <w:color w:val="000000"/>
          <w:lang w:eastAsia="hr-HR"/>
        </w:rPr>
        <w:t>Pharmaceuticals and Medical Devices Group</w:t>
      </w:r>
      <w:r w:rsidRPr="000051CB">
        <w:rPr>
          <w:rFonts w:eastAsia="Times New Roman" w:cs="Tahoma"/>
          <w:b/>
          <w:bCs/>
          <w:color w:val="000000"/>
          <w:lang w:eastAsia="hr-HR"/>
        </w:rPr>
        <w:t>)</w:t>
      </w:r>
    </w:p>
    <w:p w14:paraId="2F77839A" w14:textId="77777777" w:rsidR="00652B65" w:rsidRDefault="00652B65" w:rsidP="00652B65">
      <w:pPr>
        <w:jc w:val="both"/>
        <w:rPr>
          <w:rFonts w:eastAsia="Times New Roman" w:cs="Tahoma"/>
          <w:bCs/>
          <w:color w:val="000000"/>
          <w:sz w:val="18"/>
          <w:szCs w:val="18"/>
          <w:lang w:eastAsia="hr-HR"/>
        </w:rPr>
      </w:pPr>
    </w:p>
    <w:p w14:paraId="17007F18" w14:textId="77777777" w:rsidR="00652B65" w:rsidRPr="0097570C" w:rsidRDefault="00652B65" w:rsidP="00652B65">
      <w:pPr>
        <w:spacing w:line="276" w:lineRule="auto"/>
        <w:jc w:val="both"/>
        <w:rPr>
          <w:rFonts w:eastAsia="Times New Roman" w:cs="Calibri"/>
        </w:rPr>
      </w:pPr>
      <w:r w:rsidRPr="0097570C">
        <w:rPr>
          <w:rFonts w:eastAsia="Times New Roman" w:cs="Calibri"/>
        </w:rPr>
        <w:t>Radna skupina bavi se postojećim i novim zakonodavstvom EU koje se odnosi na regulatorne zahtjeve za pristup lijekova i medicinskih proizvoda tržištu te njihov nadzor i vigilanciju nakon što se isti stave na tržište. Glavni ciljevi Radne skupine su osiguravanje najviše moguće razine sigurnosti bolesnika i učinkovito funkcioniranje unutarnjeg tržišta, uz istodobno promicanje inovativnih aktivnosti. U radu Radne skupine sudjeluje po jedan predstavnik HALMED-a za lijekove i za medicinske proizvode.</w:t>
      </w:r>
    </w:p>
    <w:p w14:paraId="09186E86" w14:textId="77777777" w:rsidR="00652B65" w:rsidRPr="0097570C" w:rsidRDefault="00652B65" w:rsidP="00652B65">
      <w:pPr>
        <w:spacing w:line="276" w:lineRule="auto"/>
        <w:jc w:val="both"/>
        <w:rPr>
          <w:rFonts w:eastAsia="Times New Roman" w:cs="Calibri"/>
        </w:rPr>
      </w:pPr>
    </w:p>
    <w:p w14:paraId="0954C401" w14:textId="77777777" w:rsidR="00652B65" w:rsidRDefault="00652B65" w:rsidP="00652B65">
      <w:pPr>
        <w:spacing w:line="276" w:lineRule="auto"/>
        <w:jc w:val="both"/>
        <w:rPr>
          <w:rFonts w:cs="Calibri"/>
        </w:rPr>
      </w:pPr>
      <w:r>
        <w:rPr>
          <w:rFonts w:cs="Calibri"/>
        </w:rPr>
        <w:t xml:space="preserve">Planirani broj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sidRPr="00A615D0">
        <w:rPr>
          <w:rFonts w:cs="Tahoma"/>
          <w:bCs/>
          <w:color w:val="000000"/>
        </w:rPr>
        <w:t>Radne skupine Vijeća EU za lijekove i medicinske proizvode</w:t>
      </w:r>
      <w:r w:rsidRPr="00A615D0">
        <w:rPr>
          <w:rFonts w:cs="Calibri"/>
        </w:rPr>
        <w:t xml:space="preserve"> </w:t>
      </w:r>
      <w:r>
        <w:rPr>
          <w:rFonts w:cs="Calibri"/>
        </w:rPr>
        <w:t xml:space="preserve">u 2024.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13F00C1E" w14:textId="77777777" w:rsidR="00652B65" w:rsidRPr="00927303" w:rsidRDefault="00652B65" w:rsidP="00652B65">
      <w:pPr>
        <w:spacing w:line="276" w:lineRule="auto"/>
      </w:pPr>
    </w:p>
    <w:p w14:paraId="7B0DA5C0" w14:textId="77777777" w:rsidR="00652B65" w:rsidRPr="0060785E" w:rsidRDefault="00652B65" w:rsidP="00652B65">
      <w:pPr>
        <w:pStyle w:val="Heading4"/>
      </w:pPr>
      <w:r w:rsidRPr="0060785E">
        <w:t>2.1.</w:t>
      </w:r>
      <w:r>
        <w:t>6</w:t>
      </w:r>
      <w:r w:rsidRPr="0060785E">
        <w:t xml:space="preserve">.3. </w:t>
      </w:r>
      <w:r>
        <w:t>Sudjelovanje</w:t>
      </w:r>
      <w:r w:rsidRPr="0060785E">
        <w:t xml:space="preserve"> HALMED-a u povjerenstvima i radnim skupinama EMA-e</w:t>
      </w:r>
    </w:p>
    <w:p w14:paraId="559CA232" w14:textId="77777777" w:rsidR="00652B65" w:rsidRPr="00DD58F0" w:rsidRDefault="00652B65" w:rsidP="00652B65">
      <w:pPr>
        <w:jc w:val="both"/>
        <w:rPr>
          <w:b/>
          <w:i/>
        </w:rPr>
      </w:pPr>
      <w:r w:rsidRPr="0099568E">
        <w:rPr>
          <w:b/>
        </w:rPr>
        <w:t>A) Povjerenstvo za humane lijekove (</w:t>
      </w:r>
      <w:r w:rsidRPr="0099568E">
        <w:rPr>
          <w:b/>
          <w:i/>
        </w:rPr>
        <w:t>Committee for Medicinal Product for Human Use</w:t>
      </w:r>
      <w:r w:rsidRPr="0099568E">
        <w:rPr>
          <w:b/>
        </w:rPr>
        <w:t xml:space="preserve">, </w:t>
      </w:r>
      <w:r w:rsidRPr="00DD58F0">
        <w:rPr>
          <w:b/>
          <w:i/>
        </w:rPr>
        <w:t>CHMP)</w:t>
      </w:r>
    </w:p>
    <w:p w14:paraId="75074448" w14:textId="77777777" w:rsidR="00652B65" w:rsidRPr="0099568E" w:rsidRDefault="00652B65" w:rsidP="00652B65">
      <w:pPr>
        <w:jc w:val="both"/>
      </w:pPr>
    </w:p>
    <w:p w14:paraId="32D3827B" w14:textId="77777777" w:rsidR="00652B65" w:rsidRDefault="00652B65" w:rsidP="00652B65">
      <w:pPr>
        <w:tabs>
          <w:tab w:val="left" w:pos="567"/>
        </w:tabs>
        <w:spacing w:after="240" w:line="276" w:lineRule="auto"/>
        <w:contextualSpacing/>
        <w:jc w:val="both"/>
      </w:pPr>
      <w:r w:rsidRPr="0097570C">
        <w:rPr>
          <w:rFonts w:eastAsia="Times New Roman" w:cs="Calibri"/>
        </w:rPr>
        <w:t xml:space="preserve">Povjerenstvo CHMP jedno je od sedam znanstvenih povjerenstava EMA-e, koje ocjenjuje zahtjeve </w:t>
      </w:r>
      <w:r w:rsidRPr="0099568E">
        <w:t>u centraliziranim postupcima</w:t>
      </w:r>
      <w:r w:rsidRPr="0097570C">
        <w:rPr>
          <w:rFonts w:eastAsia="Times New Roman" w:cs="Calibri"/>
        </w:rPr>
        <w:t>, prati sigurnost lijekova odobrenih centraliziranim postupkom, donosi odluku o hitnim upozorenjima o ograničenju primjene lijeka, odobrava informacije o lijeku, priprema Europska javna izvješća o ocjeni dokumentacije o lijeku (</w:t>
      </w:r>
      <w:r w:rsidRPr="0099568E">
        <w:rPr>
          <w:i/>
        </w:rPr>
        <w:t>European public assessment report</w:t>
      </w:r>
      <w:r w:rsidRPr="0097570C">
        <w:rPr>
          <w:rFonts w:eastAsia="Times New Roman" w:cs="Calibri"/>
        </w:rPr>
        <w:t xml:space="preserve">, EPAR), pruža znanstvene savjete tvrtkama u istraživanju i razvoju novih lijekova, priprema stručne i regulatorne smjernice za farmaceutsku industriju, sudjeluje u harmonizaciji regulatornih zahtjeva za lijekove na internacionalnoj razini, vodi arbitražne postupke iz MRP/DCP postupaka te sudjeluje u arbitražnim postupcima važnim za javno zdravlje. Povjerenstvo u radu konzultira radne skupine koje pružaju stručnu podršku iz svog znanstvenog područja. Članovi Povjerenstva su predstavnici država članica EU, stručnjaci iz određenih znanstvenih područja. U CHMP-u Hrvatska ima dva predstavnika HALMED-a; člana i zamjenika. </w:t>
      </w:r>
    </w:p>
    <w:p w14:paraId="77417A21" w14:textId="77777777" w:rsidR="00652B65" w:rsidRPr="00210BAF" w:rsidRDefault="00652B65" w:rsidP="00652B65"/>
    <w:p w14:paraId="25F72ED7" w14:textId="77777777" w:rsidR="00652B65" w:rsidRPr="0099568E" w:rsidRDefault="00652B65" w:rsidP="00652B65">
      <w:pPr>
        <w:jc w:val="both"/>
        <w:rPr>
          <w:b/>
        </w:rPr>
      </w:pPr>
      <w:r w:rsidRPr="0099568E">
        <w:rPr>
          <w:b/>
        </w:rPr>
        <w:t>Radne skupine CHMP-a</w:t>
      </w:r>
    </w:p>
    <w:p w14:paraId="16CCA27C" w14:textId="77777777" w:rsidR="00652B65" w:rsidRPr="0099568E" w:rsidRDefault="00652B65" w:rsidP="00652B65">
      <w:pPr>
        <w:jc w:val="both"/>
        <w:rPr>
          <w:b/>
        </w:rPr>
      </w:pPr>
    </w:p>
    <w:p w14:paraId="43822140" w14:textId="77777777" w:rsidR="00652B65" w:rsidRPr="0099568E" w:rsidRDefault="00652B65" w:rsidP="00652B65">
      <w:pPr>
        <w:spacing w:line="276" w:lineRule="auto"/>
        <w:jc w:val="both"/>
      </w:pPr>
      <w:r w:rsidRPr="0099568E">
        <w:t xml:space="preserve">Radne skupine CHMP-a pružaju potporu </w:t>
      </w:r>
      <w:r w:rsidRPr="009A0451">
        <w:t>u znanstvenom, regulatornom i organizacijskom dijelu poslova</w:t>
      </w:r>
      <w:r w:rsidRPr="0099568E">
        <w:t xml:space="preserve"> CHMP-a </w:t>
      </w:r>
      <w:r>
        <w:t>te</w:t>
      </w:r>
      <w:r w:rsidRPr="0099568E">
        <w:t xml:space="preserve"> drugih </w:t>
      </w:r>
      <w:r>
        <w:t>povjerenstava</w:t>
      </w:r>
      <w:r w:rsidRPr="0099568E">
        <w:t xml:space="preserve"> EMA-e </w:t>
      </w:r>
      <w:r>
        <w:t>i</w:t>
      </w:r>
      <w:r w:rsidRPr="0099568E">
        <w:t xml:space="preserve"> radnih skupina. Poslovi radnih skupina CHMP-a obuhvaćaju:</w:t>
      </w:r>
      <w:r>
        <w:t xml:space="preserve"> </w:t>
      </w:r>
      <w:r w:rsidRPr="0099568E">
        <w:t>izradu/izmjenu EU i ICH smjernica,</w:t>
      </w:r>
      <w:r>
        <w:t xml:space="preserve"> </w:t>
      </w:r>
      <w:r w:rsidRPr="0099568E">
        <w:t>stručnu potporu procesu razvoja i evaluacije lijeka (priprema odgovora na upite),</w:t>
      </w:r>
      <w:r>
        <w:t xml:space="preserve"> </w:t>
      </w:r>
      <w:r w:rsidRPr="0099568E">
        <w:t>stručnu potporu relevantnim EU institucijama i projektima,</w:t>
      </w:r>
      <w:r>
        <w:t xml:space="preserve"> </w:t>
      </w:r>
      <w:r w:rsidRPr="0099568E">
        <w:t>suradnju s FDA i PMDA (Japan),</w:t>
      </w:r>
      <w:r>
        <w:t xml:space="preserve"> </w:t>
      </w:r>
      <w:r w:rsidRPr="0099568E">
        <w:t>edukaciju ocjenitelja,</w:t>
      </w:r>
      <w:r>
        <w:t xml:space="preserve"> </w:t>
      </w:r>
      <w:r w:rsidRPr="0099568E">
        <w:t>suradnju sa stručnim društvima i zdravstvenim ustanovama,</w:t>
      </w:r>
      <w:r>
        <w:t xml:space="preserve"> </w:t>
      </w:r>
      <w:r w:rsidRPr="0099568E">
        <w:t xml:space="preserve">publikacije stručnih članaka, te druge poslove na </w:t>
      </w:r>
      <w:r>
        <w:t>zahtjev</w:t>
      </w:r>
      <w:r w:rsidRPr="0099568E">
        <w:t xml:space="preserve"> CHMP-a.</w:t>
      </w:r>
      <w:r>
        <w:t xml:space="preserve"> </w:t>
      </w:r>
    </w:p>
    <w:p w14:paraId="7242628C" w14:textId="77777777" w:rsidR="00652B65" w:rsidRPr="0099568E" w:rsidRDefault="00652B65" w:rsidP="00652B65">
      <w:pPr>
        <w:jc w:val="both"/>
      </w:pPr>
    </w:p>
    <w:p w14:paraId="77CB8DF1" w14:textId="77777777" w:rsidR="00652B65" w:rsidRPr="0097570C" w:rsidRDefault="00652B65" w:rsidP="00652B65">
      <w:pPr>
        <w:jc w:val="both"/>
        <w:rPr>
          <w:rStyle w:val="Strong"/>
          <w:b w:val="0"/>
          <w:i/>
          <w:color w:val="FFFFFF"/>
          <w:sz w:val="28"/>
          <w:szCs w:val="28"/>
          <w:lang w:val="en"/>
        </w:rPr>
      </w:pPr>
      <w:r w:rsidRPr="006E5977">
        <w:rPr>
          <w:b/>
        </w:rPr>
        <w:t>A-I) Radna skupina za znanstveni savjet</w:t>
      </w:r>
      <w:r w:rsidRPr="00F36DA9">
        <w:t xml:space="preserve"> </w:t>
      </w:r>
      <w:r w:rsidRPr="00F36DA9">
        <w:rPr>
          <w:rStyle w:val="Strong"/>
          <w:lang w:val="en"/>
        </w:rPr>
        <w:t>(</w:t>
      </w:r>
      <w:r w:rsidRPr="00F36DA9">
        <w:rPr>
          <w:rStyle w:val="Strong"/>
          <w:i/>
          <w:lang w:val="en"/>
        </w:rPr>
        <w:t>Scientific Advice Working Party, SAWP)</w:t>
      </w:r>
    </w:p>
    <w:p w14:paraId="571144C5" w14:textId="77777777" w:rsidR="00652B65" w:rsidRPr="00F36DA9" w:rsidRDefault="00652B65" w:rsidP="00652B65">
      <w:pPr>
        <w:jc w:val="both"/>
        <w:rPr>
          <w:rStyle w:val="Strong"/>
          <w:b w:val="0"/>
          <w:lang w:val="en"/>
        </w:rPr>
      </w:pPr>
    </w:p>
    <w:p w14:paraId="4C881AE6" w14:textId="77777777" w:rsidR="00652B65" w:rsidRPr="00C96A3F" w:rsidRDefault="00652B65" w:rsidP="00652B65">
      <w:pPr>
        <w:spacing w:line="276" w:lineRule="auto"/>
        <w:jc w:val="both"/>
        <w:rPr>
          <w:rStyle w:val="Strong"/>
          <w:b w:val="0"/>
        </w:rPr>
      </w:pPr>
      <w:r w:rsidRPr="00C96A3F">
        <w:rPr>
          <w:rStyle w:val="Strong"/>
          <w:b w:val="0"/>
        </w:rPr>
        <w:lastRenderedPageBreak/>
        <w:t xml:space="preserve">SAWP daje znanstvene savjete o pitanjima vezanim uz razvoj lijekova u područjima koja se odnose na kakvoću lijeka, neklinički i klinički razvoj lijekova te značajnu korist lijekova za liječenje rijetkih i teških bolesti. Specifična područja za koja ova multidisciplinarna skupina pruža znanstveni savjet obuhvaćaju područja razvoja lijekova kao što su farmakokinetika, metodologija i statistika te terapijska područja za koja se često traži znanstveni savjet, kao što su onkologija, imunologija/reumatologija, kardiovaskularni poremećaji, dijabetes, neurodegenerativni poremećaji, infektivne bolesti i hematologija. U SAWP-u Hrvatska ima </w:t>
      </w:r>
      <w:r>
        <w:rPr>
          <w:rStyle w:val="Strong"/>
          <w:b w:val="0"/>
        </w:rPr>
        <w:t>jednog</w:t>
      </w:r>
      <w:r w:rsidRPr="00C96A3F">
        <w:rPr>
          <w:rStyle w:val="Strong"/>
          <w:b w:val="0"/>
        </w:rPr>
        <w:t xml:space="preserve"> predstavnika HALMED-a; člana </w:t>
      </w:r>
      <w:r w:rsidRPr="00C96A3F">
        <w:rPr>
          <w:rFonts w:eastAsia="Times New Roman" w:cs="Calibri"/>
        </w:rPr>
        <w:t>(vanjski stručnjak HALMED-a)</w:t>
      </w:r>
      <w:r w:rsidRPr="00C96A3F">
        <w:rPr>
          <w:rStyle w:val="Strong"/>
          <w:b w:val="0"/>
        </w:rPr>
        <w:t>.</w:t>
      </w:r>
    </w:p>
    <w:p w14:paraId="1C7CC186" w14:textId="77777777" w:rsidR="00652B65" w:rsidRDefault="00652B65" w:rsidP="00652B65">
      <w:pPr>
        <w:jc w:val="both"/>
        <w:rPr>
          <w:b/>
        </w:rPr>
      </w:pPr>
    </w:p>
    <w:p w14:paraId="7918EE98" w14:textId="77777777" w:rsidR="00652B65" w:rsidRPr="00DD58F0" w:rsidRDefault="00652B65" w:rsidP="00652B65">
      <w:pPr>
        <w:jc w:val="both"/>
        <w:rPr>
          <w:b/>
          <w:i/>
        </w:rPr>
      </w:pPr>
      <w:r w:rsidRPr="00EF527F">
        <w:rPr>
          <w:b/>
        </w:rPr>
        <w:t>A-II) Radna skupina za biološke lijekove (</w:t>
      </w:r>
      <w:r w:rsidRPr="00EF527F">
        <w:rPr>
          <w:b/>
          <w:i/>
        </w:rPr>
        <w:t>Biologics Working Party, BWP)</w:t>
      </w:r>
    </w:p>
    <w:p w14:paraId="4C8630E8" w14:textId="77777777" w:rsidR="00652B65" w:rsidRPr="0097570C" w:rsidRDefault="00652B65" w:rsidP="00652B65">
      <w:pPr>
        <w:pStyle w:val="HTMLPreformatted"/>
        <w:shd w:val="clear" w:color="auto" w:fill="FFFFFF"/>
        <w:jc w:val="both"/>
        <w:rPr>
          <w:rFonts w:ascii="Calibri" w:hAnsi="Calibri"/>
          <w:color w:val="212121"/>
          <w:sz w:val="22"/>
          <w:szCs w:val="22"/>
        </w:rPr>
      </w:pPr>
    </w:p>
    <w:p w14:paraId="530F1F81" w14:textId="77777777" w:rsidR="00652B65" w:rsidRPr="0097570C" w:rsidRDefault="00652B65" w:rsidP="00652B65">
      <w:pPr>
        <w:pStyle w:val="HTMLPreformatted"/>
        <w:shd w:val="clear" w:color="auto" w:fill="FFFFFF"/>
        <w:spacing w:line="276" w:lineRule="auto"/>
        <w:jc w:val="both"/>
        <w:rPr>
          <w:rFonts w:ascii="Calibri" w:hAnsi="Calibri" w:cs="Calibri"/>
          <w:sz w:val="22"/>
          <w:szCs w:val="22"/>
        </w:rPr>
      </w:pPr>
      <w:r w:rsidRPr="0097570C">
        <w:rPr>
          <w:rFonts w:ascii="Calibri" w:hAnsi="Calibri"/>
          <w:color w:val="212121"/>
          <w:sz w:val="22"/>
          <w:szCs w:val="22"/>
        </w:rPr>
        <w:t xml:space="preserve">BWP daje preporuke znanstvenim povjerenstvima EMA-e o svim pitanjima koja se odnose na kakvoću i sigurnost bioloških lijekova. BWP daje podršku CHMP-u kako bi se postigla dosljednost u ocjeni odnosno koherentnost CHMP mišljenja. </w:t>
      </w:r>
      <w:r w:rsidRPr="0097570C">
        <w:rPr>
          <w:rFonts w:ascii="Calibri" w:hAnsi="Calibri" w:cs="Calibri"/>
          <w:sz w:val="22"/>
          <w:szCs w:val="22"/>
        </w:rPr>
        <w:t xml:space="preserve">U radnoj skupini BWP Hrvatska ima </w:t>
      </w:r>
      <w:r>
        <w:rPr>
          <w:rFonts w:ascii="Calibri" w:hAnsi="Calibri" w:cs="Calibri"/>
          <w:sz w:val="22"/>
          <w:szCs w:val="22"/>
        </w:rPr>
        <w:t>jednog</w:t>
      </w:r>
      <w:r w:rsidRPr="0097570C">
        <w:rPr>
          <w:rFonts w:ascii="Calibri" w:hAnsi="Calibri" w:cs="Calibri"/>
          <w:sz w:val="22"/>
          <w:szCs w:val="22"/>
        </w:rPr>
        <w:t xml:space="preserve"> predstavnika HALMED-a. </w:t>
      </w:r>
    </w:p>
    <w:p w14:paraId="06386EEF" w14:textId="77777777" w:rsidR="00652B65" w:rsidRPr="0097570C" w:rsidRDefault="00652B65" w:rsidP="00652B65">
      <w:pPr>
        <w:pStyle w:val="HTMLPreformatted"/>
        <w:shd w:val="clear" w:color="auto" w:fill="FFFFFF"/>
        <w:spacing w:line="276" w:lineRule="auto"/>
        <w:jc w:val="both"/>
        <w:rPr>
          <w:rFonts w:ascii="Calibri" w:hAnsi="Calibri" w:cs="Calibri"/>
          <w:sz w:val="22"/>
          <w:szCs w:val="22"/>
        </w:rPr>
      </w:pPr>
    </w:p>
    <w:p w14:paraId="3E047CD9" w14:textId="77777777" w:rsidR="00652B65" w:rsidRPr="0099568E" w:rsidRDefault="00652B65" w:rsidP="00652B65">
      <w:pPr>
        <w:spacing w:after="240"/>
        <w:rPr>
          <w:b/>
        </w:rPr>
      </w:pPr>
      <w:r>
        <w:rPr>
          <w:b/>
        </w:rPr>
        <w:t>A-</w:t>
      </w:r>
      <w:r w:rsidRPr="0099568E">
        <w:rPr>
          <w:b/>
        </w:rPr>
        <w:t>II</w:t>
      </w:r>
      <w:r>
        <w:rPr>
          <w:b/>
        </w:rPr>
        <w:t>I</w:t>
      </w:r>
      <w:r w:rsidRPr="0099568E">
        <w:rPr>
          <w:b/>
        </w:rPr>
        <w:t>) Radna skupina za kakvoću lijekova (</w:t>
      </w:r>
      <w:r w:rsidRPr="0099568E">
        <w:rPr>
          <w:b/>
          <w:i/>
        </w:rPr>
        <w:t>Quality Working Party</w:t>
      </w:r>
      <w:r w:rsidRPr="0099568E">
        <w:rPr>
          <w:b/>
        </w:rPr>
        <w:t>, QWP)</w:t>
      </w:r>
    </w:p>
    <w:p w14:paraId="4D36693F" w14:textId="77777777" w:rsidR="00652B65" w:rsidRPr="0097570C" w:rsidRDefault="00652B65" w:rsidP="00652B65">
      <w:pPr>
        <w:tabs>
          <w:tab w:val="left" w:pos="709"/>
        </w:tabs>
        <w:spacing w:line="276" w:lineRule="auto"/>
        <w:jc w:val="both"/>
        <w:rPr>
          <w:rFonts w:eastAsia="Times New Roman" w:cs="Calibri"/>
          <w:i/>
        </w:rPr>
      </w:pPr>
      <w:r w:rsidRPr="00764264">
        <w:t>QWP daje</w:t>
      </w:r>
      <w:r w:rsidRPr="00644D1F">
        <w:t xml:space="preserve"> </w:t>
      </w:r>
      <w:r w:rsidRPr="0097570C">
        <w:rPr>
          <w:rFonts w:eastAsia="Times New Roman" w:cs="Calibri"/>
        </w:rPr>
        <w:t xml:space="preserve">preporuke i mišljenja Povjerenstvu za humane lijekove (CHMP) i Povjerenstvu za veterinarske lijekove (CVMP) EMA-e koja su vezana uz kakvoću lijekova. Uz delegate iz regulatornih tijela svake zemlje članice EU-a, na plenarnim sjednicama sudjeluju promatrači iz EDQM-a, a povremeno i predstavnici regulatornih tijela zemalja izvan EU-a. U QWP-u Hrvatska ima </w:t>
      </w:r>
      <w:r>
        <w:rPr>
          <w:rFonts w:eastAsia="Times New Roman" w:cs="Calibri"/>
        </w:rPr>
        <w:t>jednog</w:t>
      </w:r>
      <w:r w:rsidRPr="0097570C">
        <w:rPr>
          <w:rFonts w:eastAsia="Times New Roman" w:cs="Calibri"/>
        </w:rPr>
        <w:t xml:space="preserve"> predstavnika HALMED-a zadužen</w:t>
      </w:r>
      <w:r>
        <w:rPr>
          <w:rFonts w:eastAsia="Times New Roman" w:cs="Calibri"/>
        </w:rPr>
        <w:t>og</w:t>
      </w:r>
      <w:r w:rsidRPr="0097570C">
        <w:rPr>
          <w:rFonts w:eastAsia="Times New Roman" w:cs="Calibri"/>
        </w:rPr>
        <w:t xml:space="preserve"> za humane lijekove.</w:t>
      </w:r>
    </w:p>
    <w:p w14:paraId="3B707C9D" w14:textId="77777777" w:rsidR="00652B65" w:rsidRPr="007E336C" w:rsidRDefault="00652B65" w:rsidP="00652B65">
      <w:pPr>
        <w:rPr>
          <w:b/>
        </w:rPr>
      </w:pPr>
    </w:p>
    <w:p w14:paraId="65696DFF" w14:textId="77777777" w:rsidR="00652B65" w:rsidRPr="007068C4" w:rsidRDefault="00652B65" w:rsidP="00652B65">
      <w:pPr>
        <w:spacing w:after="240"/>
        <w:jc w:val="both"/>
        <w:rPr>
          <w:b/>
        </w:rPr>
      </w:pPr>
      <w:r w:rsidRPr="007068C4">
        <w:rPr>
          <w:b/>
        </w:rPr>
        <w:t>A-</w:t>
      </w:r>
      <w:r>
        <w:rPr>
          <w:b/>
        </w:rPr>
        <w:t>I</w:t>
      </w:r>
      <w:r w:rsidRPr="007068C4">
        <w:rPr>
          <w:b/>
        </w:rPr>
        <w:t xml:space="preserve">V) Radna </w:t>
      </w:r>
      <w:r>
        <w:rPr>
          <w:b/>
        </w:rPr>
        <w:t>skupina</w:t>
      </w:r>
      <w:r w:rsidRPr="007068C4">
        <w:rPr>
          <w:b/>
        </w:rPr>
        <w:t xml:space="preserve"> za lingvističku provjeru dokumenata (</w:t>
      </w:r>
      <w:r w:rsidRPr="007068C4">
        <w:rPr>
          <w:rStyle w:val="Strong"/>
          <w:i/>
        </w:rPr>
        <w:t>Working Group on Quality Review of Documents</w:t>
      </w:r>
      <w:r w:rsidRPr="007068C4">
        <w:rPr>
          <w:rFonts w:cs="Verdana"/>
          <w:b/>
        </w:rPr>
        <w:t>,</w:t>
      </w:r>
      <w:r w:rsidRPr="007068C4">
        <w:rPr>
          <w:b/>
        </w:rPr>
        <w:t xml:space="preserve"> QRD)</w:t>
      </w:r>
    </w:p>
    <w:p w14:paraId="18ADBD1C" w14:textId="77777777" w:rsidR="00652B65" w:rsidRDefault="00652B65" w:rsidP="00652B65">
      <w:pPr>
        <w:tabs>
          <w:tab w:val="left" w:pos="794"/>
          <w:tab w:val="left" w:pos="1940"/>
        </w:tabs>
        <w:spacing w:after="240" w:line="276" w:lineRule="auto"/>
        <w:jc w:val="both"/>
        <w:rPr>
          <w:rFonts w:cs="Arial"/>
        </w:rPr>
      </w:pPr>
      <w:r w:rsidRPr="007068C4">
        <w:rPr>
          <w:rFonts w:cs="Arial"/>
        </w:rPr>
        <w:t>QRD pruža podršku znanstvenim povjerenstvima EMA-e i podnositeljima zahtjeva vezanu uz lingvističke aspekte informacija o lijeku u svrhu osiguravanja jasnoće i terminološke usklađenosti informacija u sažetku opisa svojstava lijeka, uputi o lijeku</w:t>
      </w:r>
      <w:r w:rsidRPr="007068C4" w:rsidDel="00C453B2">
        <w:rPr>
          <w:rFonts w:cs="Arial"/>
        </w:rPr>
        <w:t xml:space="preserve"> </w:t>
      </w:r>
      <w:r w:rsidRPr="007068C4">
        <w:rPr>
          <w:rFonts w:cs="Arial"/>
        </w:rPr>
        <w:t xml:space="preserve">i označivanju u EU/EGP-u. </w:t>
      </w:r>
      <w:r w:rsidRPr="0097570C">
        <w:rPr>
          <w:rFonts w:eastAsia="Times New Roman" w:cs="Calibri"/>
        </w:rPr>
        <w:t>U radnoj grupi QRD Hrvatska ima dva predstavnika HALMED-a; člana i zamjenika.</w:t>
      </w:r>
    </w:p>
    <w:p w14:paraId="5C3C9D1B" w14:textId="77777777" w:rsidR="00652B65" w:rsidRDefault="00652B65" w:rsidP="00652B65">
      <w:pPr>
        <w:spacing w:line="276" w:lineRule="auto"/>
        <w:jc w:val="both"/>
      </w:pPr>
      <w:r>
        <w:t>Plan</w:t>
      </w:r>
      <w:r w:rsidRPr="0060785E">
        <w:t xml:space="preserve"> prihodovnih poslova jezične provjere informacija o lijeku prikazan je u Tablici 1. (R.br. 1.4.).</w:t>
      </w:r>
    </w:p>
    <w:p w14:paraId="1C640F05" w14:textId="77777777" w:rsidR="00652B65" w:rsidRPr="007068C4" w:rsidRDefault="00652B65" w:rsidP="00652B65">
      <w:pPr>
        <w:spacing w:line="276" w:lineRule="auto"/>
        <w:jc w:val="both"/>
      </w:pPr>
    </w:p>
    <w:p w14:paraId="45A0F01C" w14:textId="77777777" w:rsidR="00652B65" w:rsidRPr="0099568E" w:rsidRDefault="00652B65" w:rsidP="00652B65">
      <w:pPr>
        <w:spacing w:after="240"/>
        <w:rPr>
          <w:b/>
        </w:rPr>
      </w:pPr>
      <w:r>
        <w:rPr>
          <w:b/>
        </w:rPr>
        <w:t>A-</w:t>
      </w:r>
      <w:r w:rsidRPr="0099568E">
        <w:rPr>
          <w:b/>
        </w:rPr>
        <w:t>V) Radna grupa za pregled prihvatljivosti predloženog naziva lijeka (</w:t>
      </w:r>
      <w:r w:rsidRPr="0099568E">
        <w:rPr>
          <w:b/>
          <w:i/>
        </w:rPr>
        <w:t>Invented Name Review Group</w:t>
      </w:r>
      <w:r w:rsidRPr="0099568E">
        <w:rPr>
          <w:b/>
        </w:rPr>
        <w:t>, NRG)</w:t>
      </w:r>
    </w:p>
    <w:p w14:paraId="4A282BFA" w14:textId="77777777" w:rsidR="00652B65" w:rsidRDefault="00652B65" w:rsidP="00652B65">
      <w:pPr>
        <w:tabs>
          <w:tab w:val="left" w:pos="794"/>
          <w:tab w:val="left" w:pos="1940"/>
        </w:tabs>
        <w:spacing w:before="240" w:after="240" w:line="276" w:lineRule="auto"/>
        <w:jc w:val="both"/>
        <w:rPr>
          <w:rFonts w:eastAsia="Times New Roman" w:cs="Calibri"/>
        </w:rPr>
      </w:pPr>
      <w:r w:rsidRPr="0097570C">
        <w:rPr>
          <w:rFonts w:eastAsia="Times New Roman" w:cs="Calibri"/>
        </w:rPr>
        <w:t xml:space="preserve">Radna grupa NRG zadužena je za pregled prihvatljivosti predloženog naziva lijeka u centraliziranom postupku odobravanja lijeka za koji će zahtjev biti ili je već podnesen EMA-i. Predstavnici HALMED-a prijedloge naziva lijekova zaprimaju putem „online“ portala. </w:t>
      </w:r>
    </w:p>
    <w:p w14:paraId="022BEC71" w14:textId="77777777" w:rsidR="00652B65" w:rsidRPr="00E9425B" w:rsidRDefault="00652B65" w:rsidP="00652B65">
      <w:pPr>
        <w:spacing w:line="276" w:lineRule="auto"/>
        <w:jc w:val="both"/>
        <w:rPr>
          <w:rFonts w:eastAsia="Times New Roman" w:cstheme="minorHAnsi"/>
          <w:b/>
        </w:rPr>
      </w:pPr>
      <w:r w:rsidRPr="00E9425B">
        <w:rPr>
          <w:rFonts w:eastAsia="Times New Roman" w:cstheme="minorHAnsi"/>
          <w:b/>
        </w:rPr>
        <w:t>A-VI) Radna skupina za metodologiju (</w:t>
      </w:r>
      <w:r w:rsidRPr="00E026E1">
        <w:rPr>
          <w:rFonts w:eastAsia="Times New Roman" w:cstheme="minorHAnsi"/>
          <w:b/>
          <w:i/>
        </w:rPr>
        <w:t>Methodology Working Party</w:t>
      </w:r>
      <w:r w:rsidRPr="00E9425B">
        <w:rPr>
          <w:rFonts w:eastAsia="Times New Roman" w:cstheme="minorHAnsi"/>
          <w:b/>
        </w:rPr>
        <w:t>, MWP)</w:t>
      </w:r>
    </w:p>
    <w:p w14:paraId="6A1A5DA0" w14:textId="77777777" w:rsidR="00652B65" w:rsidRPr="00E9425B" w:rsidRDefault="00652B65" w:rsidP="00652B65">
      <w:pPr>
        <w:spacing w:line="276" w:lineRule="auto"/>
        <w:jc w:val="both"/>
        <w:rPr>
          <w:rFonts w:eastAsia="Times New Roman" w:cstheme="minorHAnsi"/>
        </w:rPr>
      </w:pPr>
    </w:p>
    <w:p w14:paraId="1086B446" w14:textId="77777777" w:rsidR="00652B65" w:rsidRPr="00E9425B" w:rsidRDefault="00652B65" w:rsidP="00652B65">
      <w:pPr>
        <w:spacing w:line="276" w:lineRule="auto"/>
        <w:jc w:val="both"/>
        <w:rPr>
          <w:rFonts w:eastAsia="Times New Roman" w:cstheme="minorHAnsi"/>
        </w:rPr>
      </w:pPr>
      <w:r w:rsidRPr="00E9425B">
        <w:rPr>
          <w:rFonts w:eastAsia="Times New Roman" w:cstheme="minorHAnsi"/>
        </w:rPr>
        <w:t>Nakon reorganizacije radnih skupina pri CHMP-u, iz nekolicine dosadašnjih radnih skupina osnovana je jedinstvena Radna skupina za metodologiju, MWP. Osnovana je s ciljem pružanja objedinjenog stručnog mišljenja o specifičnim pitanjima iz područja biostatistike, modela i simulacija, farmakokinetike, farmakogenomike i podataka iz stvarnog života (</w:t>
      </w:r>
      <w:r w:rsidRPr="00E026E1">
        <w:rPr>
          <w:rFonts w:eastAsia="Times New Roman" w:cstheme="minorHAnsi"/>
          <w:i/>
        </w:rPr>
        <w:t>real world evidence</w:t>
      </w:r>
      <w:r w:rsidRPr="00E9425B">
        <w:rPr>
          <w:rFonts w:eastAsia="Times New Roman" w:cstheme="minorHAnsi"/>
        </w:rPr>
        <w:t xml:space="preserve">, RWE). U skupinu </w:t>
      </w:r>
      <w:r w:rsidRPr="00E9425B">
        <w:rPr>
          <w:rFonts w:eastAsia="Times New Roman" w:cstheme="minorHAnsi"/>
        </w:rPr>
        <w:lastRenderedPageBreak/>
        <w:t>stručnjaka (</w:t>
      </w:r>
      <w:r w:rsidRPr="00E026E1">
        <w:rPr>
          <w:rFonts w:eastAsia="Times New Roman" w:cstheme="minorHAnsi"/>
          <w:i/>
        </w:rPr>
        <w:t>Methodology European Specialised Expert Community</w:t>
      </w:r>
      <w:r w:rsidRPr="00E9425B">
        <w:rPr>
          <w:rFonts w:eastAsia="Times New Roman" w:cstheme="minorHAnsi"/>
        </w:rPr>
        <w:t>, ESEC) koji  pružaju podršku radu MWP-a, uključeno je 5 predstavnika HALMED-a</w:t>
      </w:r>
      <w:r>
        <w:rPr>
          <w:rFonts w:eastAsia="Times New Roman" w:cstheme="minorHAnsi"/>
        </w:rPr>
        <w:t xml:space="preserve"> no HALMED nema stalnog člana pri MWP-u</w:t>
      </w:r>
      <w:r w:rsidRPr="00E9425B">
        <w:rPr>
          <w:rFonts w:eastAsia="Times New Roman" w:cstheme="minorHAnsi"/>
        </w:rPr>
        <w:t>. U sklopu rada Methodology ESEC-a djeluju i posebne radne skupine u kojima predstavnici HALMED-a sudjeluju u svojstvu stalnih članova.</w:t>
      </w:r>
    </w:p>
    <w:p w14:paraId="1ABE9030" w14:textId="77777777" w:rsidR="00652B65" w:rsidRDefault="00652B65" w:rsidP="00652B65">
      <w:pPr>
        <w:spacing w:line="276" w:lineRule="auto"/>
        <w:jc w:val="both"/>
        <w:rPr>
          <w:rFonts w:eastAsia="Times New Roman" w:cstheme="minorHAnsi"/>
        </w:rPr>
      </w:pPr>
      <w:r w:rsidRPr="00E9425B">
        <w:rPr>
          <w:rFonts w:eastAsia="Times New Roman" w:cstheme="minorHAnsi"/>
        </w:rPr>
        <w:t>Podršku radnim skupina pružaju i privremene radne grupe za izradu ili reviziju smjernica (</w:t>
      </w:r>
      <w:r w:rsidRPr="00E026E1">
        <w:rPr>
          <w:rFonts w:eastAsia="Times New Roman" w:cstheme="minorHAnsi"/>
          <w:i/>
        </w:rPr>
        <w:t>Temporary drafting groups</w:t>
      </w:r>
      <w:r w:rsidRPr="00E9425B">
        <w:rPr>
          <w:rFonts w:eastAsia="Times New Roman" w:cstheme="minorHAnsi"/>
        </w:rPr>
        <w:t>, tDGs).</w:t>
      </w:r>
      <w:r>
        <w:rPr>
          <w:rFonts w:eastAsia="Times New Roman" w:cstheme="minorHAnsi"/>
        </w:rPr>
        <w:t xml:space="preserve"> </w:t>
      </w:r>
    </w:p>
    <w:p w14:paraId="1BAE421A" w14:textId="77777777" w:rsidR="00652B65" w:rsidRPr="00E9425B" w:rsidRDefault="00652B65" w:rsidP="00652B65">
      <w:pPr>
        <w:spacing w:line="276" w:lineRule="auto"/>
        <w:jc w:val="both"/>
        <w:rPr>
          <w:rFonts w:eastAsia="Times New Roman" w:cstheme="minorHAnsi"/>
        </w:rPr>
      </w:pPr>
    </w:p>
    <w:p w14:paraId="072AAFEC" w14:textId="77777777" w:rsidR="00652B65" w:rsidRPr="00F92540" w:rsidRDefault="00652B65" w:rsidP="00652B65">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a) Radna skupina za modele i simulacije (</w:t>
      </w:r>
      <w:r w:rsidRPr="00F92540">
        <w:rPr>
          <w:rFonts w:asciiTheme="minorHAnsi" w:eastAsia="Times New Roman" w:hAnsiTheme="minorHAnsi" w:cstheme="minorHAnsi"/>
          <w:b/>
          <w:i/>
        </w:rPr>
        <w:t>Modelling and Simulation Operational Expert Group</w:t>
      </w:r>
      <w:r w:rsidRPr="00F92540">
        <w:rPr>
          <w:rFonts w:asciiTheme="minorHAnsi" w:eastAsia="Times New Roman" w:hAnsiTheme="minorHAnsi" w:cstheme="minorHAnsi"/>
          <w:b/>
        </w:rPr>
        <w:t xml:space="preserve">, MSOEG, ex. </w:t>
      </w:r>
      <w:r w:rsidRPr="00F92540">
        <w:rPr>
          <w:rFonts w:asciiTheme="minorHAnsi" w:eastAsia="Times New Roman" w:hAnsiTheme="minorHAnsi" w:cstheme="minorHAnsi"/>
          <w:b/>
          <w:i/>
        </w:rPr>
        <w:t>Modelling and Simulation Working Party</w:t>
      </w:r>
      <w:r w:rsidRPr="00F92540">
        <w:rPr>
          <w:rFonts w:asciiTheme="minorHAnsi" w:eastAsia="Times New Roman" w:hAnsiTheme="minorHAnsi" w:cstheme="minorHAnsi"/>
          <w:b/>
        </w:rPr>
        <w:t>, MSWP)</w:t>
      </w:r>
    </w:p>
    <w:p w14:paraId="0BABA75C" w14:textId="77777777" w:rsidR="00652B65" w:rsidRPr="00F92540" w:rsidRDefault="00652B65" w:rsidP="00652B65">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MSOEG je radna skupina koja pruža podršku CHMP-u, PDCO-u i SAWP-u vezano uz postupke u kojima se koriste modeli i simulacije npr. za određivanje doze kod prvog ispitivanja u ljudi, za optimizaciju dizajna kliničkih ispitivanja, ekstrapolaciju na pedijatrijsku populaciju i dr. Jedan od ciljeva grupe je povećati svjesnost i izvrsnost u korištenju modela i simulacija među europskim nacionalnim regulatornim tijelima. U MSOEG-u Hrvatska ima jednog predstavnika HALMED-a u svojstvu člana radne skupine.</w:t>
      </w:r>
      <w:r>
        <w:rPr>
          <w:rFonts w:asciiTheme="minorHAnsi" w:eastAsia="Times New Roman" w:hAnsiTheme="minorHAnsi" w:cstheme="minorHAnsi"/>
        </w:rPr>
        <w:t xml:space="preserve"> </w:t>
      </w:r>
      <w:r w:rsidRPr="00F92540">
        <w:rPr>
          <w:rFonts w:asciiTheme="minorHAnsi" w:eastAsia="Times New Roman" w:hAnsiTheme="minorHAnsi" w:cstheme="minorHAnsi"/>
        </w:rPr>
        <w:t>Predstavnik HALMED-a ima dodatnu ulogu raditi na jačanju povezanosti CHMP-a i MSOEG-a.</w:t>
      </w:r>
    </w:p>
    <w:p w14:paraId="534037DB" w14:textId="77777777" w:rsidR="00652B65" w:rsidRPr="00F92540" w:rsidRDefault="00652B65" w:rsidP="00652B65">
      <w:pPr>
        <w:spacing w:line="276" w:lineRule="auto"/>
        <w:jc w:val="both"/>
        <w:rPr>
          <w:rFonts w:asciiTheme="minorHAnsi" w:eastAsia="Times New Roman" w:hAnsiTheme="minorHAnsi" w:cstheme="minorHAnsi"/>
        </w:rPr>
      </w:pPr>
    </w:p>
    <w:p w14:paraId="61ABB8AE" w14:textId="77777777" w:rsidR="00652B65" w:rsidRPr="00F92540" w:rsidRDefault="00652B65" w:rsidP="00652B65">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b) Radna skupina za biostatistiku (</w:t>
      </w:r>
      <w:r w:rsidRPr="00F92540">
        <w:rPr>
          <w:rFonts w:asciiTheme="minorHAnsi" w:eastAsia="Times New Roman" w:hAnsiTheme="minorHAnsi" w:cstheme="minorHAnsi"/>
          <w:b/>
          <w:i/>
        </w:rPr>
        <w:t>Biostatistics Operational Expert Group</w:t>
      </w:r>
      <w:r w:rsidRPr="00F92540">
        <w:rPr>
          <w:rFonts w:asciiTheme="minorHAnsi" w:eastAsia="Times New Roman" w:hAnsiTheme="minorHAnsi" w:cstheme="minorHAnsi"/>
          <w:b/>
        </w:rPr>
        <w:t xml:space="preserve">, BSOEG, ex. </w:t>
      </w:r>
      <w:r w:rsidRPr="00F92540">
        <w:rPr>
          <w:rFonts w:asciiTheme="minorHAnsi" w:eastAsia="Times New Roman" w:hAnsiTheme="minorHAnsi" w:cstheme="minorHAnsi"/>
          <w:b/>
          <w:i/>
        </w:rPr>
        <w:t>Biostatistics Working Party</w:t>
      </w:r>
      <w:r w:rsidRPr="00F92540">
        <w:rPr>
          <w:rFonts w:asciiTheme="minorHAnsi" w:eastAsia="Times New Roman" w:hAnsiTheme="minorHAnsi" w:cstheme="minorHAnsi"/>
          <w:b/>
        </w:rPr>
        <w:t>, BSWP)</w:t>
      </w:r>
    </w:p>
    <w:p w14:paraId="13D8C92D" w14:textId="77777777" w:rsidR="00652B65" w:rsidRPr="00F92540" w:rsidRDefault="00652B65" w:rsidP="00652B65">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BSOEG je radna skupina koja pruža podršku SAWP-u u području pitanja iz biostatistike. U BSOEG-u Hrvatska ima jednog predstavnika HALMED-a</w:t>
      </w:r>
      <w:r>
        <w:rPr>
          <w:rFonts w:asciiTheme="minorHAnsi" w:eastAsia="Times New Roman" w:hAnsiTheme="minorHAnsi" w:cstheme="minorHAnsi"/>
        </w:rPr>
        <w:t xml:space="preserve"> u svojstvu člana radne skupine. Komunikacija između članova radna skupina održava se pisanim putem.</w:t>
      </w:r>
    </w:p>
    <w:p w14:paraId="7EAA6E47" w14:textId="77777777" w:rsidR="00652B65" w:rsidRPr="00F92540" w:rsidRDefault="00652B65" w:rsidP="00652B65">
      <w:pPr>
        <w:spacing w:line="276" w:lineRule="auto"/>
        <w:jc w:val="both"/>
        <w:rPr>
          <w:rFonts w:asciiTheme="minorHAnsi" w:eastAsia="Times New Roman" w:hAnsiTheme="minorHAnsi" w:cstheme="minorHAnsi"/>
        </w:rPr>
      </w:pPr>
    </w:p>
    <w:p w14:paraId="6B559D11" w14:textId="77777777" w:rsidR="00652B65" w:rsidRPr="00F92540" w:rsidRDefault="00652B65" w:rsidP="00652B65">
      <w:pPr>
        <w:spacing w:line="276" w:lineRule="auto"/>
        <w:jc w:val="both"/>
        <w:rPr>
          <w:rFonts w:asciiTheme="minorHAnsi" w:eastAsia="Times New Roman" w:hAnsiTheme="minorHAnsi" w:cstheme="minorHAnsi"/>
          <w:b/>
        </w:rPr>
      </w:pPr>
      <w:r w:rsidRPr="00F92540">
        <w:rPr>
          <w:rFonts w:asciiTheme="minorHAnsi" w:eastAsia="Times New Roman" w:hAnsiTheme="minorHAnsi" w:cstheme="minorHAnsi"/>
          <w:b/>
        </w:rPr>
        <w:t>c) Grupa za izradu smjernica o genericima (</w:t>
      </w:r>
      <w:r w:rsidRPr="00F92540">
        <w:rPr>
          <w:rFonts w:asciiTheme="minorHAnsi" w:eastAsia="Times New Roman" w:hAnsiTheme="minorHAnsi" w:cstheme="minorHAnsi"/>
          <w:b/>
          <w:i/>
        </w:rPr>
        <w:t>Generics drafting group</w:t>
      </w:r>
      <w:r w:rsidRPr="00F92540">
        <w:rPr>
          <w:rFonts w:asciiTheme="minorHAnsi" w:eastAsia="Times New Roman" w:hAnsiTheme="minorHAnsi" w:cstheme="minorHAnsi"/>
          <w:b/>
        </w:rPr>
        <w:t>)</w:t>
      </w:r>
    </w:p>
    <w:p w14:paraId="4E777801" w14:textId="77777777" w:rsidR="00652B65" w:rsidRPr="00F92540" w:rsidRDefault="00652B65" w:rsidP="00652B65">
      <w:pPr>
        <w:spacing w:line="276" w:lineRule="auto"/>
        <w:jc w:val="both"/>
        <w:rPr>
          <w:rFonts w:asciiTheme="minorHAnsi" w:eastAsia="Times New Roman" w:hAnsiTheme="minorHAnsi" w:cstheme="minorHAnsi"/>
        </w:rPr>
      </w:pPr>
      <w:r w:rsidRPr="00F92540">
        <w:rPr>
          <w:rFonts w:asciiTheme="minorHAnsi" w:eastAsia="Times New Roman" w:hAnsiTheme="minorHAnsi" w:cstheme="minorHAnsi"/>
        </w:rPr>
        <w:t>Grupa za izradu smjernica o genericima osnovana je s ciljem pripremanja specifičnih smjernica za pojedine djelatne tvari. Predstavnica HALMED-a (dosadašnji dodatni stručnjak pri nekadašnjem PKWP-u (</w:t>
      </w:r>
      <w:r w:rsidRPr="00F92540">
        <w:rPr>
          <w:rFonts w:asciiTheme="minorHAnsi" w:eastAsia="Times New Roman" w:hAnsiTheme="minorHAnsi" w:cstheme="minorHAnsi"/>
          <w:i/>
        </w:rPr>
        <w:t>Pharmacokinetics Working Party</w:t>
      </w:r>
      <w:r w:rsidRPr="00F92540">
        <w:rPr>
          <w:rFonts w:asciiTheme="minorHAnsi" w:eastAsia="Times New Roman" w:hAnsiTheme="minorHAnsi" w:cstheme="minorHAnsi"/>
        </w:rPr>
        <w:t>)), član je ove grupe od travnja</w:t>
      </w:r>
      <w:r>
        <w:rPr>
          <w:rFonts w:asciiTheme="minorHAnsi" w:eastAsia="Times New Roman" w:hAnsiTheme="minorHAnsi" w:cstheme="minorHAnsi"/>
        </w:rPr>
        <w:t xml:space="preserve"> 2023</w:t>
      </w:r>
      <w:r w:rsidRPr="00F92540">
        <w:rPr>
          <w:rFonts w:asciiTheme="minorHAnsi" w:eastAsia="Times New Roman" w:hAnsiTheme="minorHAnsi" w:cstheme="minorHAnsi"/>
        </w:rPr>
        <w:t>.</w:t>
      </w:r>
      <w:r w:rsidRPr="00FF51F2">
        <w:rPr>
          <w:rFonts w:asciiTheme="minorHAnsi" w:eastAsia="Times New Roman" w:hAnsiTheme="minorHAnsi" w:cstheme="minorHAnsi"/>
        </w:rPr>
        <w:t xml:space="preserve"> </w:t>
      </w:r>
      <w:r>
        <w:rPr>
          <w:rFonts w:asciiTheme="minorHAnsi" w:eastAsia="Times New Roman" w:hAnsiTheme="minorHAnsi" w:cstheme="minorHAnsi"/>
        </w:rPr>
        <w:t>Komunikacija između članova radna skupina održava se pisanim putem.</w:t>
      </w:r>
    </w:p>
    <w:p w14:paraId="5843AEAE" w14:textId="77777777" w:rsidR="00652B65" w:rsidRPr="0097570C" w:rsidRDefault="00652B65" w:rsidP="00652B65">
      <w:pPr>
        <w:tabs>
          <w:tab w:val="left" w:pos="142"/>
        </w:tabs>
        <w:spacing w:after="200"/>
        <w:contextualSpacing/>
        <w:jc w:val="both"/>
        <w:rPr>
          <w:rFonts w:eastAsia="Times New Roman" w:cs="Calibri"/>
        </w:rPr>
      </w:pPr>
    </w:p>
    <w:p w14:paraId="37912DC4" w14:textId="77777777" w:rsidR="00652B65" w:rsidRPr="0099568E" w:rsidRDefault="00652B65" w:rsidP="00652B65">
      <w:pPr>
        <w:spacing w:after="240"/>
        <w:rPr>
          <w:b/>
        </w:rPr>
      </w:pPr>
      <w:r w:rsidRPr="00C80097">
        <w:rPr>
          <w:b/>
        </w:rPr>
        <w:t>B) Povjerenstvo za naprednu terapiju (</w:t>
      </w:r>
      <w:r w:rsidRPr="00C80097">
        <w:rPr>
          <w:b/>
          <w:i/>
        </w:rPr>
        <w:t>Committee for Advanced Therapies</w:t>
      </w:r>
      <w:r w:rsidRPr="00C80097">
        <w:rPr>
          <w:b/>
        </w:rPr>
        <w:t>, CAT)</w:t>
      </w:r>
    </w:p>
    <w:p w14:paraId="579588E6" w14:textId="77777777" w:rsidR="00652B65" w:rsidRDefault="00652B65" w:rsidP="00652B65">
      <w:pPr>
        <w:tabs>
          <w:tab w:val="left" w:pos="142"/>
        </w:tabs>
        <w:spacing w:line="276" w:lineRule="auto"/>
        <w:jc w:val="both"/>
        <w:rPr>
          <w:rFonts w:eastAsia="Times New Roman" w:cstheme="minorHAnsi"/>
        </w:rPr>
      </w:pPr>
      <w:r w:rsidRPr="00EA71EC">
        <w:rPr>
          <w:rFonts w:cstheme="minorHAnsi"/>
        </w:rPr>
        <w:t xml:space="preserve">Povjerenstvo CAT </w:t>
      </w:r>
      <w:r w:rsidRPr="0007686A">
        <w:rPr>
          <w:rFonts w:cstheme="minorHAnsi"/>
        </w:rPr>
        <w:t>EMA-e</w:t>
      </w:r>
      <w:r w:rsidRPr="00EA71EC">
        <w:rPr>
          <w:rFonts w:cstheme="minorHAnsi"/>
        </w:rPr>
        <w:t xml:space="preserve"> odgovorno je za ocjenu kakvoće, sigurnosti, djelotvornosti i omjera koristi/rizika lijekova za naprednu terapiju (engl. </w:t>
      </w:r>
      <w:r w:rsidRPr="00EA71EC">
        <w:rPr>
          <w:rFonts w:cstheme="minorHAnsi"/>
          <w:i/>
        </w:rPr>
        <w:t>advanced therapy medicinal products</w:t>
      </w:r>
      <w:r w:rsidRPr="00EA71EC">
        <w:rPr>
          <w:rFonts w:cstheme="minorHAnsi"/>
        </w:rPr>
        <w:t xml:space="preserve">, ATMP) u okviru centraliziranog postupka odobravanja, te kao takvo pruža stručnu podršku CHMP-u i drugim povjerenstvima te radnim skupinama vezano uz naprednu terapiju. Naprednom terapijom smatraju se terapija somatskim stanicama, genska terapija i lijekovi dobiveni tkivnim inženjerstvom. </w:t>
      </w:r>
      <w:r w:rsidRPr="00EA71EC">
        <w:rPr>
          <w:rFonts w:eastAsia="Times New Roman" w:cstheme="minorHAnsi"/>
        </w:rPr>
        <w:t>U Povjerenstvu za naprednu terapiju CAT Hrvatska ima dva predstavnika</w:t>
      </w:r>
      <w:r w:rsidRPr="00F0362C">
        <w:rPr>
          <w:rFonts w:eastAsia="Times New Roman" w:cstheme="minorHAnsi"/>
        </w:rPr>
        <w:t xml:space="preserve"> HALMED-a; člana i zamjenika</w:t>
      </w:r>
      <w:r>
        <w:rPr>
          <w:rFonts w:eastAsia="Times New Roman" w:cstheme="minorHAnsi"/>
        </w:rPr>
        <w:t>.</w:t>
      </w:r>
    </w:p>
    <w:p w14:paraId="1EB1D173" w14:textId="77777777" w:rsidR="00652B65" w:rsidRPr="0097570C" w:rsidRDefault="00652B65" w:rsidP="00652B65">
      <w:pPr>
        <w:spacing w:line="276" w:lineRule="auto"/>
        <w:jc w:val="both"/>
        <w:rPr>
          <w:rFonts w:eastAsia="Times New Roman" w:cs="Calibri"/>
        </w:rPr>
      </w:pPr>
    </w:p>
    <w:p w14:paraId="26BCDFDA" w14:textId="77777777" w:rsidR="00652B65" w:rsidRPr="0097570C" w:rsidRDefault="00652B65" w:rsidP="00652B65">
      <w:pPr>
        <w:spacing w:before="240"/>
        <w:jc w:val="both"/>
        <w:rPr>
          <w:rFonts w:eastAsia="Times New Roman" w:cs="Calibri"/>
          <w:b/>
        </w:rPr>
      </w:pPr>
      <w:r w:rsidRPr="0097570C">
        <w:rPr>
          <w:rFonts w:eastAsia="Times New Roman" w:cs="Calibri"/>
          <w:b/>
        </w:rPr>
        <w:t>C) Povjerenstvo za lijekove za rijetke bolesti (</w:t>
      </w:r>
      <w:r w:rsidRPr="0097570C">
        <w:rPr>
          <w:rFonts w:eastAsia="Times New Roman" w:cs="Calibri"/>
          <w:b/>
          <w:i/>
        </w:rPr>
        <w:t>Committee for Orphan Medicinal Products</w:t>
      </w:r>
      <w:r w:rsidRPr="0097570C">
        <w:rPr>
          <w:rFonts w:eastAsia="Times New Roman" w:cs="Calibri"/>
          <w:b/>
        </w:rPr>
        <w:t>, COMP)</w:t>
      </w:r>
    </w:p>
    <w:p w14:paraId="36E47514" w14:textId="77777777" w:rsidR="00652B65" w:rsidRPr="0097570C" w:rsidRDefault="00652B65" w:rsidP="00652B65">
      <w:pPr>
        <w:jc w:val="both"/>
        <w:rPr>
          <w:rFonts w:eastAsia="Times New Roman" w:cs="Calibri"/>
        </w:rPr>
      </w:pPr>
    </w:p>
    <w:p w14:paraId="756C53A8" w14:textId="77777777" w:rsidR="00652B65" w:rsidRPr="0097570C" w:rsidRDefault="00652B65" w:rsidP="00652B65">
      <w:pPr>
        <w:spacing w:line="276" w:lineRule="auto"/>
        <w:jc w:val="both"/>
        <w:rPr>
          <w:rFonts w:eastAsia="Times New Roman" w:cs="Calibri"/>
        </w:rPr>
      </w:pPr>
      <w:r w:rsidRPr="0097570C">
        <w:rPr>
          <w:rFonts w:eastAsia="Times New Roman" w:cs="Calibri"/>
        </w:rPr>
        <w:t xml:space="preserve">U COMP-u Hrvatska ima jednog predstavnika HALMED-a (vanjski stručnjak HALMED-a). Hrvatski predstavnik sudjeluje i u radu radne grupe </w:t>
      </w:r>
      <w:r w:rsidRPr="0097570C">
        <w:rPr>
          <w:rFonts w:eastAsia="Times New Roman" w:cs="Calibri"/>
          <w:i/>
        </w:rPr>
        <w:t xml:space="preserve">Pre-clinical models COMP Working Group </w:t>
      </w:r>
      <w:r w:rsidRPr="0097570C">
        <w:rPr>
          <w:rFonts w:eastAsia="Times New Roman" w:cs="Calibri"/>
        </w:rPr>
        <w:t>i</w:t>
      </w:r>
      <w:r w:rsidRPr="0097570C">
        <w:rPr>
          <w:rFonts w:eastAsia="Times New Roman" w:cs="Calibri"/>
          <w:i/>
        </w:rPr>
        <w:t xml:space="preserve"> Scientific Advice Working Group (SAWG).</w:t>
      </w:r>
    </w:p>
    <w:p w14:paraId="57D25A9A" w14:textId="77777777" w:rsidR="00652B65" w:rsidRPr="0097570C" w:rsidRDefault="00652B65" w:rsidP="00652B65">
      <w:pPr>
        <w:spacing w:line="276" w:lineRule="auto"/>
        <w:jc w:val="both"/>
        <w:rPr>
          <w:rFonts w:eastAsia="Times New Roman" w:cs="Calibri"/>
        </w:rPr>
      </w:pPr>
    </w:p>
    <w:p w14:paraId="3BEAA87A" w14:textId="77777777" w:rsidR="00652B65" w:rsidRPr="00C74D70" w:rsidRDefault="00652B65" w:rsidP="00652B65">
      <w:pPr>
        <w:spacing w:after="240"/>
        <w:rPr>
          <w:i/>
        </w:rPr>
      </w:pPr>
      <w:r w:rsidRPr="0099568E">
        <w:rPr>
          <w:b/>
        </w:rPr>
        <w:t>D) Povjerenstvo za biljne lijekove (</w:t>
      </w:r>
      <w:r w:rsidRPr="0099568E">
        <w:rPr>
          <w:b/>
          <w:i/>
        </w:rPr>
        <w:t>Committee on Herbal Medicinal Products</w:t>
      </w:r>
      <w:r w:rsidRPr="00C74D70">
        <w:rPr>
          <w:b/>
          <w:i/>
        </w:rPr>
        <w:t>, HMPC)</w:t>
      </w:r>
    </w:p>
    <w:p w14:paraId="344E24B1" w14:textId="77777777" w:rsidR="00652B65" w:rsidRPr="0097570C" w:rsidRDefault="00652B65" w:rsidP="00652B65">
      <w:pPr>
        <w:tabs>
          <w:tab w:val="left" w:pos="709"/>
        </w:tabs>
        <w:spacing w:after="240" w:line="276" w:lineRule="auto"/>
        <w:jc w:val="both"/>
        <w:rPr>
          <w:rFonts w:eastAsia="Times New Roman" w:cs="Calibri"/>
        </w:rPr>
      </w:pPr>
      <w:r w:rsidRPr="0097570C">
        <w:rPr>
          <w:rFonts w:eastAsia="Times New Roman" w:cs="Calibri"/>
        </w:rPr>
        <w:lastRenderedPageBreak/>
        <w:t>HMPC prihvaća i revidira biljne monografije i smjernice. U HMPC-u Hrvatska ima dva predstavnika; člana (vanjski stručnjak HALMED-a) i zamjenika (stručnjak iz HALMED-a).</w:t>
      </w:r>
    </w:p>
    <w:p w14:paraId="34E26202" w14:textId="77777777" w:rsidR="00652B65" w:rsidRPr="0097570C" w:rsidRDefault="00652B65" w:rsidP="00652B65">
      <w:pPr>
        <w:spacing w:line="276" w:lineRule="auto"/>
        <w:jc w:val="both"/>
        <w:rPr>
          <w:rFonts w:eastAsia="Times New Roman" w:cs="Calibri"/>
        </w:rPr>
      </w:pPr>
    </w:p>
    <w:p w14:paraId="6BD6BA0B" w14:textId="77777777" w:rsidR="00652B65" w:rsidRPr="00AE558F" w:rsidRDefault="00652B65" w:rsidP="00652B65">
      <w:pPr>
        <w:spacing w:line="276" w:lineRule="auto"/>
        <w:jc w:val="both"/>
        <w:rPr>
          <w:rFonts w:eastAsia="Times New Roman" w:cstheme="minorHAnsi"/>
          <w:b/>
        </w:rPr>
      </w:pPr>
      <w:r w:rsidRPr="00AE558F">
        <w:rPr>
          <w:rFonts w:eastAsia="Times New Roman" w:cstheme="minorHAnsi"/>
          <w:b/>
        </w:rPr>
        <w:t>E) EU Innovation Network (EU-IN)</w:t>
      </w:r>
    </w:p>
    <w:p w14:paraId="27AC379A" w14:textId="77777777" w:rsidR="00652B65" w:rsidRPr="00000E0C" w:rsidRDefault="00652B65" w:rsidP="00652B65">
      <w:pPr>
        <w:tabs>
          <w:tab w:val="left" w:pos="142"/>
        </w:tabs>
        <w:spacing w:line="276" w:lineRule="auto"/>
        <w:jc w:val="both"/>
        <w:rPr>
          <w:rFonts w:cstheme="minorHAnsi"/>
        </w:rPr>
      </w:pPr>
      <w:r w:rsidRPr="00000E0C">
        <w:rPr>
          <w:rFonts w:cstheme="minorHAnsi"/>
        </w:rPr>
        <w:t>EU Innovation Network je Europska mreža ureda za inovacije koja predstavlja platformu na kojoj nacionalna regulatorna tijela i EMA razmjenjuju informacije o razvoju inovacija na području lijekova i medicinskih proizvoda te imaju za cilj dati znanstvenu i regulatornu podršku kako bi što više inovativnih projekata ispunilo zahtjeve kakvoće, djelotvornosti i sigurnosti te dospjelo do pacijenata. Radna skupina podnosi izvješća o radu i EMA-i i HMA. U radnoj skupini Hrvatska ima jednog predstavnika HALMED-a.</w:t>
      </w:r>
    </w:p>
    <w:p w14:paraId="14DDCF50" w14:textId="77777777" w:rsidR="00652B65" w:rsidRPr="00AE558F" w:rsidRDefault="00652B65" w:rsidP="00652B65">
      <w:pPr>
        <w:spacing w:line="276" w:lineRule="auto"/>
        <w:jc w:val="both"/>
        <w:rPr>
          <w:rFonts w:eastAsia="Times New Roman" w:cstheme="minorHAnsi"/>
        </w:rPr>
      </w:pPr>
    </w:p>
    <w:p w14:paraId="1C66E4AA" w14:textId="77777777" w:rsidR="00652B65" w:rsidRPr="00AE558F" w:rsidRDefault="00652B65" w:rsidP="00652B65">
      <w:pPr>
        <w:spacing w:line="276" w:lineRule="auto"/>
        <w:rPr>
          <w:rFonts w:eastAsia="Times New Roman" w:cstheme="minorHAnsi"/>
          <w:b/>
        </w:rPr>
      </w:pPr>
      <w:r w:rsidRPr="00AE558F">
        <w:rPr>
          <w:rFonts w:eastAsia="Times New Roman" w:cstheme="minorHAnsi"/>
          <w:b/>
        </w:rPr>
        <w:t>F) Upravljačka skupina za velike podatke (</w:t>
      </w:r>
      <w:r w:rsidRPr="00AE558F">
        <w:rPr>
          <w:rFonts w:eastAsia="Times New Roman" w:cstheme="minorHAnsi"/>
          <w:b/>
          <w:i/>
        </w:rPr>
        <w:t>Big Data Steering Group</w:t>
      </w:r>
      <w:r w:rsidRPr="00AE558F">
        <w:rPr>
          <w:rFonts w:eastAsia="Times New Roman" w:cstheme="minorHAnsi"/>
          <w:b/>
        </w:rPr>
        <w:t>, BDSG)</w:t>
      </w:r>
    </w:p>
    <w:p w14:paraId="325F14DE" w14:textId="77777777" w:rsidR="00652B65" w:rsidRPr="00000E0C" w:rsidRDefault="00652B65" w:rsidP="00652B65">
      <w:pPr>
        <w:tabs>
          <w:tab w:val="left" w:pos="709"/>
        </w:tabs>
        <w:spacing w:after="240" w:line="276" w:lineRule="auto"/>
        <w:jc w:val="both"/>
        <w:rPr>
          <w:rFonts w:eastAsia="Times New Roman" w:cs="Calibri"/>
        </w:rPr>
      </w:pPr>
      <w:r w:rsidRPr="00000E0C">
        <w:rPr>
          <w:rFonts w:eastAsia="Times New Roman" w:cs="Calibri"/>
        </w:rPr>
        <w:t>BDSG je osnovana je u svibnju 2020. godine kao savjetodavno tijelo EMA-inom upravljačkom odboru i HMA za prioritizaciju i planiranje aktivnosti prioritetnih preporuka koje su donesene kao zaključak rada Radne skupine za velike podatke (Big Data Task Force). Radnim planom BDSG-a utvrđen je cilj skupine koji se odnosi na usklađivanje regulative uporabe „Big Data“ iz raznih područja na koja je to primjenjivo, od kvalitete podataka, istraživačkih metoda, pa do donošenja odluka. U Upravljačkoj skupini za velike podatke Hrvatska ima jednog predstavnika HALMED-a.</w:t>
      </w:r>
    </w:p>
    <w:p w14:paraId="04B04A97" w14:textId="77777777" w:rsidR="00652B65" w:rsidRPr="00AE558F" w:rsidRDefault="00652B65" w:rsidP="00652B65">
      <w:pPr>
        <w:spacing w:line="276" w:lineRule="auto"/>
        <w:jc w:val="both"/>
        <w:rPr>
          <w:rFonts w:eastAsia="Times New Roman" w:cstheme="minorHAnsi"/>
        </w:rPr>
      </w:pPr>
    </w:p>
    <w:p w14:paraId="7A2A3055" w14:textId="77777777" w:rsidR="00652B65" w:rsidRPr="0097570C" w:rsidRDefault="00652B65" w:rsidP="00652B65">
      <w:pPr>
        <w:spacing w:line="280" w:lineRule="exact"/>
        <w:rPr>
          <w:rFonts w:eastAsia="Times New Roman" w:cs="Calibri"/>
          <w:b/>
          <w:bCs/>
        </w:rPr>
      </w:pPr>
      <w:r>
        <w:rPr>
          <w:rFonts w:eastAsia="Times New Roman" w:cs="Calibri"/>
          <w:b/>
        </w:rPr>
        <w:t>F</w:t>
      </w:r>
      <w:r w:rsidRPr="0097570C">
        <w:rPr>
          <w:rFonts w:eastAsia="Times New Roman" w:cs="Calibri"/>
          <w:b/>
        </w:rPr>
        <w:t>) EU-IN/HMA skupina za klasifikaciju graničnih proizvoda (</w:t>
      </w:r>
      <w:r w:rsidRPr="0097570C">
        <w:rPr>
          <w:rFonts w:eastAsia="Times New Roman" w:cs="Calibri"/>
          <w:b/>
          <w:i/>
        </w:rPr>
        <w:t>Borderline Classification Group</w:t>
      </w:r>
      <w:r w:rsidRPr="0097570C">
        <w:rPr>
          <w:rFonts w:eastAsia="Times New Roman" w:cs="Calibri"/>
          <w:b/>
        </w:rPr>
        <w:t xml:space="preserve">, BLCG) </w:t>
      </w:r>
    </w:p>
    <w:p w14:paraId="3F8D36E6" w14:textId="77777777" w:rsidR="00652B65" w:rsidRPr="0097570C" w:rsidRDefault="00652B65" w:rsidP="00652B65">
      <w:pPr>
        <w:spacing w:line="280" w:lineRule="exact"/>
        <w:rPr>
          <w:rFonts w:eastAsia="Times New Roman" w:cs="Calibri"/>
          <w:b/>
          <w:bCs/>
        </w:rPr>
      </w:pPr>
    </w:p>
    <w:p w14:paraId="277FDF83" w14:textId="77777777" w:rsidR="00652B65" w:rsidRPr="0097570C" w:rsidRDefault="00652B65" w:rsidP="00652B65">
      <w:pPr>
        <w:spacing w:line="276" w:lineRule="auto"/>
        <w:jc w:val="both"/>
        <w:rPr>
          <w:rFonts w:eastAsia="Times New Roman" w:cs="Calibri"/>
          <w:bCs/>
        </w:rPr>
      </w:pPr>
      <w:r w:rsidRPr="0097570C">
        <w:rPr>
          <w:rFonts w:eastAsia="Times New Roman" w:cs="Calibri"/>
        </w:rPr>
        <w:t xml:space="preserve">EU-IN/HMA skupina za klasifikaciju graničnih proizvoda </w:t>
      </w:r>
      <w:r w:rsidRPr="0097570C">
        <w:rPr>
          <w:rFonts w:eastAsia="Times New Roman" w:cs="Calibri"/>
          <w:bCs/>
        </w:rPr>
        <w:t>osnovana je 2021. u</w:t>
      </w:r>
      <w:r w:rsidRPr="0097570C">
        <w:rPr>
          <w:rFonts w:eastAsia="Times New Roman" w:cs="Calibri"/>
        </w:rPr>
        <w:t xml:space="preserve"> okviru potpore EU-IN u području inovativnih lijekova i tehnologija te graničnih i kombiniranih proizvoda koja bi pridonijela prelasku iz istraživanja u razvoj, uključivanju regulatornih zahtjeva tijekom razvoja proizvoda i ranom otkrivanju područja u kojima su potrebni novi i poboljšani regulatorni alati ili pristupi te utvrđivanje prioritetnih tema za suradnju s drugim radnim skupinama EMA-e.</w:t>
      </w:r>
      <w:r w:rsidRPr="0097570C">
        <w:rPr>
          <w:rFonts w:eastAsia="Times New Roman" w:cs="Calibri"/>
          <w:bCs/>
        </w:rPr>
        <w:t xml:space="preserve"> U BLCG skupini Hrvatska ima jednog predstavnika HALMED-a.</w:t>
      </w:r>
    </w:p>
    <w:p w14:paraId="6FAE62C7" w14:textId="77777777" w:rsidR="00652B65" w:rsidRPr="0097570C" w:rsidRDefault="00652B65" w:rsidP="00652B65">
      <w:pPr>
        <w:spacing w:line="276" w:lineRule="auto"/>
        <w:jc w:val="both"/>
        <w:rPr>
          <w:rFonts w:eastAsia="Times New Roman" w:cs="Calibri"/>
        </w:rPr>
      </w:pPr>
    </w:p>
    <w:p w14:paraId="1010635B" w14:textId="77777777" w:rsidR="00652B65" w:rsidRDefault="00652B65" w:rsidP="00652B65">
      <w:pPr>
        <w:spacing w:line="276" w:lineRule="auto"/>
        <w:jc w:val="both"/>
        <w:rPr>
          <w:rFonts w:cs="Calibri"/>
        </w:rPr>
      </w:pPr>
      <w:r>
        <w:rPr>
          <w:rFonts w:cs="Calibri"/>
        </w:rPr>
        <w:t xml:space="preserve">Plan sudjelovanja (prisutan i/ili elektronički) predstavnika </w:t>
      </w:r>
      <w:r w:rsidRPr="006D031F">
        <w:rPr>
          <w:rFonts w:cs="Calibri"/>
        </w:rPr>
        <w:t>HALMED-a</w:t>
      </w:r>
      <w:r>
        <w:rPr>
          <w:rFonts w:cs="Calibri"/>
        </w:rPr>
        <w:t xml:space="preserve"> </w:t>
      </w:r>
      <w:r w:rsidRPr="006D031F">
        <w:rPr>
          <w:rFonts w:cs="Calibri"/>
        </w:rPr>
        <w:t xml:space="preserve">na radnim sastancima </w:t>
      </w:r>
      <w:r>
        <w:rPr>
          <w:rFonts w:cs="Calibri"/>
        </w:rPr>
        <w:t xml:space="preserve">povjerenstava i radnih skupina </w:t>
      </w:r>
      <w:r w:rsidRPr="00C83383">
        <w:rPr>
          <w:rFonts w:cs="Calibri"/>
        </w:rPr>
        <w:t xml:space="preserve">EMA-e </w:t>
      </w:r>
      <w:r>
        <w:rPr>
          <w:rFonts w:cs="Calibri"/>
        </w:rPr>
        <w:t xml:space="preserve">u 2024. godini prikazan je u </w:t>
      </w:r>
      <w:r w:rsidRPr="006D031F">
        <w:rPr>
          <w:rFonts w:cs="Calibri"/>
        </w:rPr>
        <w:t>Tablic</w:t>
      </w:r>
      <w:r>
        <w:rPr>
          <w:rFonts w:cs="Calibri"/>
        </w:rPr>
        <w:t>i</w:t>
      </w:r>
      <w:r w:rsidRPr="006D031F">
        <w:rPr>
          <w:rFonts w:cs="Calibri"/>
        </w:rPr>
        <w:t xml:space="preserve"> br. 5.</w:t>
      </w:r>
      <w:r>
        <w:rPr>
          <w:rFonts w:cs="Calibri"/>
        </w:rPr>
        <w:t xml:space="preserve"> </w:t>
      </w:r>
    </w:p>
    <w:p w14:paraId="5FC065A9" w14:textId="77777777" w:rsidR="00652B65" w:rsidRPr="0060785E" w:rsidRDefault="00652B65" w:rsidP="00652B65">
      <w:pPr>
        <w:pStyle w:val="Heading4"/>
      </w:pPr>
      <w:r w:rsidRPr="0060785E">
        <w:t>2.1.</w:t>
      </w:r>
      <w:r>
        <w:t>6</w:t>
      </w:r>
      <w:r w:rsidRPr="0060785E">
        <w:t xml:space="preserve">.4. </w:t>
      </w:r>
      <w:r>
        <w:t xml:space="preserve">Sudjelovanje HALMED-a u radu povjerenstava i radnih skupina </w:t>
      </w:r>
      <w:r w:rsidRPr="0060785E">
        <w:t>EDQM-a</w:t>
      </w:r>
    </w:p>
    <w:p w14:paraId="7308E8CC" w14:textId="77777777" w:rsidR="00652B65" w:rsidRPr="0099568E" w:rsidRDefault="00652B65" w:rsidP="00652B65">
      <w:pPr>
        <w:spacing w:after="240"/>
        <w:rPr>
          <w:b/>
        </w:rPr>
      </w:pPr>
      <w:r w:rsidRPr="0099568E">
        <w:rPr>
          <w:b/>
        </w:rPr>
        <w:t>A) Povjerenstvo stručnjaka za klasifikaciju lijekova s obzirom na opskrbu (</w:t>
      </w:r>
      <w:r w:rsidRPr="0097570C">
        <w:rPr>
          <w:rFonts w:cs="Calibri"/>
          <w:b/>
          <w:i/>
        </w:rPr>
        <w:t>Committee of Experts on the classification of medicines as regards their supply</w:t>
      </w:r>
      <w:r w:rsidRPr="0097570C">
        <w:rPr>
          <w:rFonts w:cs="Calibri"/>
          <w:b/>
        </w:rPr>
        <w:t>, CD-P-PH/PHO)</w:t>
      </w:r>
    </w:p>
    <w:p w14:paraId="37D7C33C" w14:textId="77777777" w:rsidR="00652B65" w:rsidRDefault="00652B65" w:rsidP="00652B65">
      <w:pPr>
        <w:spacing w:line="276" w:lineRule="auto"/>
        <w:jc w:val="both"/>
      </w:pPr>
      <w:r w:rsidRPr="0097570C">
        <w:rPr>
          <w:rFonts w:cs="Calibri"/>
        </w:rPr>
        <w:t xml:space="preserve">Povjerenstvo CD-P-PH/PHO daje preporuke za ujednačavanje načina izdavanja lijekova u svim zemljama članicama Vijeća Europe putem dijaloga i konsenzusa svih država članica Vijeća Europe. Na temelju važećeg zakonodavstva, CD-P-PH/PHO koristi znanstveni pristup kako bi postavio ujednačene kriterije za razvrstavanje lijekova koji će promicati sigurnost pacijenata i širu dostupnost lijekova za društvo. Rad povjerenstva odvija se kroz dvije redovite sjednice godišnje u Strasbourgu te organiziranje odnosno sudjelovanje na tematskim ekspertnim radionicama na kojima sudjeluju i međunarodni vanjski eksperti. U CD-P-PH/PHO-u Hrvatska ima jednog predstavnika HALMED-a. </w:t>
      </w:r>
      <w:r>
        <w:t xml:space="preserve">Predstavnica HALMED-a je predsjednica Povjerenstva, kao i stalni izvjestitelj usvojenih preporuka PRAC-a i CHMP-a </w:t>
      </w:r>
      <w:r>
        <w:lastRenderedPageBreak/>
        <w:t>o sigurnosnim signalima i arbitražnim postupcima te posljedičnog utjecaja na klasifikaciju obuhvaćenih djelatnih tvari.</w:t>
      </w:r>
    </w:p>
    <w:p w14:paraId="6B69A8A4" w14:textId="77777777" w:rsidR="00652B65" w:rsidRDefault="00652B65" w:rsidP="00652B65">
      <w:pPr>
        <w:spacing w:line="276" w:lineRule="auto"/>
        <w:jc w:val="both"/>
      </w:pPr>
    </w:p>
    <w:p w14:paraId="4F777F3B" w14:textId="77777777" w:rsidR="00652B65" w:rsidRPr="00AD3262" w:rsidRDefault="00652B65" w:rsidP="00652B65">
      <w:pPr>
        <w:spacing w:line="276" w:lineRule="auto"/>
        <w:jc w:val="both"/>
        <w:rPr>
          <w:b/>
          <w:i/>
        </w:rPr>
      </w:pPr>
      <w:r>
        <w:rPr>
          <w:b/>
        </w:rPr>
        <w:t>B</w:t>
      </w:r>
      <w:r w:rsidRPr="00AD3262">
        <w:rPr>
          <w:b/>
        </w:rPr>
        <w:t>)</w:t>
      </w:r>
      <w:r w:rsidRPr="00AD3262">
        <w:rPr>
          <w:b/>
          <w:i/>
        </w:rPr>
        <w:t xml:space="preserve"> </w:t>
      </w:r>
      <w:r w:rsidRPr="00AD3262">
        <w:rPr>
          <w:b/>
        </w:rPr>
        <w:t>Povjerenstvo za smanjenje rizika od krivotvorenih lijekova Vijeća Europe</w:t>
      </w:r>
      <w:r w:rsidRPr="00AD3262">
        <w:rPr>
          <w:b/>
          <w:i/>
        </w:rPr>
        <w:t xml:space="preserve"> (Committee of Experts on minimising the public health risks posed by falsified medical products and related crimes, CD-P-PH/CMED)</w:t>
      </w:r>
    </w:p>
    <w:p w14:paraId="3658EAC1" w14:textId="77777777" w:rsidR="00652B65" w:rsidRDefault="00652B65" w:rsidP="00652B65">
      <w:pPr>
        <w:spacing w:line="276" w:lineRule="auto"/>
        <w:jc w:val="both"/>
      </w:pPr>
    </w:p>
    <w:p w14:paraId="0C32AC4F" w14:textId="77777777" w:rsidR="00652B65" w:rsidRPr="0097570C" w:rsidRDefault="00652B65" w:rsidP="00652B65">
      <w:pPr>
        <w:spacing w:line="276" w:lineRule="auto"/>
        <w:jc w:val="both"/>
      </w:pPr>
      <w:r>
        <w:t xml:space="preserve">Rad Povjerenstva za smanjenje rizika od krivotvorenih lijekova koji djeluje pri Vijeću Europe usmjeren je u više područja smanjenja rizika od krivotvorenih lijekova. </w:t>
      </w:r>
      <w:r w:rsidRPr="000744F3">
        <w:t>Rad povjerenstva odvija se kroz dvije redovite sjednice godišnje u Strasbourgu</w:t>
      </w:r>
      <w:r>
        <w:t xml:space="preserve">. U </w:t>
      </w:r>
      <w:r w:rsidRPr="005C1FC3">
        <w:rPr>
          <w:b/>
        </w:rPr>
        <w:t>CD-P-PH/CMED</w:t>
      </w:r>
      <w:r w:rsidDel="00286FE8">
        <w:t xml:space="preserve"> </w:t>
      </w:r>
      <w:r>
        <w:t>Republika Hrvatska ima dva predstavnika HALMED-a.</w:t>
      </w:r>
    </w:p>
    <w:p w14:paraId="0F08FD09" w14:textId="77777777" w:rsidR="00652B65" w:rsidRPr="0099568E" w:rsidRDefault="00652B65" w:rsidP="00652B65">
      <w:pPr>
        <w:contextualSpacing/>
        <w:jc w:val="both"/>
      </w:pPr>
    </w:p>
    <w:p w14:paraId="66E00DCC" w14:textId="77777777" w:rsidR="00652B65" w:rsidRPr="00C74D70" w:rsidRDefault="00652B65" w:rsidP="00652B65">
      <w:pPr>
        <w:spacing w:after="240"/>
        <w:rPr>
          <w:b/>
          <w:i/>
        </w:rPr>
      </w:pPr>
      <w:r>
        <w:rPr>
          <w:b/>
        </w:rPr>
        <w:t>C</w:t>
      </w:r>
      <w:r w:rsidRPr="0099568E">
        <w:rPr>
          <w:b/>
        </w:rPr>
        <w:t xml:space="preserve">) </w:t>
      </w:r>
      <w:r>
        <w:rPr>
          <w:b/>
        </w:rPr>
        <w:t>Ovjernica</w:t>
      </w:r>
      <w:r w:rsidRPr="0099568E">
        <w:rPr>
          <w:b/>
        </w:rPr>
        <w:t xml:space="preserve"> Europske farmakopeje</w:t>
      </w:r>
      <w:r>
        <w:rPr>
          <w:b/>
        </w:rPr>
        <w:t xml:space="preserve"> </w:t>
      </w:r>
      <w:r w:rsidRPr="00C74D70">
        <w:rPr>
          <w:b/>
        </w:rPr>
        <w:t>(</w:t>
      </w:r>
      <w:r w:rsidRPr="00C74D70">
        <w:rPr>
          <w:rFonts w:cs="Arial"/>
          <w:b/>
          <w:i/>
          <w:color w:val="161616"/>
        </w:rPr>
        <w:t>Certificate of Suitability</w:t>
      </w:r>
      <w:r w:rsidRPr="00C74D70">
        <w:rPr>
          <w:rFonts w:cs="Arial"/>
          <w:b/>
          <w:color w:val="161616"/>
        </w:rPr>
        <w:t xml:space="preserve">, </w:t>
      </w:r>
      <w:r>
        <w:rPr>
          <w:rFonts w:cs="Arial"/>
          <w:b/>
          <w:i/>
          <w:color w:val="161616"/>
        </w:rPr>
        <w:t>CEP)</w:t>
      </w:r>
    </w:p>
    <w:p w14:paraId="3C7E288C" w14:textId="77777777" w:rsidR="00652B65" w:rsidRPr="00DB53E8" w:rsidRDefault="00652B65" w:rsidP="00652B65">
      <w:pPr>
        <w:spacing w:after="200" w:line="276" w:lineRule="auto"/>
        <w:jc w:val="both"/>
        <w:rPr>
          <w:rFonts w:eastAsia="Times New Roman"/>
          <w:color w:val="000000"/>
          <w:lang w:eastAsia="hr-HR"/>
        </w:rPr>
      </w:pPr>
      <w:r w:rsidRPr="0099568E">
        <w:t>HALMED je s EDQM-om 2</w:t>
      </w:r>
      <w:r>
        <w:t xml:space="preserve">016. godine ugovorio suradnju o sudjelovanju u </w:t>
      </w:r>
      <w:r w:rsidRPr="0099568E">
        <w:t xml:space="preserve">postupku </w:t>
      </w:r>
      <w:r>
        <w:t xml:space="preserve">dobivanja Ovjernice </w:t>
      </w:r>
      <w:r w:rsidRPr="0099568E">
        <w:t>Europske farmakopeje</w:t>
      </w:r>
      <w:r>
        <w:t xml:space="preserve"> (Certificate of Suitability, CEP). </w:t>
      </w:r>
      <w:r>
        <w:rPr>
          <w:rFonts w:eastAsia="Times New Roman"/>
          <w:bCs/>
          <w:lang w:eastAsia="hr-HR"/>
        </w:rPr>
        <w:t xml:space="preserve">Predstavnik HALMED-a također je član </w:t>
      </w:r>
      <w:r w:rsidRPr="00DB53E8">
        <w:rPr>
          <w:rFonts w:eastAsia="Times New Roman"/>
          <w:color w:val="000000"/>
          <w:lang w:eastAsia="hr-HR"/>
        </w:rPr>
        <w:t>Tehničkog savjetodavnog odbora (</w:t>
      </w:r>
      <w:r w:rsidRPr="00DB53E8">
        <w:rPr>
          <w:rFonts w:eastAsia="Times New Roman"/>
          <w:i/>
          <w:iCs/>
          <w:color w:val="000000"/>
          <w:lang w:eastAsia="hr-HR"/>
        </w:rPr>
        <w:t xml:space="preserve">Technical Advisory Board, </w:t>
      </w:r>
      <w:r w:rsidRPr="00DB53E8">
        <w:rPr>
          <w:rFonts w:eastAsia="Times New Roman"/>
          <w:iCs/>
          <w:color w:val="000000"/>
          <w:lang w:eastAsia="hr-HR"/>
        </w:rPr>
        <w:t>TAB</w:t>
      </w:r>
      <w:r w:rsidRPr="00DB53E8">
        <w:rPr>
          <w:rFonts w:eastAsia="Times New Roman"/>
          <w:color w:val="000000"/>
          <w:lang w:eastAsia="hr-HR"/>
        </w:rPr>
        <w:t>) za postupak ocjene dokumentacije o djelatnoj tvari za izdavanje Ovjernice Ph. Eur. pri EDQM-u.</w:t>
      </w:r>
    </w:p>
    <w:p w14:paraId="4EE649BE" w14:textId="77777777" w:rsidR="00652B65" w:rsidRDefault="00652B65" w:rsidP="00652B65">
      <w:pPr>
        <w:pStyle w:val="ListParagraph"/>
        <w:spacing w:before="0"/>
        <w:ind w:left="0"/>
        <w:jc w:val="both"/>
        <w:rPr>
          <w:sz w:val="22"/>
          <w:szCs w:val="22"/>
        </w:rPr>
      </w:pPr>
      <w:r>
        <w:rPr>
          <w:sz w:val="22"/>
          <w:szCs w:val="22"/>
        </w:rPr>
        <w:t>Plan</w:t>
      </w:r>
      <w:r w:rsidRPr="00DB53E8">
        <w:rPr>
          <w:sz w:val="22"/>
          <w:szCs w:val="22"/>
        </w:rPr>
        <w:t xml:space="preserve"> prihodovnih poslova pri EDQM-u prik</w:t>
      </w:r>
      <w:r>
        <w:rPr>
          <w:sz w:val="22"/>
          <w:szCs w:val="22"/>
        </w:rPr>
        <w:t>azan</w:t>
      </w:r>
      <w:r w:rsidRPr="00DB53E8">
        <w:rPr>
          <w:sz w:val="22"/>
          <w:szCs w:val="22"/>
        </w:rPr>
        <w:t xml:space="preserve"> je u Tablici 1. (R.br. 1.6.).</w:t>
      </w:r>
    </w:p>
    <w:p w14:paraId="73A7D16A" w14:textId="77777777" w:rsidR="00652B65" w:rsidRDefault="00652B65" w:rsidP="00652B65">
      <w:pPr>
        <w:pStyle w:val="ListParagraph"/>
        <w:spacing w:before="0"/>
        <w:ind w:left="0"/>
        <w:jc w:val="both"/>
        <w:rPr>
          <w:sz w:val="22"/>
          <w:szCs w:val="22"/>
        </w:rPr>
      </w:pPr>
    </w:p>
    <w:p w14:paraId="0819D615" w14:textId="77777777" w:rsidR="00652B65" w:rsidRPr="006D031F" w:rsidRDefault="00652B65" w:rsidP="00652B65">
      <w:pPr>
        <w:spacing w:line="276" w:lineRule="auto"/>
        <w:jc w:val="both"/>
        <w:rPr>
          <w:rFonts w:cs="Calibri"/>
        </w:rPr>
      </w:pPr>
      <w:r w:rsidRPr="00DB53E8">
        <w:rPr>
          <w:rFonts w:cs="Calibri"/>
        </w:rPr>
        <w:t xml:space="preserve">Plan sudjelovanja (prisutan i/ili elektronički) predstavnika HALMED-a na radnim sastancima povjerenstava i radnih skupina </w:t>
      </w:r>
      <w:r w:rsidRPr="00C96A3F">
        <w:rPr>
          <w:rFonts w:cs="Calibri"/>
        </w:rPr>
        <w:t xml:space="preserve">EDQM-a </w:t>
      </w:r>
      <w:r>
        <w:rPr>
          <w:rFonts w:cs="Calibri"/>
        </w:rPr>
        <w:t xml:space="preserve">u 2024. godini </w:t>
      </w:r>
      <w:r w:rsidRPr="00DB53E8">
        <w:rPr>
          <w:rFonts w:cs="Calibri"/>
        </w:rPr>
        <w:t>prikazan je u Tablici br. 5.</w:t>
      </w:r>
      <w:r>
        <w:rPr>
          <w:rFonts w:cs="Calibri"/>
        </w:rPr>
        <w:t xml:space="preserve"> </w:t>
      </w:r>
    </w:p>
    <w:p w14:paraId="62369FCB" w14:textId="77777777" w:rsidR="00652B65" w:rsidRDefault="00652B65" w:rsidP="00652B65">
      <w:pPr>
        <w:spacing w:line="276" w:lineRule="auto"/>
        <w:jc w:val="both"/>
      </w:pPr>
    </w:p>
    <w:p w14:paraId="649D297A" w14:textId="77777777" w:rsidR="00652B65" w:rsidRPr="00C83383" w:rsidRDefault="00652B65" w:rsidP="00652B65">
      <w:pPr>
        <w:pStyle w:val="Heading4"/>
        <w:rPr>
          <w:rStyle w:val="Heading3Char"/>
          <w:rFonts w:eastAsia="Calibri"/>
        </w:rPr>
      </w:pPr>
      <w:r w:rsidRPr="0060785E">
        <w:t>2</w:t>
      </w:r>
      <w:r w:rsidRPr="00C83383">
        <w:rPr>
          <w:rStyle w:val="Heading3Char"/>
          <w:rFonts w:eastAsia="Calibri"/>
        </w:rPr>
        <w:t>.1.</w:t>
      </w:r>
      <w:r>
        <w:rPr>
          <w:rStyle w:val="Heading3Char"/>
          <w:rFonts w:eastAsia="Calibri"/>
        </w:rPr>
        <w:t>6</w:t>
      </w:r>
      <w:r w:rsidRPr="00C83383">
        <w:rPr>
          <w:rStyle w:val="Heading3Char"/>
          <w:rFonts w:eastAsia="Calibri"/>
        </w:rPr>
        <w:t xml:space="preserve">.5. </w:t>
      </w:r>
      <w:r>
        <w:t xml:space="preserve">Sudjelovanje HALMED-a u radu povjerenstava i radnih skupina </w:t>
      </w:r>
      <w:r w:rsidRPr="00C83383">
        <w:rPr>
          <w:rStyle w:val="Heading3Char"/>
          <w:rFonts w:eastAsia="Calibri"/>
        </w:rPr>
        <w:t>HMA-a i CMDh</w:t>
      </w:r>
    </w:p>
    <w:p w14:paraId="7C4D1B63" w14:textId="77777777" w:rsidR="00652B65" w:rsidRPr="0097570C" w:rsidRDefault="00652B65" w:rsidP="00652B65">
      <w:pPr>
        <w:spacing w:after="240" w:line="276" w:lineRule="auto"/>
        <w:jc w:val="both"/>
        <w:rPr>
          <w:rFonts w:eastAsia="Times New Roman" w:cs="Calibri"/>
        </w:rPr>
      </w:pPr>
      <w:r w:rsidRPr="0097570C">
        <w:rPr>
          <w:rFonts w:eastAsia="Times New Roman" w:cs="Calibri"/>
        </w:rPr>
        <w:t>HMA (</w:t>
      </w:r>
      <w:r w:rsidRPr="0097570C">
        <w:rPr>
          <w:rFonts w:eastAsia="Times New Roman" w:cs="Calibri"/>
          <w:i/>
        </w:rPr>
        <w:t>The Heads of Medicines Agencies</w:t>
      </w:r>
      <w:r w:rsidRPr="0097570C">
        <w:rPr>
          <w:rFonts w:eastAsia="Times New Roman" w:cs="Calibri"/>
        </w:rPr>
        <w:t xml:space="preserve">) održava sastanke na kojima sudjeluju ravnatelji nacionalnih regulatornih tijela za lijekove država članica EU. </w:t>
      </w:r>
    </w:p>
    <w:p w14:paraId="35209EA6" w14:textId="77777777" w:rsidR="00652B65" w:rsidRPr="0097570C" w:rsidRDefault="00652B65" w:rsidP="00652B65">
      <w:pPr>
        <w:spacing w:after="240" w:line="276" w:lineRule="auto"/>
        <w:jc w:val="both"/>
        <w:rPr>
          <w:rFonts w:eastAsia="Times New Roman" w:cs="Calibri"/>
        </w:rPr>
      </w:pPr>
      <w:r w:rsidRPr="0097570C">
        <w:rPr>
          <w:rFonts w:eastAsia="Times New Roman" w:cs="Calibri"/>
        </w:rPr>
        <w:t>CMDh</w:t>
      </w:r>
      <w:r w:rsidRPr="0099568E">
        <w:t xml:space="preserve"> </w:t>
      </w:r>
      <w:r w:rsidRPr="0097570C">
        <w:rPr>
          <w:rFonts w:eastAsia="Times New Roman" w:cs="Calibri"/>
        </w:rPr>
        <w:t>(</w:t>
      </w:r>
      <w:r w:rsidRPr="0099568E">
        <w:rPr>
          <w:rFonts w:cs="Calibri"/>
          <w:i/>
        </w:rPr>
        <w:t>Co-ordination Group for Mutual Recognition and Decentralised Procedures – Human</w:t>
      </w:r>
      <w:r>
        <w:rPr>
          <w:rFonts w:cs="Calibri"/>
          <w:i/>
        </w:rPr>
        <w:t>)</w:t>
      </w:r>
      <w:r w:rsidRPr="0099568E">
        <w:rPr>
          <w:rFonts w:cs="Calibri"/>
          <w:i/>
        </w:rPr>
        <w:t>,</w:t>
      </w:r>
      <w:r w:rsidRPr="0097570C">
        <w:rPr>
          <w:rFonts w:eastAsia="Times New Roman" w:cs="Calibri"/>
        </w:rPr>
        <w:t xml:space="preserve"> </w:t>
      </w:r>
      <w:r>
        <w:t>k</w:t>
      </w:r>
      <w:r w:rsidRPr="0099568E">
        <w:t xml:space="preserve">oordinacijska grupa za postupak međusobnog priznavanja i decentralizirani postupak za humane lijekove </w:t>
      </w:r>
      <w:r w:rsidRPr="0097570C">
        <w:rPr>
          <w:rFonts w:cs="Calibri"/>
        </w:rPr>
        <w:t>razmatra pitanja o lijekovima koji se odobravaju postupkom međusobnog priznavanja i decentraliziranim postupkom.</w:t>
      </w:r>
    </w:p>
    <w:p w14:paraId="3F731F8B" w14:textId="77777777" w:rsidR="00652B65" w:rsidRPr="00C83383" w:rsidRDefault="00652B65" w:rsidP="00652B65">
      <w:pPr>
        <w:spacing w:after="240" w:line="276" w:lineRule="auto"/>
        <w:jc w:val="both"/>
        <w:rPr>
          <w:rFonts w:cs="Calibri"/>
        </w:rPr>
      </w:pPr>
      <w:r>
        <w:rPr>
          <w:rFonts w:cs="Calibri"/>
        </w:rPr>
        <w:t>U 2024</w:t>
      </w:r>
      <w:r w:rsidRPr="00C83383">
        <w:rPr>
          <w:rFonts w:cs="Calibri"/>
        </w:rPr>
        <w:t>. godini predstavnici HALMED-a redovito će sudjelovati u radu sljedećih stručnih grupa HMA-a i CMDh:</w:t>
      </w:r>
    </w:p>
    <w:p w14:paraId="3E8DFE26" w14:textId="77777777" w:rsidR="00652B65" w:rsidRPr="0097570C" w:rsidRDefault="00652B65" w:rsidP="00652B65">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temeljnu dokumentaciju o djelatnoj tvari (</w:t>
      </w:r>
      <w:r w:rsidRPr="0097570C">
        <w:rPr>
          <w:rFonts w:eastAsia="Times New Roman" w:cs="Calibri"/>
          <w:i/>
        </w:rPr>
        <w:t>Working Group on Active Substance Master File Procedures</w:t>
      </w:r>
      <w:r w:rsidRPr="0097570C">
        <w:rPr>
          <w:rFonts w:eastAsia="Times New Roman" w:cs="Calibri"/>
        </w:rPr>
        <w:t>)</w:t>
      </w:r>
    </w:p>
    <w:p w14:paraId="685BCBCC" w14:textId="77777777" w:rsidR="00652B65" w:rsidRPr="0097570C" w:rsidRDefault="00652B65" w:rsidP="00652B65">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regulaciju izmjena (</w:t>
      </w:r>
      <w:r w:rsidRPr="0097570C">
        <w:rPr>
          <w:rFonts w:eastAsia="Times New Roman" w:cs="Calibri"/>
          <w:i/>
        </w:rPr>
        <w:t>Working Party on Variation Regulation</w:t>
      </w:r>
      <w:r w:rsidRPr="0097570C">
        <w:rPr>
          <w:rFonts w:eastAsia="Times New Roman" w:cs="Calibri"/>
        </w:rPr>
        <w:t>)</w:t>
      </w:r>
    </w:p>
    <w:p w14:paraId="24A642B4" w14:textId="77777777" w:rsidR="00652B65" w:rsidRPr="0097570C" w:rsidRDefault="00652B65" w:rsidP="00652B65">
      <w:pPr>
        <w:numPr>
          <w:ilvl w:val="0"/>
          <w:numId w:val="2"/>
        </w:numPr>
        <w:spacing w:after="240" w:line="276" w:lineRule="auto"/>
        <w:ind w:left="360"/>
        <w:contextualSpacing/>
        <w:jc w:val="both"/>
        <w:rPr>
          <w:rFonts w:eastAsia="Times New Roman" w:cs="Calibri"/>
          <w:bCs/>
        </w:rPr>
      </w:pPr>
      <w:r w:rsidRPr="0097570C">
        <w:rPr>
          <w:rFonts w:eastAsia="Times New Roman" w:cs="Calibri"/>
        </w:rPr>
        <w:t>Radna skupina za bezreceptne lijekove (</w:t>
      </w:r>
      <w:r w:rsidRPr="0097570C">
        <w:rPr>
          <w:rFonts w:eastAsia="Times New Roman" w:cs="Calibri"/>
          <w:i/>
        </w:rPr>
        <w:t>Non-prescription Medicinal Products TF</w:t>
      </w:r>
      <w:r w:rsidRPr="0097570C">
        <w:rPr>
          <w:rFonts w:eastAsia="Times New Roman" w:cs="Calibri"/>
        </w:rPr>
        <w:t>)</w:t>
      </w:r>
    </w:p>
    <w:p w14:paraId="1959B4F5" w14:textId="77777777" w:rsidR="00652B65" w:rsidRPr="0097570C" w:rsidRDefault="00652B65" w:rsidP="00652B65">
      <w:pPr>
        <w:numPr>
          <w:ilvl w:val="0"/>
          <w:numId w:val="2"/>
        </w:numPr>
        <w:spacing w:after="240" w:line="276" w:lineRule="auto"/>
        <w:ind w:left="360"/>
        <w:contextualSpacing/>
        <w:jc w:val="both"/>
        <w:rPr>
          <w:rFonts w:eastAsia="Times New Roman" w:cs="Calibri"/>
        </w:rPr>
      </w:pPr>
      <w:r w:rsidRPr="0097570C">
        <w:rPr>
          <w:rFonts w:eastAsia="Times New Roman" w:cs="Calibri"/>
          <w:iCs/>
        </w:rPr>
        <w:t>Radna skupina za homeopatske lijekove (</w:t>
      </w:r>
      <w:r w:rsidRPr="0097570C">
        <w:rPr>
          <w:rFonts w:eastAsia="Times New Roman" w:cs="Calibri"/>
          <w:i/>
          <w:iCs/>
        </w:rPr>
        <w:t>Homeopathic Medicinal Products Working Group</w:t>
      </w:r>
      <w:r w:rsidRPr="0097570C">
        <w:rPr>
          <w:rFonts w:eastAsia="Times New Roman" w:cs="Calibri"/>
          <w:iCs/>
        </w:rPr>
        <w:t>, HMPWG)</w:t>
      </w:r>
    </w:p>
    <w:p w14:paraId="217FCC02" w14:textId="77777777" w:rsidR="00652B65" w:rsidRPr="0097570C" w:rsidRDefault="00652B65" w:rsidP="00652B65">
      <w:pPr>
        <w:numPr>
          <w:ilvl w:val="0"/>
          <w:numId w:val="2"/>
        </w:numPr>
        <w:spacing w:after="240" w:line="276" w:lineRule="auto"/>
        <w:ind w:left="360"/>
        <w:contextualSpacing/>
        <w:jc w:val="both"/>
        <w:rPr>
          <w:rFonts w:eastAsia="Times New Roman" w:cs="Calibri"/>
        </w:rPr>
      </w:pPr>
      <w:r w:rsidRPr="0097570C">
        <w:rPr>
          <w:rFonts w:eastAsia="Times New Roman" w:cs="Calibri"/>
          <w:iCs/>
        </w:rPr>
        <w:t>Radna skupina za CTS (</w:t>
      </w:r>
      <w:r w:rsidRPr="0097570C">
        <w:rPr>
          <w:rFonts w:eastAsia="Times New Roman" w:cs="Calibri"/>
          <w:i/>
          <w:iCs/>
        </w:rPr>
        <w:t>Communication and Tracking System)</w:t>
      </w:r>
    </w:p>
    <w:p w14:paraId="3EC23AA0" w14:textId="77777777" w:rsidR="00652B65" w:rsidRPr="0097570C" w:rsidRDefault="00652B65" w:rsidP="00652B65">
      <w:pPr>
        <w:numPr>
          <w:ilvl w:val="0"/>
          <w:numId w:val="2"/>
        </w:numPr>
        <w:spacing w:line="276" w:lineRule="auto"/>
        <w:ind w:left="360"/>
        <w:contextualSpacing/>
        <w:jc w:val="both"/>
        <w:rPr>
          <w:rFonts w:eastAsia="Times New Roman" w:cs="Calibri"/>
        </w:rPr>
      </w:pPr>
      <w:r w:rsidRPr="0097570C">
        <w:rPr>
          <w:rFonts w:eastAsia="Times New Roman" w:cs="Calibri"/>
        </w:rPr>
        <w:lastRenderedPageBreak/>
        <w:t>Radna skupina za pravna i zakonodavna pitanja (EMACOLEX)</w:t>
      </w:r>
    </w:p>
    <w:p w14:paraId="3C4FD40F" w14:textId="77777777" w:rsidR="00652B65" w:rsidRPr="0097570C" w:rsidRDefault="00652B65" w:rsidP="00652B65">
      <w:pPr>
        <w:numPr>
          <w:ilvl w:val="0"/>
          <w:numId w:val="2"/>
        </w:numPr>
        <w:spacing w:after="240" w:line="276" w:lineRule="auto"/>
        <w:ind w:left="360"/>
        <w:contextualSpacing/>
        <w:jc w:val="both"/>
        <w:rPr>
          <w:rFonts w:eastAsia="Times New Roman" w:cs="Calibri"/>
          <w:iCs/>
        </w:rPr>
      </w:pPr>
      <w:r w:rsidRPr="0097570C">
        <w:rPr>
          <w:rFonts w:eastAsia="Times New Roman" w:cs="Calibri"/>
          <w:iCs/>
        </w:rPr>
        <w:t>Projekt harmonizacije plana upravljanja rizicima (</w:t>
      </w:r>
      <w:r w:rsidRPr="0097570C">
        <w:rPr>
          <w:rFonts w:eastAsia="Times New Roman" w:cs="Calibri"/>
          <w:i/>
          <w:iCs/>
        </w:rPr>
        <w:t>Harmonisation of Risk Management Plan Project</w:t>
      </w:r>
      <w:r w:rsidRPr="0097570C">
        <w:rPr>
          <w:rFonts w:eastAsia="Times New Roman" w:cs="Calibri"/>
          <w:iCs/>
        </w:rPr>
        <w:t>, HaRP)</w:t>
      </w:r>
    </w:p>
    <w:p w14:paraId="5D87054F" w14:textId="77777777" w:rsidR="00652B65" w:rsidRPr="0097570C" w:rsidRDefault="00652B65" w:rsidP="00652B65">
      <w:pPr>
        <w:numPr>
          <w:ilvl w:val="0"/>
          <w:numId w:val="2"/>
        </w:numPr>
        <w:spacing w:after="240" w:line="276" w:lineRule="auto"/>
        <w:ind w:left="360"/>
        <w:contextualSpacing/>
        <w:jc w:val="both"/>
        <w:rPr>
          <w:rFonts w:eastAsia="Times New Roman" w:cs="Calibri"/>
          <w:i/>
          <w:iCs/>
        </w:rPr>
      </w:pPr>
      <w:r w:rsidRPr="0097570C">
        <w:rPr>
          <w:rFonts w:eastAsia="Times New Roman" w:cs="Calibri"/>
          <w:iCs/>
        </w:rPr>
        <w:t xml:space="preserve">Radna skupina za zajedničke farmakovigilancijske postupke </w:t>
      </w:r>
      <w:r w:rsidRPr="0097570C">
        <w:rPr>
          <w:rFonts w:eastAsia="Times New Roman" w:cs="Calibri"/>
          <w:i/>
          <w:iCs/>
        </w:rPr>
        <w:t>(</w:t>
      </w:r>
      <w:r w:rsidRPr="0097570C">
        <w:rPr>
          <w:rFonts w:eastAsia="Times New Roman" w:cs="Calibri"/>
          <w:i/>
          <w:iCs/>
          <w:lang w:val="en-GB"/>
        </w:rPr>
        <w:t>Pharmacovigilance Work Sharing Procedures Working Party, PhV WSP WP</w:t>
      </w:r>
      <w:r w:rsidRPr="0097570C">
        <w:rPr>
          <w:rFonts w:eastAsia="Times New Roman" w:cs="Calibri"/>
          <w:i/>
          <w:iCs/>
        </w:rPr>
        <w:t>)</w:t>
      </w:r>
    </w:p>
    <w:p w14:paraId="1FE39AF1" w14:textId="77777777" w:rsidR="00652B65" w:rsidRPr="0097570C" w:rsidRDefault="00652B65" w:rsidP="00652B65">
      <w:pPr>
        <w:numPr>
          <w:ilvl w:val="0"/>
          <w:numId w:val="2"/>
        </w:numPr>
        <w:spacing w:after="240"/>
        <w:ind w:left="360"/>
        <w:contextualSpacing/>
        <w:jc w:val="both"/>
        <w:rPr>
          <w:rFonts w:eastAsia="Times New Roman" w:cs="Calibri"/>
          <w:iCs/>
        </w:rPr>
      </w:pPr>
      <w:r w:rsidRPr="0097570C">
        <w:rPr>
          <w:rFonts w:eastAsia="Times New Roman" w:cs="Calibri"/>
          <w:iCs/>
          <w:lang w:val="en-GB"/>
        </w:rPr>
        <w:t>Regulatorna skupina za elektronički obrazac prijave (</w:t>
      </w:r>
      <w:r w:rsidRPr="0097570C">
        <w:rPr>
          <w:rFonts w:eastAsia="Times New Roman" w:cs="Calibri"/>
          <w:i/>
          <w:iCs/>
          <w:lang w:val="en-GB"/>
        </w:rPr>
        <w:t>eAF Regulatory Focus Group</w:t>
      </w:r>
      <w:r w:rsidRPr="0097570C">
        <w:rPr>
          <w:rFonts w:eastAsia="Times New Roman" w:cs="Calibri"/>
          <w:iCs/>
          <w:lang w:val="en-GB"/>
        </w:rPr>
        <w:t>).</w:t>
      </w:r>
    </w:p>
    <w:p w14:paraId="79BBD0F6" w14:textId="77777777" w:rsidR="00652B65" w:rsidRPr="0097570C" w:rsidRDefault="00652B65" w:rsidP="00652B65">
      <w:pPr>
        <w:spacing w:after="240" w:line="276" w:lineRule="auto"/>
        <w:contextualSpacing/>
        <w:jc w:val="both"/>
        <w:rPr>
          <w:rFonts w:eastAsia="Times New Roman" w:cs="Calibri"/>
        </w:rPr>
      </w:pPr>
    </w:p>
    <w:p w14:paraId="354C5D29" w14:textId="77777777" w:rsidR="00652B65" w:rsidRPr="0099568E" w:rsidRDefault="00652B65" w:rsidP="00652B65">
      <w:pPr>
        <w:tabs>
          <w:tab w:val="left" w:pos="2300"/>
        </w:tabs>
        <w:spacing w:after="240" w:line="276" w:lineRule="auto"/>
        <w:jc w:val="both"/>
      </w:pPr>
      <w:bookmarkStart w:id="95" w:name="_Toc26534623"/>
      <w:bookmarkStart w:id="96" w:name="_Toc50540897"/>
      <w:r w:rsidRPr="006D031F">
        <w:rPr>
          <w:rFonts w:cs="Calibri"/>
        </w:rPr>
        <w:t>Plan</w:t>
      </w:r>
      <w:r>
        <w:rPr>
          <w:rFonts w:cs="Calibri"/>
        </w:rPr>
        <w:t>irani broj</w:t>
      </w:r>
      <w:r w:rsidRPr="006D031F">
        <w:rPr>
          <w:rFonts w:cs="Calibri"/>
        </w:rPr>
        <w:t xml:space="preserve"> sudjelovanja na radnim sastancima </w:t>
      </w:r>
      <w:r>
        <w:rPr>
          <w:b/>
        </w:rPr>
        <w:t xml:space="preserve">HMA, CMDh </w:t>
      </w:r>
      <w:r w:rsidRPr="00FA2021">
        <w:t xml:space="preserve">i </w:t>
      </w:r>
      <w:r>
        <w:rPr>
          <w:b/>
        </w:rPr>
        <w:t>njihovih stručnih grupa</w:t>
      </w:r>
      <w:r w:rsidRPr="006D031F">
        <w:rPr>
          <w:rFonts w:cs="Calibri"/>
        </w:rPr>
        <w:t xml:space="preserve"> (prisutan i/ili elektronički) </w:t>
      </w:r>
      <w:r>
        <w:rPr>
          <w:rFonts w:cs="Calibri"/>
        </w:rPr>
        <w:t>u 2024.</w:t>
      </w:r>
      <w:r w:rsidRPr="006D031F">
        <w:rPr>
          <w:rFonts w:cs="Calibri"/>
        </w:rPr>
        <w:t xml:space="preserve"> godini prikazan je u </w:t>
      </w:r>
      <w:r>
        <w:t>Tablici 5</w:t>
      </w:r>
      <w:r w:rsidRPr="0099568E">
        <w:t>.</w:t>
      </w:r>
      <w:r>
        <w:t xml:space="preserve"> </w:t>
      </w:r>
    </w:p>
    <w:p w14:paraId="4D9EC808" w14:textId="77777777" w:rsidR="00652B65" w:rsidRPr="00F13DF2" w:rsidRDefault="00652B65" w:rsidP="00652B65">
      <w:pPr>
        <w:pStyle w:val="Heading3"/>
      </w:pPr>
      <w:bookmarkStart w:id="97" w:name="_Toc88049120"/>
      <w:bookmarkStart w:id="98" w:name="_Toc151719181"/>
      <w:r w:rsidRPr="00F13DF2">
        <w:t>2.1.</w:t>
      </w:r>
      <w:r>
        <w:t>7</w:t>
      </w:r>
      <w:r w:rsidRPr="00F13DF2">
        <w:t>. Međunarodni poslovi</w:t>
      </w:r>
      <w:bookmarkEnd w:id="95"/>
      <w:bookmarkEnd w:id="96"/>
      <w:bookmarkEnd w:id="97"/>
      <w:bookmarkEnd w:id="98"/>
    </w:p>
    <w:p w14:paraId="5F6CC873" w14:textId="77777777" w:rsidR="00652B65" w:rsidRPr="0060785E" w:rsidRDefault="00652B65" w:rsidP="00652B65">
      <w:pPr>
        <w:pStyle w:val="Heading4"/>
      </w:pPr>
      <w:r w:rsidRPr="0060785E">
        <w:t>2.1.</w:t>
      </w:r>
      <w:r>
        <w:t>7</w:t>
      </w:r>
      <w:r w:rsidRPr="0060785E">
        <w:t xml:space="preserve">.1. </w:t>
      </w:r>
      <w:r>
        <w:t>Suradnja</w:t>
      </w:r>
      <w:r w:rsidRPr="0060785E">
        <w:t xml:space="preserve"> s agencijama nadležnima za lijekove država članica EU</w:t>
      </w:r>
    </w:p>
    <w:p w14:paraId="6B52D30B" w14:textId="77777777" w:rsidR="00652B65" w:rsidRPr="00C83383" w:rsidRDefault="00652B65" w:rsidP="00652B65">
      <w:pPr>
        <w:pStyle w:val="ListParagraph"/>
        <w:spacing w:after="0" w:line="240" w:lineRule="auto"/>
        <w:ind w:left="0"/>
        <w:contextualSpacing w:val="0"/>
        <w:jc w:val="both"/>
        <w:rPr>
          <w:rFonts w:cs="Arial"/>
          <w:sz w:val="22"/>
          <w:szCs w:val="22"/>
        </w:rPr>
      </w:pPr>
      <w:r>
        <w:rPr>
          <w:rFonts w:cs="Arial"/>
          <w:sz w:val="22"/>
          <w:szCs w:val="22"/>
        </w:rPr>
        <w:t>U 2024</w:t>
      </w:r>
      <w:r w:rsidRPr="00C83383">
        <w:rPr>
          <w:rFonts w:cs="Arial"/>
          <w:sz w:val="22"/>
          <w:szCs w:val="22"/>
        </w:rPr>
        <w:t>. godini HALMED će nastaviti suradnju s agencijama nadležnima za lijekove država članica EU.</w:t>
      </w:r>
    </w:p>
    <w:p w14:paraId="63774315" w14:textId="77777777" w:rsidR="00652B65" w:rsidRPr="0060785E" w:rsidRDefault="00652B65" w:rsidP="00652B65">
      <w:pPr>
        <w:pStyle w:val="Heading4"/>
      </w:pPr>
      <w:r w:rsidRPr="0060785E">
        <w:t>2.1.</w:t>
      </w:r>
      <w:r>
        <w:t>7</w:t>
      </w:r>
      <w:r w:rsidRPr="0060785E">
        <w:t xml:space="preserve">.2. </w:t>
      </w:r>
      <w:r>
        <w:t>Suradnja</w:t>
      </w:r>
      <w:r w:rsidRPr="0060785E">
        <w:t xml:space="preserve"> s agencijama nadležnima za lijekove zemalja izvan EU</w:t>
      </w:r>
    </w:p>
    <w:p w14:paraId="715560A8" w14:textId="77777777" w:rsidR="00652B65" w:rsidRPr="00C83383" w:rsidRDefault="00652B65" w:rsidP="00652B65">
      <w:pPr>
        <w:pStyle w:val="ListParagraph"/>
        <w:spacing w:after="0"/>
        <w:ind w:left="0"/>
        <w:contextualSpacing w:val="0"/>
        <w:jc w:val="both"/>
        <w:rPr>
          <w:rFonts w:cs="Arial"/>
          <w:sz w:val="22"/>
          <w:szCs w:val="22"/>
        </w:rPr>
      </w:pPr>
      <w:r w:rsidRPr="00C83383">
        <w:rPr>
          <w:rFonts w:cs="Arial"/>
          <w:sz w:val="22"/>
          <w:szCs w:val="22"/>
        </w:rPr>
        <w:t xml:space="preserve">U </w:t>
      </w:r>
      <w:r>
        <w:rPr>
          <w:rFonts w:cs="Arial"/>
          <w:sz w:val="22"/>
          <w:szCs w:val="22"/>
        </w:rPr>
        <w:t>2024</w:t>
      </w:r>
      <w:r w:rsidRPr="00C83383">
        <w:rPr>
          <w:rFonts w:cs="Arial"/>
          <w:sz w:val="22"/>
          <w:szCs w:val="22"/>
        </w:rPr>
        <w:t>. godini HALMED će nastaviti suradnju s agencijama nadležnima za lijekove izvan EU.</w:t>
      </w:r>
    </w:p>
    <w:p w14:paraId="439C4A5F" w14:textId="7A57158D" w:rsidR="00652B65" w:rsidRPr="003607DE" w:rsidRDefault="00652B65" w:rsidP="00652B65">
      <w:pPr>
        <w:pStyle w:val="Heading3"/>
      </w:pPr>
      <w:bookmarkStart w:id="99" w:name="_Toc26534624"/>
      <w:bookmarkStart w:id="100" w:name="_Toc50540898"/>
      <w:bookmarkStart w:id="101" w:name="_Toc88049121"/>
      <w:bookmarkStart w:id="102" w:name="_Toc151719182"/>
      <w:r w:rsidRPr="003607DE">
        <w:t>2.1.</w:t>
      </w:r>
      <w:r w:rsidR="00527149">
        <w:t>8</w:t>
      </w:r>
      <w:r w:rsidRPr="003607DE">
        <w:t xml:space="preserve">. </w:t>
      </w:r>
      <w:r>
        <w:t>Prihodovni</w:t>
      </w:r>
      <w:r w:rsidRPr="003607DE">
        <w:t xml:space="preserve"> poslov</w:t>
      </w:r>
      <w:bookmarkEnd w:id="99"/>
      <w:bookmarkEnd w:id="100"/>
      <w:r>
        <w:t>i</w:t>
      </w:r>
      <w:bookmarkEnd w:id="101"/>
      <w:bookmarkEnd w:id="102"/>
    </w:p>
    <w:bookmarkEnd w:id="75"/>
    <w:p w14:paraId="5DDE0756" w14:textId="77777777" w:rsidR="00652B65" w:rsidRPr="00D9707E" w:rsidRDefault="00652B65" w:rsidP="00652B65">
      <w:pPr>
        <w:tabs>
          <w:tab w:val="left" w:pos="2300"/>
        </w:tabs>
        <w:spacing w:after="120"/>
        <w:jc w:val="both"/>
        <w:rPr>
          <w:b/>
        </w:rPr>
      </w:pPr>
      <w:r w:rsidRPr="00995D19">
        <w:rPr>
          <w:b/>
        </w:rPr>
        <w:t xml:space="preserve">Tablica 2. </w:t>
      </w:r>
      <w:r w:rsidRPr="00995D19">
        <w:rPr>
          <w:rFonts w:eastAsia="Times New Roman" w:cs="Calibri"/>
          <w:b/>
          <w:bCs/>
          <w:lang w:eastAsia="hr-HR"/>
        </w:rPr>
        <w:t xml:space="preserve">Planirani broj </w:t>
      </w:r>
      <w:r>
        <w:rPr>
          <w:rFonts w:eastAsia="Times New Roman" w:cs="Calibri"/>
          <w:b/>
          <w:bCs/>
          <w:lang w:eastAsia="hr-HR"/>
        </w:rPr>
        <w:t xml:space="preserve">prihodovnih usluga </w:t>
      </w:r>
      <w:r w:rsidRPr="00995D19">
        <w:rPr>
          <w:rFonts w:eastAsia="Times New Roman" w:cs="Calibri"/>
          <w:b/>
          <w:bCs/>
          <w:lang w:eastAsia="hr-HR"/>
        </w:rPr>
        <w:t>davanja odobrenja za stavljanje lijeka u promet</w:t>
      </w:r>
    </w:p>
    <w:tbl>
      <w:tblPr>
        <w:tblW w:w="9190" w:type="dxa"/>
        <w:tblInd w:w="98" w:type="dxa"/>
        <w:tblLook w:val="04A0" w:firstRow="1" w:lastRow="0" w:firstColumn="1" w:lastColumn="0" w:noHBand="0" w:noVBand="1"/>
      </w:tblPr>
      <w:tblGrid>
        <w:gridCol w:w="4026"/>
        <w:gridCol w:w="1300"/>
        <w:gridCol w:w="1359"/>
        <w:gridCol w:w="1342"/>
        <w:gridCol w:w="1163"/>
      </w:tblGrid>
      <w:tr w:rsidR="00652B65" w:rsidRPr="00850C2E" w14:paraId="06104C77" w14:textId="77777777" w:rsidTr="00652B65">
        <w:trPr>
          <w:trHeight w:val="571"/>
          <w:tblHeader/>
        </w:trPr>
        <w:tc>
          <w:tcPr>
            <w:tcW w:w="4026" w:type="dxa"/>
            <w:vMerge w:val="restart"/>
            <w:tcBorders>
              <w:top w:val="single" w:sz="8" w:space="0" w:color="auto"/>
              <w:left w:val="single" w:sz="8" w:space="0" w:color="auto"/>
              <w:right w:val="single" w:sz="8" w:space="0" w:color="auto"/>
            </w:tcBorders>
            <w:shd w:val="clear" w:color="auto" w:fill="A3E7FF"/>
            <w:vAlign w:val="center"/>
            <w:hideMark/>
          </w:tcPr>
          <w:p w14:paraId="29CC4C81" w14:textId="77777777" w:rsidR="00652B65" w:rsidRPr="00850C2E" w:rsidRDefault="00652B65" w:rsidP="00652B65">
            <w:pPr>
              <w:rPr>
                <w:rFonts w:cs="Calibri"/>
                <w:b/>
                <w:bCs/>
                <w:color w:val="000000"/>
                <w:sz w:val="18"/>
                <w:szCs w:val="18"/>
              </w:rPr>
            </w:pPr>
            <w:r w:rsidRPr="00850C2E">
              <w:rPr>
                <w:rFonts w:cs="Calibri"/>
                <w:b/>
                <w:bCs/>
                <w:color w:val="000000"/>
                <w:sz w:val="18"/>
                <w:szCs w:val="18"/>
              </w:rPr>
              <w:t>Naziv usluge</w:t>
            </w:r>
          </w:p>
        </w:tc>
        <w:tc>
          <w:tcPr>
            <w:tcW w:w="1300" w:type="dxa"/>
            <w:vMerge w:val="restart"/>
            <w:tcBorders>
              <w:top w:val="single" w:sz="8" w:space="0" w:color="auto"/>
              <w:left w:val="nil"/>
              <w:right w:val="single" w:sz="8" w:space="0" w:color="auto"/>
            </w:tcBorders>
            <w:shd w:val="clear" w:color="auto" w:fill="A3E7FF"/>
            <w:noWrap/>
            <w:vAlign w:val="center"/>
            <w:hideMark/>
          </w:tcPr>
          <w:p w14:paraId="1D9FB7AC"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 xml:space="preserve">Plan za </w:t>
            </w:r>
          </w:p>
          <w:p w14:paraId="13560DEA" w14:textId="77777777" w:rsidR="00652B65" w:rsidRPr="00850C2E" w:rsidRDefault="00652B65" w:rsidP="00652B65">
            <w:pPr>
              <w:jc w:val="center"/>
              <w:rPr>
                <w:rFonts w:cs="Calibri"/>
                <w:b/>
                <w:bCs/>
                <w:color w:val="000000"/>
                <w:sz w:val="18"/>
                <w:szCs w:val="18"/>
              </w:rPr>
            </w:pPr>
            <w:r>
              <w:rPr>
                <w:rFonts w:cs="Calibri"/>
                <w:b/>
                <w:bCs/>
                <w:color w:val="000000"/>
                <w:sz w:val="18"/>
                <w:szCs w:val="18"/>
              </w:rPr>
              <w:t>2024</w:t>
            </w:r>
            <w:r w:rsidRPr="00850C2E">
              <w:rPr>
                <w:rFonts w:cs="Calibri"/>
                <w:b/>
                <w:bCs/>
                <w:color w:val="000000"/>
                <w:sz w:val="18"/>
                <w:szCs w:val="18"/>
              </w:rPr>
              <w:t xml:space="preserve">. </w:t>
            </w:r>
          </w:p>
        </w:tc>
        <w:tc>
          <w:tcPr>
            <w:tcW w:w="1359" w:type="dxa"/>
            <w:vMerge w:val="restart"/>
            <w:tcBorders>
              <w:top w:val="single" w:sz="8" w:space="0" w:color="auto"/>
              <w:left w:val="nil"/>
              <w:right w:val="single" w:sz="8" w:space="0" w:color="auto"/>
            </w:tcBorders>
            <w:shd w:val="clear" w:color="auto" w:fill="A3E7FF"/>
            <w:vAlign w:val="center"/>
            <w:hideMark/>
          </w:tcPr>
          <w:p w14:paraId="676087F9"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Izvršenje za referentnih 12 mjeseci*</w:t>
            </w:r>
          </w:p>
          <w:p w14:paraId="7D4D3D9C"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 xml:space="preserve"> </w:t>
            </w:r>
          </w:p>
        </w:tc>
        <w:tc>
          <w:tcPr>
            <w:tcW w:w="2505" w:type="dxa"/>
            <w:gridSpan w:val="2"/>
            <w:tcBorders>
              <w:top w:val="single" w:sz="8" w:space="0" w:color="auto"/>
              <w:left w:val="nil"/>
              <w:bottom w:val="single" w:sz="8" w:space="0" w:color="auto"/>
              <w:right w:val="single" w:sz="8" w:space="0" w:color="auto"/>
            </w:tcBorders>
            <w:shd w:val="clear" w:color="auto" w:fill="A3E7FF"/>
            <w:vAlign w:val="center"/>
            <w:hideMark/>
          </w:tcPr>
          <w:p w14:paraId="174187EE"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2024</w:t>
            </w:r>
            <w:r w:rsidRPr="00850C2E">
              <w:rPr>
                <w:rFonts w:cs="Calibri"/>
                <w:b/>
                <w:bCs/>
                <w:color w:val="000000"/>
                <w:sz w:val="18"/>
                <w:szCs w:val="18"/>
              </w:rPr>
              <w:t>./ Izvršenje za referentnih 12 mjeseci*</w:t>
            </w:r>
          </w:p>
          <w:p w14:paraId="48086B7C" w14:textId="77777777" w:rsidR="00652B65" w:rsidRPr="00850C2E" w:rsidRDefault="00652B65" w:rsidP="00652B65">
            <w:pPr>
              <w:jc w:val="center"/>
              <w:rPr>
                <w:rFonts w:cs="Calibri"/>
                <w:b/>
                <w:bCs/>
                <w:color w:val="000000"/>
                <w:sz w:val="18"/>
                <w:szCs w:val="18"/>
              </w:rPr>
            </w:pPr>
          </w:p>
        </w:tc>
      </w:tr>
      <w:tr w:rsidR="00652B65" w:rsidRPr="00850C2E" w14:paraId="1EF218B1" w14:textId="77777777" w:rsidTr="00652B65">
        <w:trPr>
          <w:trHeight w:val="514"/>
          <w:tblHeader/>
        </w:trPr>
        <w:tc>
          <w:tcPr>
            <w:tcW w:w="4026" w:type="dxa"/>
            <w:vMerge/>
            <w:tcBorders>
              <w:left w:val="single" w:sz="8" w:space="0" w:color="auto"/>
              <w:bottom w:val="single" w:sz="8" w:space="0" w:color="auto"/>
              <w:right w:val="single" w:sz="8" w:space="0" w:color="auto"/>
            </w:tcBorders>
            <w:shd w:val="clear" w:color="auto" w:fill="A3E7FF"/>
            <w:vAlign w:val="center"/>
          </w:tcPr>
          <w:p w14:paraId="3A523198" w14:textId="77777777" w:rsidR="00652B65" w:rsidRPr="00850C2E" w:rsidRDefault="00652B65" w:rsidP="00652B65">
            <w:pPr>
              <w:rPr>
                <w:rFonts w:cs="Calibri"/>
                <w:b/>
                <w:bCs/>
                <w:color w:val="000000"/>
                <w:sz w:val="18"/>
                <w:szCs w:val="18"/>
              </w:rPr>
            </w:pPr>
          </w:p>
        </w:tc>
        <w:tc>
          <w:tcPr>
            <w:tcW w:w="1300" w:type="dxa"/>
            <w:vMerge/>
            <w:tcBorders>
              <w:left w:val="nil"/>
              <w:bottom w:val="single" w:sz="8" w:space="0" w:color="auto"/>
              <w:right w:val="single" w:sz="8" w:space="0" w:color="auto"/>
            </w:tcBorders>
            <w:shd w:val="clear" w:color="auto" w:fill="A3E7FF"/>
            <w:noWrap/>
            <w:vAlign w:val="center"/>
          </w:tcPr>
          <w:p w14:paraId="7E456F2E" w14:textId="77777777" w:rsidR="00652B65" w:rsidRPr="00850C2E" w:rsidRDefault="00652B65" w:rsidP="00652B65">
            <w:pPr>
              <w:jc w:val="center"/>
              <w:rPr>
                <w:rFonts w:cs="Calibri"/>
                <w:b/>
                <w:bCs/>
                <w:color w:val="000000"/>
                <w:sz w:val="18"/>
                <w:szCs w:val="18"/>
              </w:rPr>
            </w:pPr>
          </w:p>
        </w:tc>
        <w:tc>
          <w:tcPr>
            <w:tcW w:w="1359" w:type="dxa"/>
            <w:vMerge/>
            <w:tcBorders>
              <w:left w:val="nil"/>
              <w:bottom w:val="single" w:sz="8" w:space="0" w:color="auto"/>
              <w:right w:val="single" w:sz="8" w:space="0" w:color="auto"/>
            </w:tcBorders>
            <w:shd w:val="clear" w:color="auto" w:fill="A3E7FF"/>
            <w:vAlign w:val="center"/>
          </w:tcPr>
          <w:p w14:paraId="48C7252E" w14:textId="77777777" w:rsidR="00652B65" w:rsidRPr="00850C2E" w:rsidRDefault="00652B65" w:rsidP="00652B65">
            <w:pPr>
              <w:jc w:val="center"/>
              <w:rPr>
                <w:rFonts w:cs="Calibri"/>
                <w:b/>
                <w:bCs/>
                <w:color w:val="000000"/>
                <w:sz w:val="18"/>
                <w:szCs w:val="18"/>
              </w:rPr>
            </w:pPr>
          </w:p>
        </w:tc>
        <w:tc>
          <w:tcPr>
            <w:tcW w:w="1342" w:type="dxa"/>
            <w:tcBorders>
              <w:top w:val="single" w:sz="8" w:space="0" w:color="auto"/>
              <w:left w:val="nil"/>
              <w:bottom w:val="single" w:sz="8" w:space="0" w:color="auto"/>
              <w:right w:val="single" w:sz="8" w:space="0" w:color="auto"/>
            </w:tcBorders>
            <w:shd w:val="clear" w:color="auto" w:fill="A3E7FF"/>
            <w:vAlign w:val="center"/>
          </w:tcPr>
          <w:p w14:paraId="1AEA3E17"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br. predmeta</w:t>
            </w:r>
          </w:p>
        </w:tc>
        <w:tc>
          <w:tcPr>
            <w:tcW w:w="1163" w:type="dxa"/>
            <w:tcBorders>
              <w:top w:val="single" w:sz="8" w:space="0" w:color="auto"/>
              <w:left w:val="nil"/>
              <w:bottom w:val="single" w:sz="8" w:space="0" w:color="auto"/>
              <w:right w:val="single" w:sz="8" w:space="0" w:color="auto"/>
            </w:tcBorders>
            <w:shd w:val="clear" w:color="auto" w:fill="A3E7FF"/>
          </w:tcPr>
          <w:p w14:paraId="275CACCF" w14:textId="77777777" w:rsidR="00652B65" w:rsidRPr="00850C2E" w:rsidRDefault="00652B65" w:rsidP="00652B65">
            <w:pPr>
              <w:jc w:val="center"/>
              <w:rPr>
                <w:rFonts w:cs="Calibri"/>
                <w:b/>
                <w:bCs/>
                <w:color w:val="000000"/>
                <w:sz w:val="18"/>
                <w:szCs w:val="18"/>
              </w:rPr>
            </w:pPr>
          </w:p>
          <w:p w14:paraId="295E3A5F"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w:t>
            </w:r>
          </w:p>
        </w:tc>
      </w:tr>
      <w:tr w:rsidR="00652B65" w:rsidRPr="00850C2E" w14:paraId="251338C1"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48AA1165" w14:textId="77777777" w:rsidR="00652B65" w:rsidRPr="00850C2E" w:rsidRDefault="00652B65" w:rsidP="00652B65">
            <w:pPr>
              <w:rPr>
                <w:rFonts w:cs="Calibri"/>
                <w:color w:val="000000"/>
                <w:sz w:val="18"/>
                <w:szCs w:val="18"/>
              </w:rPr>
            </w:pPr>
            <w:r w:rsidRPr="00850C2E">
              <w:rPr>
                <w:rFonts w:cs="Calibri"/>
                <w:color w:val="000000"/>
                <w:sz w:val="18"/>
                <w:szCs w:val="18"/>
              </w:rPr>
              <w:t>1.1.  Davanje/uskraćivanje odobrenja za stavljanje u promet  lijeka – primjenjuje se za nacionalne postupke</w:t>
            </w:r>
          </w:p>
        </w:tc>
        <w:tc>
          <w:tcPr>
            <w:tcW w:w="1300" w:type="dxa"/>
            <w:tcBorders>
              <w:top w:val="nil"/>
              <w:left w:val="nil"/>
              <w:bottom w:val="single" w:sz="8" w:space="0" w:color="auto"/>
              <w:right w:val="single" w:sz="8" w:space="0" w:color="auto"/>
            </w:tcBorders>
            <w:shd w:val="clear" w:color="auto" w:fill="auto"/>
            <w:vAlign w:val="center"/>
          </w:tcPr>
          <w:p w14:paraId="3F6A3A64" w14:textId="77777777" w:rsidR="00652B65" w:rsidRPr="00D62567" w:rsidRDefault="00652B65" w:rsidP="00652B65">
            <w:pPr>
              <w:jc w:val="center"/>
              <w:rPr>
                <w:rFonts w:ascii="Times New Roman" w:eastAsia="Times New Roman" w:hAnsi="Times New Roman"/>
                <w:bCs/>
                <w:sz w:val="18"/>
                <w:szCs w:val="18"/>
              </w:rPr>
            </w:pPr>
            <w:r w:rsidRPr="00654E37">
              <w:rPr>
                <w:bCs/>
                <w:sz w:val="20"/>
                <w:szCs w:val="20"/>
              </w:rPr>
              <w:t>29</w:t>
            </w:r>
          </w:p>
        </w:tc>
        <w:tc>
          <w:tcPr>
            <w:tcW w:w="1359" w:type="dxa"/>
            <w:tcBorders>
              <w:top w:val="nil"/>
              <w:left w:val="nil"/>
              <w:bottom w:val="single" w:sz="8" w:space="0" w:color="auto"/>
              <w:right w:val="single" w:sz="8" w:space="0" w:color="auto"/>
            </w:tcBorders>
            <w:shd w:val="clear" w:color="auto" w:fill="auto"/>
            <w:vAlign w:val="center"/>
          </w:tcPr>
          <w:p w14:paraId="694EDAFA" w14:textId="77777777" w:rsidR="00652B65" w:rsidRPr="00D62567" w:rsidRDefault="00652B65" w:rsidP="00652B65">
            <w:pPr>
              <w:jc w:val="center"/>
              <w:rPr>
                <w:bCs/>
                <w:sz w:val="18"/>
                <w:szCs w:val="18"/>
              </w:rPr>
            </w:pPr>
            <w:r w:rsidRPr="00654E37">
              <w:rPr>
                <w:bCs/>
                <w:sz w:val="20"/>
                <w:szCs w:val="20"/>
              </w:rPr>
              <w:t>23</w:t>
            </w:r>
          </w:p>
        </w:tc>
        <w:tc>
          <w:tcPr>
            <w:tcW w:w="1342" w:type="dxa"/>
            <w:tcBorders>
              <w:top w:val="nil"/>
              <w:left w:val="nil"/>
              <w:bottom w:val="single" w:sz="8" w:space="0" w:color="auto"/>
              <w:right w:val="single" w:sz="8" w:space="0" w:color="auto"/>
            </w:tcBorders>
            <w:shd w:val="clear" w:color="auto" w:fill="auto"/>
            <w:vAlign w:val="center"/>
          </w:tcPr>
          <w:p w14:paraId="1133A20F" w14:textId="77777777" w:rsidR="00652B65" w:rsidRPr="00D62567" w:rsidRDefault="00652B65" w:rsidP="00652B65">
            <w:pPr>
              <w:jc w:val="center"/>
              <w:rPr>
                <w:bCs/>
                <w:sz w:val="18"/>
                <w:szCs w:val="18"/>
              </w:rPr>
            </w:pPr>
            <w:r w:rsidRPr="00654E37">
              <w:rPr>
                <w:bCs/>
                <w:sz w:val="20"/>
                <w:szCs w:val="20"/>
              </w:rPr>
              <w:t>6</w:t>
            </w:r>
          </w:p>
        </w:tc>
        <w:tc>
          <w:tcPr>
            <w:tcW w:w="1163" w:type="dxa"/>
            <w:tcBorders>
              <w:top w:val="nil"/>
              <w:left w:val="nil"/>
              <w:bottom w:val="single" w:sz="8" w:space="0" w:color="auto"/>
              <w:right w:val="single" w:sz="8" w:space="0" w:color="auto"/>
            </w:tcBorders>
            <w:vAlign w:val="center"/>
          </w:tcPr>
          <w:p w14:paraId="04DCC8E2" w14:textId="77777777" w:rsidR="00652B65" w:rsidRPr="00D62567" w:rsidRDefault="00652B65" w:rsidP="00652B65">
            <w:pPr>
              <w:jc w:val="center"/>
              <w:rPr>
                <w:bCs/>
                <w:sz w:val="18"/>
                <w:szCs w:val="18"/>
              </w:rPr>
            </w:pPr>
            <w:r w:rsidRPr="00654E37">
              <w:rPr>
                <w:bCs/>
                <w:sz w:val="20"/>
                <w:szCs w:val="20"/>
              </w:rPr>
              <w:t>126%</w:t>
            </w:r>
          </w:p>
        </w:tc>
      </w:tr>
      <w:tr w:rsidR="00652B65" w:rsidRPr="00850C2E" w14:paraId="553D8969"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7515DC" w14:textId="77777777" w:rsidR="00652B65" w:rsidRPr="00850C2E" w:rsidRDefault="00652B65" w:rsidP="00652B65">
            <w:pPr>
              <w:rPr>
                <w:rFonts w:cs="Calibri"/>
                <w:color w:val="000000"/>
                <w:sz w:val="18"/>
                <w:szCs w:val="18"/>
              </w:rPr>
            </w:pPr>
            <w:r w:rsidRPr="00850C2E">
              <w:rPr>
                <w:rFonts w:cs="Calibri"/>
                <w:color w:val="000000"/>
                <w:sz w:val="18"/>
                <w:szCs w:val="18"/>
              </w:rPr>
              <w:t>1.2.  Davanje/uskraćivanje odobrenja za stavljanje u promet lijeka/homeopatskog lijeka i registracije – primjenjuje se za MRP/DCP postupke</w:t>
            </w:r>
          </w:p>
        </w:tc>
        <w:tc>
          <w:tcPr>
            <w:tcW w:w="1163" w:type="dxa"/>
            <w:tcBorders>
              <w:top w:val="single" w:sz="8" w:space="0" w:color="auto"/>
              <w:left w:val="single" w:sz="8" w:space="0" w:color="auto"/>
              <w:bottom w:val="single" w:sz="8" w:space="0" w:color="auto"/>
              <w:right w:val="single" w:sz="8" w:space="0" w:color="000000"/>
            </w:tcBorders>
          </w:tcPr>
          <w:p w14:paraId="3FD47948" w14:textId="77777777" w:rsidR="00652B65" w:rsidRPr="00850C2E" w:rsidRDefault="00652B65" w:rsidP="00652B65">
            <w:pPr>
              <w:jc w:val="center"/>
              <w:rPr>
                <w:rFonts w:cs="Calibri"/>
                <w:color w:val="000000"/>
                <w:sz w:val="18"/>
                <w:szCs w:val="18"/>
              </w:rPr>
            </w:pPr>
          </w:p>
        </w:tc>
      </w:tr>
      <w:tr w:rsidR="00652B65" w:rsidRPr="00850C2E" w14:paraId="00144669"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4CD5B36" w14:textId="77777777" w:rsidR="00652B65" w:rsidRPr="00850C2E" w:rsidRDefault="00652B65" w:rsidP="00652B65">
            <w:pPr>
              <w:rPr>
                <w:rFonts w:cs="Calibri"/>
                <w:color w:val="000000"/>
                <w:sz w:val="18"/>
                <w:szCs w:val="18"/>
              </w:rPr>
            </w:pPr>
            <w:r w:rsidRPr="00850C2E">
              <w:rPr>
                <w:rFonts w:cs="Calibri"/>
                <w:color w:val="000000"/>
                <w:sz w:val="18"/>
                <w:szCs w:val="18"/>
              </w:rPr>
              <w:t>1.2.1. Davanje/uskraćivanje odobrenja za stavljanje u promet lijeka u decentraliziranom postupku (DCP)</w:t>
            </w:r>
          </w:p>
        </w:tc>
        <w:tc>
          <w:tcPr>
            <w:tcW w:w="1163" w:type="dxa"/>
            <w:tcBorders>
              <w:top w:val="single" w:sz="8" w:space="0" w:color="auto"/>
              <w:left w:val="single" w:sz="8" w:space="0" w:color="auto"/>
              <w:bottom w:val="single" w:sz="8" w:space="0" w:color="auto"/>
              <w:right w:val="single" w:sz="8" w:space="0" w:color="000000"/>
            </w:tcBorders>
          </w:tcPr>
          <w:p w14:paraId="4530E6D5" w14:textId="77777777" w:rsidR="00652B65" w:rsidRPr="00850C2E" w:rsidRDefault="00652B65" w:rsidP="00652B65">
            <w:pPr>
              <w:jc w:val="center"/>
              <w:rPr>
                <w:rFonts w:cs="Calibri"/>
                <w:color w:val="000000"/>
                <w:sz w:val="18"/>
                <w:szCs w:val="18"/>
              </w:rPr>
            </w:pPr>
          </w:p>
        </w:tc>
      </w:tr>
      <w:tr w:rsidR="00652B65" w:rsidRPr="00850C2E" w14:paraId="1D2FBD19"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24DDD322" w14:textId="77777777" w:rsidR="00652B65" w:rsidRPr="00850C2E" w:rsidRDefault="00652B65" w:rsidP="00652B65">
            <w:pPr>
              <w:rPr>
                <w:rFonts w:cs="Calibri"/>
                <w:color w:val="000000"/>
                <w:sz w:val="18"/>
                <w:szCs w:val="18"/>
              </w:rPr>
            </w:pPr>
            <w:r w:rsidRPr="00850C2E">
              <w:rPr>
                <w:rFonts w:cs="Calibri"/>
                <w:color w:val="000000"/>
                <w:sz w:val="18"/>
                <w:szCs w:val="18"/>
              </w:rPr>
              <w:t>1.2.1.1. U slučaju kada je RH referentna zemlja članica (RMS)</w:t>
            </w:r>
          </w:p>
        </w:tc>
        <w:tc>
          <w:tcPr>
            <w:tcW w:w="1300" w:type="dxa"/>
            <w:tcBorders>
              <w:top w:val="nil"/>
              <w:left w:val="nil"/>
              <w:bottom w:val="single" w:sz="8" w:space="0" w:color="auto"/>
              <w:right w:val="single" w:sz="8" w:space="0" w:color="auto"/>
            </w:tcBorders>
            <w:shd w:val="clear" w:color="auto" w:fill="auto"/>
            <w:vAlign w:val="center"/>
          </w:tcPr>
          <w:p w14:paraId="6CF9808A"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32</w:t>
            </w:r>
          </w:p>
        </w:tc>
        <w:tc>
          <w:tcPr>
            <w:tcW w:w="1359" w:type="dxa"/>
            <w:tcBorders>
              <w:top w:val="nil"/>
              <w:left w:val="nil"/>
              <w:bottom w:val="single" w:sz="8" w:space="0" w:color="auto"/>
              <w:right w:val="single" w:sz="8" w:space="0" w:color="auto"/>
            </w:tcBorders>
            <w:shd w:val="clear" w:color="auto" w:fill="auto"/>
            <w:vAlign w:val="center"/>
          </w:tcPr>
          <w:p w14:paraId="3AC516A9" w14:textId="77777777" w:rsidR="00652B65" w:rsidRPr="008270DE" w:rsidRDefault="00652B65" w:rsidP="00652B65">
            <w:pPr>
              <w:jc w:val="center"/>
              <w:rPr>
                <w:bCs/>
                <w:sz w:val="18"/>
                <w:szCs w:val="18"/>
              </w:rPr>
            </w:pPr>
            <w:r w:rsidRPr="00654E37">
              <w:rPr>
                <w:bCs/>
                <w:sz w:val="20"/>
                <w:szCs w:val="20"/>
              </w:rPr>
              <w:t>33</w:t>
            </w:r>
          </w:p>
        </w:tc>
        <w:tc>
          <w:tcPr>
            <w:tcW w:w="1342" w:type="dxa"/>
            <w:tcBorders>
              <w:top w:val="nil"/>
              <w:left w:val="nil"/>
              <w:bottom w:val="single" w:sz="8" w:space="0" w:color="auto"/>
              <w:right w:val="single" w:sz="8" w:space="0" w:color="auto"/>
            </w:tcBorders>
            <w:shd w:val="clear" w:color="auto" w:fill="auto"/>
            <w:vAlign w:val="center"/>
          </w:tcPr>
          <w:p w14:paraId="360313DB" w14:textId="77777777" w:rsidR="00652B65" w:rsidRPr="008270DE" w:rsidRDefault="00652B65" w:rsidP="00652B65">
            <w:pPr>
              <w:jc w:val="center"/>
              <w:rPr>
                <w:sz w:val="18"/>
                <w:szCs w:val="18"/>
              </w:rPr>
            </w:pPr>
            <w:r w:rsidRPr="00654E37">
              <w:rPr>
                <w:bCs/>
                <w:sz w:val="20"/>
                <w:szCs w:val="20"/>
              </w:rPr>
              <w:t>-1</w:t>
            </w:r>
          </w:p>
        </w:tc>
        <w:tc>
          <w:tcPr>
            <w:tcW w:w="1163" w:type="dxa"/>
            <w:tcBorders>
              <w:top w:val="nil"/>
              <w:left w:val="nil"/>
              <w:bottom w:val="single" w:sz="8" w:space="0" w:color="auto"/>
              <w:right w:val="single" w:sz="8" w:space="0" w:color="auto"/>
            </w:tcBorders>
            <w:vAlign w:val="center"/>
          </w:tcPr>
          <w:p w14:paraId="2F1D96D2" w14:textId="77777777" w:rsidR="00652B65" w:rsidRPr="008270DE" w:rsidRDefault="00652B65" w:rsidP="00652B65">
            <w:pPr>
              <w:jc w:val="center"/>
              <w:rPr>
                <w:bCs/>
                <w:sz w:val="18"/>
                <w:szCs w:val="18"/>
              </w:rPr>
            </w:pPr>
            <w:r w:rsidRPr="00654E37">
              <w:rPr>
                <w:bCs/>
                <w:sz w:val="20"/>
                <w:szCs w:val="20"/>
              </w:rPr>
              <w:t>97%</w:t>
            </w:r>
          </w:p>
        </w:tc>
      </w:tr>
      <w:tr w:rsidR="00652B65" w:rsidRPr="00850C2E" w14:paraId="2D27843D"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4B763482" w14:textId="77777777" w:rsidR="00652B65" w:rsidRPr="00850C2E" w:rsidRDefault="00652B65" w:rsidP="00652B65">
            <w:pPr>
              <w:rPr>
                <w:rFonts w:cs="Calibri"/>
                <w:color w:val="000000"/>
                <w:sz w:val="18"/>
                <w:szCs w:val="18"/>
              </w:rPr>
            </w:pPr>
            <w:r w:rsidRPr="00850C2E">
              <w:rPr>
                <w:rFonts w:cs="Calibri"/>
                <w:color w:val="000000"/>
                <w:sz w:val="18"/>
                <w:szCs w:val="18"/>
              </w:rPr>
              <w:t>1.2.1.2. U slučaju kada je RH zemlja članica sudionica u postupku (CMS)</w:t>
            </w:r>
          </w:p>
        </w:tc>
        <w:tc>
          <w:tcPr>
            <w:tcW w:w="1300" w:type="dxa"/>
            <w:tcBorders>
              <w:top w:val="nil"/>
              <w:left w:val="nil"/>
              <w:bottom w:val="single" w:sz="8" w:space="0" w:color="auto"/>
              <w:right w:val="single" w:sz="8" w:space="0" w:color="auto"/>
            </w:tcBorders>
            <w:shd w:val="clear" w:color="auto" w:fill="auto"/>
            <w:vAlign w:val="center"/>
          </w:tcPr>
          <w:p w14:paraId="10C9438F"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271</w:t>
            </w:r>
          </w:p>
        </w:tc>
        <w:tc>
          <w:tcPr>
            <w:tcW w:w="1359" w:type="dxa"/>
            <w:tcBorders>
              <w:top w:val="nil"/>
              <w:left w:val="nil"/>
              <w:bottom w:val="single" w:sz="8" w:space="0" w:color="auto"/>
              <w:right w:val="single" w:sz="8" w:space="0" w:color="auto"/>
            </w:tcBorders>
            <w:shd w:val="clear" w:color="auto" w:fill="auto"/>
            <w:vAlign w:val="center"/>
          </w:tcPr>
          <w:p w14:paraId="143180BF" w14:textId="77777777" w:rsidR="00652B65" w:rsidRPr="008270DE" w:rsidRDefault="00652B65" w:rsidP="00652B65">
            <w:pPr>
              <w:jc w:val="center"/>
              <w:rPr>
                <w:bCs/>
                <w:sz w:val="18"/>
                <w:szCs w:val="18"/>
              </w:rPr>
            </w:pPr>
            <w:r w:rsidRPr="00654E37">
              <w:rPr>
                <w:bCs/>
                <w:sz w:val="20"/>
                <w:szCs w:val="20"/>
              </w:rPr>
              <w:t>195</w:t>
            </w:r>
          </w:p>
        </w:tc>
        <w:tc>
          <w:tcPr>
            <w:tcW w:w="1342" w:type="dxa"/>
            <w:tcBorders>
              <w:top w:val="nil"/>
              <w:left w:val="nil"/>
              <w:bottom w:val="single" w:sz="8" w:space="0" w:color="auto"/>
              <w:right w:val="single" w:sz="8" w:space="0" w:color="auto"/>
            </w:tcBorders>
            <w:shd w:val="clear" w:color="auto" w:fill="auto"/>
            <w:vAlign w:val="center"/>
          </w:tcPr>
          <w:p w14:paraId="4A24D0EA" w14:textId="77777777" w:rsidR="00652B65" w:rsidRPr="008270DE" w:rsidRDefault="00652B65" w:rsidP="00652B65">
            <w:pPr>
              <w:jc w:val="center"/>
              <w:rPr>
                <w:sz w:val="18"/>
                <w:szCs w:val="18"/>
              </w:rPr>
            </w:pPr>
            <w:r w:rsidRPr="00654E37">
              <w:rPr>
                <w:bCs/>
                <w:sz w:val="20"/>
                <w:szCs w:val="20"/>
              </w:rPr>
              <w:t>76</w:t>
            </w:r>
          </w:p>
        </w:tc>
        <w:tc>
          <w:tcPr>
            <w:tcW w:w="1163" w:type="dxa"/>
            <w:tcBorders>
              <w:top w:val="nil"/>
              <w:left w:val="nil"/>
              <w:bottom w:val="single" w:sz="8" w:space="0" w:color="auto"/>
              <w:right w:val="single" w:sz="8" w:space="0" w:color="auto"/>
            </w:tcBorders>
            <w:vAlign w:val="center"/>
          </w:tcPr>
          <w:p w14:paraId="016F7D53" w14:textId="77777777" w:rsidR="00652B65" w:rsidRPr="008270DE" w:rsidRDefault="00652B65" w:rsidP="00652B65">
            <w:pPr>
              <w:jc w:val="center"/>
              <w:rPr>
                <w:bCs/>
                <w:sz w:val="18"/>
                <w:szCs w:val="18"/>
              </w:rPr>
            </w:pPr>
            <w:r w:rsidRPr="00654E37">
              <w:rPr>
                <w:bCs/>
                <w:sz w:val="20"/>
                <w:szCs w:val="20"/>
              </w:rPr>
              <w:t>139%</w:t>
            </w:r>
          </w:p>
        </w:tc>
      </w:tr>
      <w:tr w:rsidR="00652B65" w:rsidRPr="00850C2E" w14:paraId="22D9E839"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008DCA5" w14:textId="77777777" w:rsidR="00652B65" w:rsidRPr="00850C2E" w:rsidRDefault="00652B65" w:rsidP="00652B65">
            <w:pPr>
              <w:rPr>
                <w:rFonts w:cs="Calibri"/>
                <w:color w:val="000000"/>
                <w:sz w:val="18"/>
                <w:szCs w:val="18"/>
              </w:rPr>
            </w:pPr>
            <w:r w:rsidRPr="00850C2E">
              <w:rPr>
                <w:rFonts w:cs="Calibri"/>
                <w:color w:val="000000"/>
                <w:sz w:val="18"/>
                <w:szCs w:val="18"/>
              </w:rPr>
              <w:t>1.2.2. Davanje/uskraćivanje odobrenja za stavljanje u promet lijeka/homeopatskog lijeka u postupku međusobnog priznavanja (MRP)</w:t>
            </w:r>
          </w:p>
        </w:tc>
        <w:tc>
          <w:tcPr>
            <w:tcW w:w="1163" w:type="dxa"/>
            <w:tcBorders>
              <w:top w:val="single" w:sz="8" w:space="0" w:color="auto"/>
              <w:left w:val="single" w:sz="8" w:space="0" w:color="auto"/>
              <w:bottom w:val="single" w:sz="8" w:space="0" w:color="auto"/>
              <w:right w:val="single" w:sz="8" w:space="0" w:color="000000"/>
            </w:tcBorders>
          </w:tcPr>
          <w:p w14:paraId="4F058C08" w14:textId="77777777" w:rsidR="00652B65" w:rsidRPr="00850C2E" w:rsidRDefault="00652B65" w:rsidP="00652B65">
            <w:pPr>
              <w:rPr>
                <w:rFonts w:cs="Calibri"/>
                <w:color w:val="000000"/>
                <w:sz w:val="18"/>
                <w:szCs w:val="18"/>
              </w:rPr>
            </w:pPr>
          </w:p>
        </w:tc>
      </w:tr>
      <w:tr w:rsidR="00652B65" w:rsidRPr="00850C2E" w14:paraId="5028FBA7" w14:textId="77777777" w:rsidTr="00652B65">
        <w:trPr>
          <w:trHeight w:val="96"/>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1CAE99F7" w14:textId="77777777" w:rsidR="00652B65" w:rsidRPr="00850C2E" w:rsidRDefault="00652B65" w:rsidP="00652B65">
            <w:pPr>
              <w:rPr>
                <w:rFonts w:cs="Calibri"/>
                <w:color w:val="000000"/>
                <w:sz w:val="18"/>
                <w:szCs w:val="18"/>
              </w:rPr>
            </w:pPr>
            <w:r w:rsidRPr="00850C2E">
              <w:rPr>
                <w:rFonts w:cs="Calibri"/>
                <w:color w:val="000000"/>
                <w:sz w:val="18"/>
                <w:szCs w:val="18"/>
              </w:rPr>
              <w:t>1.2.2.1 U slučaju kada je RH referentna zemlja članica (RMS)</w:t>
            </w:r>
          </w:p>
        </w:tc>
        <w:tc>
          <w:tcPr>
            <w:tcW w:w="1300" w:type="dxa"/>
            <w:tcBorders>
              <w:top w:val="nil"/>
              <w:left w:val="nil"/>
              <w:bottom w:val="single" w:sz="8" w:space="0" w:color="auto"/>
              <w:right w:val="single" w:sz="8" w:space="0" w:color="auto"/>
            </w:tcBorders>
            <w:shd w:val="clear" w:color="auto" w:fill="auto"/>
            <w:vAlign w:val="center"/>
          </w:tcPr>
          <w:p w14:paraId="7155689A"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749ACDE9" w14:textId="77777777" w:rsidR="00652B65" w:rsidRPr="008270DE" w:rsidRDefault="00652B65" w:rsidP="00652B65">
            <w:pPr>
              <w:jc w:val="center"/>
              <w:rPr>
                <w:bCs/>
                <w:sz w:val="18"/>
                <w:szCs w:val="18"/>
              </w:rPr>
            </w:pPr>
            <w:r w:rsidRPr="00654E37">
              <w:rPr>
                <w:bCs/>
                <w:sz w:val="20"/>
                <w:szCs w:val="20"/>
              </w:rPr>
              <w:t>3</w:t>
            </w:r>
          </w:p>
        </w:tc>
        <w:tc>
          <w:tcPr>
            <w:tcW w:w="1342" w:type="dxa"/>
            <w:tcBorders>
              <w:top w:val="nil"/>
              <w:left w:val="nil"/>
              <w:bottom w:val="single" w:sz="8" w:space="0" w:color="auto"/>
              <w:right w:val="single" w:sz="8" w:space="0" w:color="auto"/>
            </w:tcBorders>
            <w:shd w:val="clear" w:color="auto" w:fill="auto"/>
            <w:vAlign w:val="center"/>
          </w:tcPr>
          <w:p w14:paraId="71DA481F" w14:textId="77777777" w:rsidR="00652B65" w:rsidRPr="008270DE" w:rsidRDefault="00652B65" w:rsidP="00652B65">
            <w:pPr>
              <w:jc w:val="center"/>
              <w:rPr>
                <w:sz w:val="18"/>
                <w:szCs w:val="18"/>
              </w:rPr>
            </w:pPr>
            <w:r w:rsidRPr="00654E37">
              <w:rPr>
                <w:bCs/>
                <w:sz w:val="20"/>
                <w:szCs w:val="20"/>
              </w:rPr>
              <w:t>-3</w:t>
            </w:r>
          </w:p>
        </w:tc>
        <w:tc>
          <w:tcPr>
            <w:tcW w:w="1163" w:type="dxa"/>
            <w:tcBorders>
              <w:top w:val="nil"/>
              <w:left w:val="nil"/>
              <w:bottom w:val="single" w:sz="8" w:space="0" w:color="auto"/>
              <w:right w:val="single" w:sz="8" w:space="0" w:color="auto"/>
            </w:tcBorders>
            <w:vAlign w:val="center"/>
          </w:tcPr>
          <w:p w14:paraId="5E0DBD6E" w14:textId="77777777" w:rsidR="00652B65" w:rsidRPr="008270DE" w:rsidRDefault="00652B65" w:rsidP="00652B65">
            <w:pPr>
              <w:jc w:val="center"/>
              <w:rPr>
                <w:bCs/>
                <w:sz w:val="18"/>
                <w:szCs w:val="18"/>
              </w:rPr>
            </w:pPr>
            <w:r w:rsidRPr="00654E37">
              <w:rPr>
                <w:bCs/>
                <w:sz w:val="20"/>
                <w:szCs w:val="20"/>
              </w:rPr>
              <w:t>0%</w:t>
            </w:r>
          </w:p>
        </w:tc>
      </w:tr>
      <w:tr w:rsidR="00652B65" w:rsidRPr="00850C2E" w14:paraId="59F40ADB"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4F4B1593" w14:textId="77777777" w:rsidR="00652B65" w:rsidRPr="00850C2E" w:rsidRDefault="00652B65" w:rsidP="00652B65">
            <w:pPr>
              <w:rPr>
                <w:rFonts w:cs="Calibri"/>
                <w:color w:val="000000"/>
                <w:sz w:val="18"/>
                <w:szCs w:val="18"/>
              </w:rPr>
            </w:pPr>
            <w:r w:rsidRPr="00850C2E">
              <w:rPr>
                <w:rFonts w:cs="Calibri"/>
                <w:color w:val="000000"/>
                <w:sz w:val="18"/>
                <w:szCs w:val="18"/>
              </w:rPr>
              <w:t>1.2.2.2  U slučaju kada je RH zemlja članica sudionica u postupku ( CMS)</w:t>
            </w:r>
          </w:p>
        </w:tc>
        <w:tc>
          <w:tcPr>
            <w:tcW w:w="1300" w:type="dxa"/>
            <w:tcBorders>
              <w:top w:val="nil"/>
              <w:left w:val="nil"/>
              <w:bottom w:val="single" w:sz="8" w:space="0" w:color="auto"/>
              <w:right w:val="single" w:sz="8" w:space="0" w:color="auto"/>
            </w:tcBorders>
            <w:shd w:val="clear" w:color="auto" w:fill="auto"/>
            <w:vAlign w:val="center"/>
          </w:tcPr>
          <w:p w14:paraId="0E87956D"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15</w:t>
            </w:r>
          </w:p>
        </w:tc>
        <w:tc>
          <w:tcPr>
            <w:tcW w:w="1359" w:type="dxa"/>
            <w:tcBorders>
              <w:top w:val="nil"/>
              <w:left w:val="nil"/>
              <w:bottom w:val="single" w:sz="8" w:space="0" w:color="auto"/>
              <w:right w:val="single" w:sz="8" w:space="0" w:color="auto"/>
            </w:tcBorders>
            <w:shd w:val="clear" w:color="auto" w:fill="auto"/>
            <w:vAlign w:val="center"/>
          </w:tcPr>
          <w:p w14:paraId="027C3518" w14:textId="77777777" w:rsidR="00652B65" w:rsidRPr="008270DE" w:rsidRDefault="00652B65" w:rsidP="00652B65">
            <w:pPr>
              <w:jc w:val="center"/>
              <w:rPr>
                <w:bCs/>
                <w:sz w:val="18"/>
                <w:szCs w:val="18"/>
              </w:rPr>
            </w:pPr>
            <w:r w:rsidRPr="00654E37">
              <w:rPr>
                <w:bCs/>
                <w:sz w:val="20"/>
                <w:szCs w:val="20"/>
              </w:rPr>
              <w:t>30</w:t>
            </w:r>
          </w:p>
        </w:tc>
        <w:tc>
          <w:tcPr>
            <w:tcW w:w="1342" w:type="dxa"/>
            <w:tcBorders>
              <w:top w:val="nil"/>
              <w:left w:val="nil"/>
              <w:bottom w:val="single" w:sz="8" w:space="0" w:color="auto"/>
              <w:right w:val="single" w:sz="8" w:space="0" w:color="auto"/>
            </w:tcBorders>
            <w:shd w:val="clear" w:color="auto" w:fill="auto"/>
            <w:vAlign w:val="center"/>
          </w:tcPr>
          <w:p w14:paraId="720D7990" w14:textId="77777777" w:rsidR="00652B65" w:rsidRPr="008270DE" w:rsidRDefault="00652B65" w:rsidP="00652B65">
            <w:pPr>
              <w:jc w:val="center"/>
              <w:rPr>
                <w:sz w:val="18"/>
                <w:szCs w:val="18"/>
              </w:rPr>
            </w:pPr>
            <w:r w:rsidRPr="00654E37">
              <w:rPr>
                <w:bCs/>
                <w:sz w:val="20"/>
                <w:szCs w:val="20"/>
              </w:rPr>
              <w:t>-15</w:t>
            </w:r>
          </w:p>
        </w:tc>
        <w:tc>
          <w:tcPr>
            <w:tcW w:w="1163" w:type="dxa"/>
            <w:tcBorders>
              <w:top w:val="nil"/>
              <w:left w:val="nil"/>
              <w:bottom w:val="single" w:sz="8" w:space="0" w:color="auto"/>
              <w:right w:val="single" w:sz="8" w:space="0" w:color="auto"/>
            </w:tcBorders>
            <w:vAlign w:val="center"/>
          </w:tcPr>
          <w:p w14:paraId="09FD6ABA" w14:textId="77777777" w:rsidR="00652B65" w:rsidRPr="008270DE" w:rsidRDefault="00652B65" w:rsidP="00652B65">
            <w:pPr>
              <w:jc w:val="center"/>
              <w:rPr>
                <w:bCs/>
                <w:sz w:val="18"/>
                <w:szCs w:val="18"/>
              </w:rPr>
            </w:pPr>
            <w:r w:rsidRPr="00654E37">
              <w:rPr>
                <w:bCs/>
                <w:sz w:val="20"/>
                <w:szCs w:val="20"/>
              </w:rPr>
              <w:t>50%</w:t>
            </w:r>
          </w:p>
        </w:tc>
      </w:tr>
      <w:tr w:rsidR="00652B65" w:rsidRPr="00850C2E" w14:paraId="12A59C67"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025150A0" w14:textId="77777777" w:rsidR="00652B65" w:rsidRPr="00850C2E" w:rsidRDefault="00652B65" w:rsidP="00652B65">
            <w:pPr>
              <w:rPr>
                <w:rFonts w:cs="Calibri"/>
                <w:color w:val="000000"/>
                <w:sz w:val="18"/>
                <w:szCs w:val="18"/>
              </w:rPr>
            </w:pPr>
            <w:r w:rsidRPr="00850C2E">
              <w:rPr>
                <w:rFonts w:cs="Calibri"/>
                <w:color w:val="000000"/>
                <w:sz w:val="18"/>
                <w:szCs w:val="18"/>
              </w:rPr>
              <w:t>1.2.3 Ponovljeni postupak (</w:t>
            </w:r>
            <w:r w:rsidRPr="00850C2E">
              <w:rPr>
                <w:rFonts w:cs="Calibri"/>
                <w:i/>
                <w:iCs/>
                <w:color w:val="000000"/>
                <w:sz w:val="18"/>
                <w:szCs w:val="18"/>
              </w:rPr>
              <w:t>Repeat use procedure</w:t>
            </w:r>
            <w:r w:rsidRPr="00850C2E">
              <w:rPr>
                <w:rFonts w:cs="Calibri"/>
                <w:color w:val="000000"/>
                <w:sz w:val="18"/>
                <w:szCs w:val="18"/>
              </w:rPr>
              <w:t>)</w:t>
            </w:r>
          </w:p>
        </w:tc>
        <w:tc>
          <w:tcPr>
            <w:tcW w:w="1300" w:type="dxa"/>
            <w:tcBorders>
              <w:top w:val="nil"/>
              <w:left w:val="nil"/>
              <w:bottom w:val="single" w:sz="8" w:space="0" w:color="auto"/>
              <w:right w:val="single" w:sz="8" w:space="0" w:color="auto"/>
            </w:tcBorders>
            <w:shd w:val="clear" w:color="auto" w:fill="auto"/>
            <w:vAlign w:val="center"/>
          </w:tcPr>
          <w:p w14:paraId="048EAE2B"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24</w:t>
            </w:r>
          </w:p>
        </w:tc>
        <w:tc>
          <w:tcPr>
            <w:tcW w:w="1359" w:type="dxa"/>
            <w:tcBorders>
              <w:top w:val="nil"/>
              <w:left w:val="nil"/>
              <w:bottom w:val="single" w:sz="8" w:space="0" w:color="auto"/>
              <w:right w:val="single" w:sz="8" w:space="0" w:color="auto"/>
            </w:tcBorders>
            <w:shd w:val="clear" w:color="auto" w:fill="auto"/>
            <w:vAlign w:val="center"/>
          </w:tcPr>
          <w:p w14:paraId="70BC6942" w14:textId="77777777" w:rsidR="00652B65" w:rsidRPr="008270DE" w:rsidRDefault="00652B65" w:rsidP="00652B65">
            <w:pPr>
              <w:jc w:val="center"/>
              <w:rPr>
                <w:bCs/>
                <w:sz w:val="18"/>
                <w:szCs w:val="18"/>
              </w:rPr>
            </w:pPr>
            <w:r w:rsidRPr="00654E37">
              <w:rPr>
                <w:bCs/>
                <w:sz w:val="20"/>
                <w:szCs w:val="20"/>
              </w:rPr>
              <w:t>26</w:t>
            </w:r>
          </w:p>
        </w:tc>
        <w:tc>
          <w:tcPr>
            <w:tcW w:w="1342" w:type="dxa"/>
            <w:tcBorders>
              <w:top w:val="nil"/>
              <w:left w:val="nil"/>
              <w:bottom w:val="single" w:sz="8" w:space="0" w:color="auto"/>
              <w:right w:val="single" w:sz="8" w:space="0" w:color="auto"/>
            </w:tcBorders>
            <w:shd w:val="clear" w:color="auto" w:fill="auto"/>
            <w:vAlign w:val="center"/>
          </w:tcPr>
          <w:p w14:paraId="071EFE4F" w14:textId="77777777" w:rsidR="00652B65" w:rsidRPr="008270DE" w:rsidRDefault="00652B65" w:rsidP="00652B65">
            <w:pPr>
              <w:jc w:val="center"/>
              <w:rPr>
                <w:sz w:val="18"/>
                <w:szCs w:val="18"/>
              </w:rPr>
            </w:pPr>
            <w:r w:rsidRPr="00654E37">
              <w:rPr>
                <w:bCs/>
                <w:sz w:val="20"/>
                <w:szCs w:val="20"/>
              </w:rPr>
              <w:t>-2</w:t>
            </w:r>
          </w:p>
        </w:tc>
        <w:tc>
          <w:tcPr>
            <w:tcW w:w="1163" w:type="dxa"/>
            <w:tcBorders>
              <w:top w:val="nil"/>
              <w:left w:val="nil"/>
              <w:bottom w:val="single" w:sz="8" w:space="0" w:color="auto"/>
              <w:right w:val="single" w:sz="8" w:space="0" w:color="auto"/>
            </w:tcBorders>
            <w:vAlign w:val="center"/>
          </w:tcPr>
          <w:p w14:paraId="4B0ED246" w14:textId="77777777" w:rsidR="00652B65" w:rsidRPr="008270DE" w:rsidRDefault="00652B65" w:rsidP="00652B65">
            <w:pPr>
              <w:jc w:val="center"/>
              <w:rPr>
                <w:bCs/>
                <w:sz w:val="18"/>
                <w:szCs w:val="18"/>
              </w:rPr>
            </w:pPr>
            <w:r w:rsidRPr="00654E37">
              <w:rPr>
                <w:bCs/>
                <w:sz w:val="20"/>
                <w:szCs w:val="20"/>
              </w:rPr>
              <w:t>92%</w:t>
            </w:r>
          </w:p>
        </w:tc>
      </w:tr>
      <w:tr w:rsidR="00652B65" w:rsidRPr="00850C2E" w14:paraId="6AE5ECC4"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6DCE24" w14:textId="77777777" w:rsidR="00652B65" w:rsidRPr="00850C2E" w:rsidRDefault="00652B65" w:rsidP="00652B65">
            <w:pPr>
              <w:rPr>
                <w:rFonts w:cs="Calibri"/>
                <w:color w:val="000000"/>
                <w:sz w:val="18"/>
                <w:szCs w:val="18"/>
              </w:rPr>
            </w:pPr>
            <w:r w:rsidRPr="00850C2E">
              <w:rPr>
                <w:rFonts w:cs="Calibri"/>
                <w:color w:val="000000"/>
                <w:sz w:val="18"/>
                <w:szCs w:val="18"/>
              </w:rPr>
              <w:t>1.2.5.  Davanje/uskraćivanje odobrenja za stavljanje u promet alergena</w:t>
            </w:r>
          </w:p>
        </w:tc>
        <w:tc>
          <w:tcPr>
            <w:tcW w:w="1163" w:type="dxa"/>
            <w:tcBorders>
              <w:top w:val="single" w:sz="8" w:space="0" w:color="auto"/>
              <w:left w:val="single" w:sz="8" w:space="0" w:color="auto"/>
              <w:bottom w:val="single" w:sz="8" w:space="0" w:color="auto"/>
              <w:right w:val="single" w:sz="8" w:space="0" w:color="000000"/>
            </w:tcBorders>
          </w:tcPr>
          <w:p w14:paraId="6D8A3A27" w14:textId="77777777" w:rsidR="00652B65" w:rsidRPr="00850C2E" w:rsidRDefault="00652B65" w:rsidP="00652B65">
            <w:pPr>
              <w:jc w:val="center"/>
              <w:rPr>
                <w:rFonts w:cs="Calibri"/>
                <w:color w:val="000000"/>
                <w:sz w:val="18"/>
                <w:szCs w:val="18"/>
              </w:rPr>
            </w:pPr>
          </w:p>
        </w:tc>
      </w:tr>
      <w:tr w:rsidR="00652B65" w:rsidRPr="00850C2E" w14:paraId="17205711"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11B90C20" w14:textId="77777777" w:rsidR="00652B65" w:rsidRPr="00850C2E" w:rsidRDefault="00652B65" w:rsidP="00652B65">
            <w:pPr>
              <w:rPr>
                <w:rFonts w:cs="Calibri"/>
                <w:color w:val="000000"/>
                <w:sz w:val="18"/>
                <w:szCs w:val="18"/>
              </w:rPr>
            </w:pPr>
            <w:r w:rsidRPr="00850C2E">
              <w:rPr>
                <w:rFonts w:cs="Calibri"/>
                <w:color w:val="000000"/>
                <w:sz w:val="18"/>
                <w:szCs w:val="18"/>
              </w:rPr>
              <w:t>1.2.5.1 U postupku međusobnog priznavanja/decentraliziranom postupku u slučaju kada je RH referentna zemlja članica</w:t>
            </w:r>
          </w:p>
        </w:tc>
        <w:tc>
          <w:tcPr>
            <w:tcW w:w="1300" w:type="dxa"/>
            <w:tcBorders>
              <w:top w:val="nil"/>
              <w:left w:val="nil"/>
              <w:bottom w:val="single" w:sz="8" w:space="0" w:color="auto"/>
              <w:right w:val="single" w:sz="8" w:space="0" w:color="auto"/>
            </w:tcBorders>
            <w:shd w:val="clear" w:color="auto" w:fill="auto"/>
            <w:vAlign w:val="center"/>
          </w:tcPr>
          <w:p w14:paraId="0312D0EA" w14:textId="77777777" w:rsidR="00652B65" w:rsidRPr="008270DE" w:rsidRDefault="00652B65" w:rsidP="00652B65">
            <w:pPr>
              <w:jc w:val="center"/>
              <w:rPr>
                <w:rFonts w:cs="Calibri"/>
                <w:bCs/>
                <w:sz w:val="18"/>
                <w:szCs w:val="18"/>
              </w:rPr>
            </w:pPr>
            <w:r w:rsidRPr="00654E37">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03E557B6" w14:textId="77777777" w:rsidR="00652B65" w:rsidRPr="008270DE" w:rsidRDefault="00652B65" w:rsidP="00652B65">
            <w:pPr>
              <w:jc w:val="center"/>
              <w:rPr>
                <w:rFonts w:cs="Calibri"/>
                <w:bCs/>
                <w:sz w:val="18"/>
                <w:szCs w:val="18"/>
              </w:rPr>
            </w:pPr>
            <w:r w:rsidRPr="00654E37">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1062852A" w14:textId="77777777" w:rsidR="00652B65" w:rsidRPr="008270DE" w:rsidRDefault="00652B65" w:rsidP="00652B65">
            <w:pPr>
              <w:jc w:val="center"/>
              <w:rPr>
                <w:rFonts w:cs="Calibri"/>
                <w:bCs/>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2E9B4E87" w14:textId="77777777" w:rsidR="00652B65" w:rsidRPr="008270DE" w:rsidRDefault="00652B65" w:rsidP="00652B65">
            <w:pPr>
              <w:jc w:val="center"/>
              <w:rPr>
                <w:rFonts w:cs="Calibri"/>
                <w:sz w:val="18"/>
                <w:szCs w:val="18"/>
              </w:rPr>
            </w:pPr>
            <w:r>
              <w:rPr>
                <w:bCs/>
                <w:sz w:val="20"/>
                <w:szCs w:val="20"/>
              </w:rPr>
              <w:t>-</w:t>
            </w:r>
          </w:p>
        </w:tc>
      </w:tr>
      <w:tr w:rsidR="00652B65" w:rsidRPr="00850C2E" w14:paraId="7AF4B78F"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4EB8E3FB" w14:textId="77777777" w:rsidR="00652B65" w:rsidRPr="00850C2E" w:rsidRDefault="00652B65" w:rsidP="00652B65">
            <w:pPr>
              <w:rPr>
                <w:rFonts w:cs="Calibri"/>
                <w:color w:val="000000"/>
                <w:sz w:val="18"/>
                <w:szCs w:val="18"/>
              </w:rPr>
            </w:pPr>
            <w:r w:rsidRPr="00850C2E">
              <w:rPr>
                <w:rFonts w:cs="Calibri"/>
                <w:color w:val="000000"/>
                <w:sz w:val="18"/>
                <w:szCs w:val="18"/>
              </w:rPr>
              <w:t>1.2.5.2 U postupku međusobnog priznavanja/decentraliziranom postupku u slučaju kada je RH zemlja članica sudionica u postupku i u nacionalnom postupku</w:t>
            </w:r>
          </w:p>
        </w:tc>
        <w:tc>
          <w:tcPr>
            <w:tcW w:w="1300" w:type="dxa"/>
            <w:tcBorders>
              <w:top w:val="nil"/>
              <w:left w:val="nil"/>
              <w:bottom w:val="single" w:sz="8" w:space="0" w:color="auto"/>
              <w:right w:val="single" w:sz="8" w:space="0" w:color="auto"/>
            </w:tcBorders>
            <w:shd w:val="clear" w:color="auto" w:fill="auto"/>
            <w:vAlign w:val="center"/>
          </w:tcPr>
          <w:p w14:paraId="260EEA3E" w14:textId="77777777" w:rsidR="00652B65" w:rsidRPr="008270DE" w:rsidRDefault="00652B65" w:rsidP="00652B65">
            <w:pPr>
              <w:jc w:val="center"/>
              <w:rPr>
                <w:rFonts w:cs="Calibri"/>
                <w:color w:val="000000"/>
                <w:sz w:val="18"/>
                <w:szCs w:val="18"/>
              </w:rPr>
            </w:pPr>
            <w:r w:rsidRPr="00654E37">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253D046C" w14:textId="77777777" w:rsidR="00652B65" w:rsidRPr="008270DE" w:rsidRDefault="00652B65" w:rsidP="00652B65">
            <w:pPr>
              <w:jc w:val="center"/>
              <w:rPr>
                <w:rFonts w:cs="Calibri"/>
                <w:color w:val="000000"/>
                <w:sz w:val="18"/>
                <w:szCs w:val="18"/>
              </w:rPr>
            </w:pPr>
            <w:r w:rsidRPr="00654E37">
              <w:rPr>
                <w:bCs/>
                <w:sz w:val="20"/>
                <w:szCs w:val="20"/>
              </w:rPr>
              <w:t>2</w:t>
            </w:r>
          </w:p>
        </w:tc>
        <w:tc>
          <w:tcPr>
            <w:tcW w:w="1342" w:type="dxa"/>
            <w:tcBorders>
              <w:top w:val="nil"/>
              <w:left w:val="nil"/>
              <w:bottom w:val="single" w:sz="8" w:space="0" w:color="auto"/>
              <w:right w:val="single" w:sz="8" w:space="0" w:color="auto"/>
            </w:tcBorders>
            <w:shd w:val="clear" w:color="auto" w:fill="auto"/>
            <w:vAlign w:val="center"/>
          </w:tcPr>
          <w:p w14:paraId="30DF6A0B" w14:textId="77777777" w:rsidR="00652B65" w:rsidRPr="008270DE" w:rsidRDefault="00652B65" w:rsidP="00652B65">
            <w:pPr>
              <w:jc w:val="center"/>
              <w:rPr>
                <w:rFonts w:cs="Calibri"/>
                <w:color w:val="000000"/>
                <w:sz w:val="18"/>
                <w:szCs w:val="18"/>
              </w:rPr>
            </w:pPr>
            <w:r w:rsidRPr="00654E37">
              <w:rPr>
                <w:bCs/>
                <w:sz w:val="20"/>
                <w:szCs w:val="20"/>
              </w:rPr>
              <w:t>-2</w:t>
            </w:r>
          </w:p>
        </w:tc>
        <w:tc>
          <w:tcPr>
            <w:tcW w:w="1163" w:type="dxa"/>
            <w:tcBorders>
              <w:top w:val="nil"/>
              <w:left w:val="nil"/>
              <w:bottom w:val="single" w:sz="8" w:space="0" w:color="auto"/>
              <w:right w:val="single" w:sz="8" w:space="0" w:color="auto"/>
            </w:tcBorders>
            <w:vAlign w:val="center"/>
          </w:tcPr>
          <w:p w14:paraId="05F3F46D" w14:textId="77777777" w:rsidR="00652B65" w:rsidRPr="008270DE" w:rsidRDefault="00652B65" w:rsidP="00652B65">
            <w:pPr>
              <w:jc w:val="center"/>
              <w:rPr>
                <w:rFonts w:cs="Calibri"/>
                <w:color w:val="000000"/>
                <w:sz w:val="18"/>
                <w:szCs w:val="18"/>
              </w:rPr>
            </w:pPr>
            <w:r w:rsidRPr="00654E37">
              <w:rPr>
                <w:bCs/>
                <w:sz w:val="20"/>
                <w:szCs w:val="20"/>
              </w:rPr>
              <w:t>0%</w:t>
            </w:r>
          </w:p>
        </w:tc>
      </w:tr>
      <w:tr w:rsidR="00652B65" w:rsidRPr="00850C2E" w14:paraId="3C96111A"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932F179" w14:textId="77777777" w:rsidR="00652B65" w:rsidRPr="009B39CF" w:rsidRDefault="00652B65" w:rsidP="00652B65">
            <w:pPr>
              <w:rPr>
                <w:rFonts w:cs="Calibri"/>
                <w:color w:val="000000"/>
                <w:sz w:val="18"/>
                <w:szCs w:val="18"/>
              </w:rPr>
            </w:pPr>
            <w:r w:rsidRPr="009B39CF">
              <w:rPr>
                <w:rFonts w:cs="Calibri"/>
                <w:color w:val="000000"/>
                <w:sz w:val="18"/>
                <w:szCs w:val="18"/>
              </w:rPr>
              <w:t>1.2.6. Registracija tradicionalnog biljnog lijeka</w:t>
            </w:r>
          </w:p>
        </w:tc>
        <w:tc>
          <w:tcPr>
            <w:tcW w:w="1163" w:type="dxa"/>
            <w:tcBorders>
              <w:top w:val="single" w:sz="8" w:space="0" w:color="auto"/>
              <w:left w:val="single" w:sz="8" w:space="0" w:color="auto"/>
              <w:bottom w:val="single" w:sz="8" w:space="0" w:color="auto"/>
              <w:right w:val="single" w:sz="8" w:space="0" w:color="000000"/>
            </w:tcBorders>
          </w:tcPr>
          <w:p w14:paraId="526660A2" w14:textId="77777777" w:rsidR="00652B65" w:rsidRPr="00661404" w:rsidRDefault="00652B65" w:rsidP="00652B65">
            <w:pPr>
              <w:rPr>
                <w:rFonts w:cs="Calibri"/>
                <w:color w:val="000000"/>
                <w:sz w:val="18"/>
                <w:szCs w:val="18"/>
                <w:highlight w:val="yellow"/>
              </w:rPr>
            </w:pPr>
          </w:p>
        </w:tc>
      </w:tr>
      <w:tr w:rsidR="00652B65" w:rsidRPr="00850C2E" w14:paraId="1804B540"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641ADBA6" w14:textId="77777777" w:rsidR="00652B65" w:rsidRPr="00850C2E" w:rsidRDefault="00652B65" w:rsidP="00652B65">
            <w:pPr>
              <w:rPr>
                <w:rFonts w:cs="Calibri"/>
                <w:color w:val="000000"/>
                <w:sz w:val="18"/>
                <w:szCs w:val="18"/>
              </w:rPr>
            </w:pPr>
            <w:r w:rsidRPr="00850C2E">
              <w:rPr>
                <w:rFonts w:cs="Calibri"/>
                <w:color w:val="000000"/>
                <w:sz w:val="18"/>
                <w:szCs w:val="18"/>
              </w:rPr>
              <w:lastRenderedPageBreak/>
              <w:t>1.2.6.1 U nacionalnom postupku</w:t>
            </w:r>
          </w:p>
        </w:tc>
        <w:tc>
          <w:tcPr>
            <w:tcW w:w="1300" w:type="dxa"/>
            <w:tcBorders>
              <w:top w:val="nil"/>
              <w:left w:val="nil"/>
              <w:bottom w:val="single" w:sz="8" w:space="0" w:color="auto"/>
              <w:right w:val="single" w:sz="8" w:space="0" w:color="auto"/>
            </w:tcBorders>
            <w:shd w:val="clear" w:color="auto" w:fill="auto"/>
            <w:vAlign w:val="center"/>
          </w:tcPr>
          <w:p w14:paraId="75695AE6" w14:textId="77777777" w:rsidR="00652B65" w:rsidRPr="008270DE" w:rsidRDefault="00652B65" w:rsidP="00652B65">
            <w:pPr>
              <w:jc w:val="center"/>
              <w:rPr>
                <w:rFonts w:ascii="Times New Roman" w:eastAsia="Times New Roman" w:hAnsi="Times New Roman"/>
                <w:bCs/>
                <w:sz w:val="18"/>
                <w:szCs w:val="18"/>
              </w:rPr>
            </w:pPr>
            <w:r w:rsidRPr="00654E37">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65D12376" w14:textId="77777777" w:rsidR="00652B65" w:rsidRPr="008270DE" w:rsidRDefault="00652B65" w:rsidP="00652B65">
            <w:pPr>
              <w:jc w:val="center"/>
              <w:rPr>
                <w:bCs/>
                <w:sz w:val="18"/>
                <w:szCs w:val="18"/>
              </w:rPr>
            </w:pPr>
            <w:r w:rsidRPr="00654E37">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234A5417" w14:textId="77777777" w:rsidR="00652B65" w:rsidRPr="008270DE" w:rsidRDefault="00652B65" w:rsidP="00652B65">
            <w:pPr>
              <w:jc w:val="center"/>
              <w:rPr>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7588B13F" w14:textId="77777777" w:rsidR="00652B65" w:rsidRPr="008270DE" w:rsidRDefault="00652B65" w:rsidP="00652B65">
            <w:pPr>
              <w:jc w:val="center"/>
              <w:rPr>
                <w:bCs/>
                <w:sz w:val="18"/>
                <w:szCs w:val="18"/>
              </w:rPr>
            </w:pPr>
            <w:r>
              <w:rPr>
                <w:bCs/>
                <w:sz w:val="20"/>
                <w:szCs w:val="20"/>
              </w:rPr>
              <w:t>-</w:t>
            </w:r>
          </w:p>
        </w:tc>
      </w:tr>
      <w:tr w:rsidR="00652B65" w:rsidRPr="00850C2E" w14:paraId="0184F92D"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07AA195E" w14:textId="77777777" w:rsidR="00652B65" w:rsidRPr="00850C2E" w:rsidRDefault="00652B65" w:rsidP="00652B65">
            <w:pPr>
              <w:rPr>
                <w:rFonts w:cs="Calibri"/>
                <w:color w:val="000000"/>
                <w:sz w:val="18"/>
                <w:szCs w:val="18"/>
              </w:rPr>
            </w:pPr>
            <w:r w:rsidRPr="00850C2E">
              <w:rPr>
                <w:rFonts w:cs="Calibri"/>
                <w:color w:val="000000"/>
                <w:sz w:val="18"/>
                <w:szCs w:val="18"/>
              </w:rPr>
              <w:t>1.2.6.2 U postupku međusobnog priznavanja/decentraliziranom postupku u slučaju kada je RH referentna zemlja članica</w:t>
            </w:r>
          </w:p>
        </w:tc>
        <w:tc>
          <w:tcPr>
            <w:tcW w:w="1300" w:type="dxa"/>
            <w:tcBorders>
              <w:top w:val="nil"/>
              <w:left w:val="nil"/>
              <w:bottom w:val="single" w:sz="8" w:space="0" w:color="auto"/>
              <w:right w:val="single" w:sz="8" w:space="0" w:color="auto"/>
            </w:tcBorders>
            <w:shd w:val="clear" w:color="auto" w:fill="auto"/>
            <w:vAlign w:val="center"/>
          </w:tcPr>
          <w:p w14:paraId="239BD8B5" w14:textId="77777777" w:rsidR="00652B65" w:rsidRPr="008270DE" w:rsidRDefault="00652B65" w:rsidP="00652B65">
            <w:pPr>
              <w:jc w:val="center"/>
              <w:rPr>
                <w:rFonts w:cs="Calibri"/>
                <w:color w:val="000000"/>
                <w:sz w:val="18"/>
                <w:szCs w:val="18"/>
              </w:rPr>
            </w:pPr>
            <w:r w:rsidRPr="009C26D2">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2CD55C04" w14:textId="77777777" w:rsidR="00652B65" w:rsidRPr="008270DE" w:rsidRDefault="00652B65" w:rsidP="00652B65">
            <w:pPr>
              <w:jc w:val="center"/>
              <w:rPr>
                <w:rFonts w:cs="Calibri"/>
                <w:color w:val="000000"/>
                <w:sz w:val="18"/>
                <w:szCs w:val="18"/>
              </w:rPr>
            </w:pPr>
            <w:r w:rsidRPr="009C26D2">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1037CB24" w14:textId="77777777" w:rsidR="00652B65" w:rsidRPr="008270DE" w:rsidRDefault="00652B65" w:rsidP="00652B65">
            <w:pPr>
              <w:jc w:val="center"/>
              <w:rPr>
                <w:rFonts w:cs="Calibri"/>
                <w:color w:val="000000"/>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4778D4B5" w14:textId="77777777" w:rsidR="00652B65" w:rsidRPr="008270DE" w:rsidRDefault="00652B65" w:rsidP="00652B65">
            <w:pPr>
              <w:jc w:val="center"/>
              <w:rPr>
                <w:rFonts w:cs="Calibri"/>
                <w:color w:val="000000"/>
                <w:sz w:val="18"/>
                <w:szCs w:val="18"/>
              </w:rPr>
            </w:pPr>
            <w:r>
              <w:rPr>
                <w:bCs/>
                <w:sz w:val="20"/>
                <w:szCs w:val="20"/>
              </w:rPr>
              <w:t>-</w:t>
            </w:r>
          </w:p>
        </w:tc>
      </w:tr>
      <w:tr w:rsidR="00652B65" w:rsidRPr="00850C2E" w14:paraId="3733C5C8"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6557E985" w14:textId="77777777" w:rsidR="00652B65" w:rsidRPr="00850C2E" w:rsidRDefault="00652B65" w:rsidP="00652B65">
            <w:pPr>
              <w:rPr>
                <w:rFonts w:cs="Calibri"/>
                <w:color w:val="000000"/>
                <w:sz w:val="18"/>
                <w:szCs w:val="18"/>
              </w:rPr>
            </w:pPr>
            <w:r w:rsidRPr="00850C2E">
              <w:rPr>
                <w:rFonts w:cs="Calibri"/>
                <w:color w:val="000000"/>
                <w:sz w:val="18"/>
                <w:szCs w:val="18"/>
              </w:rPr>
              <w:t>1.2.6.3 U postupku međusobnog priznavanja/decentraliziranom postupku u slučaju kada je RH zemlja članica sudionica u postupku</w:t>
            </w:r>
          </w:p>
        </w:tc>
        <w:tc>
          <w:tcPr>
            <w:tcW w:w="1300" w:type="dxa"/>
            <w:tcBorders>
              <w:top w:val="nil"/>
              <w:left w:val="nil"/>
              <w:bottom w:val="single" w:sz="8" w:space="0" w:color="auto"/>
              <w:right w:val="single" w:sz="8" w:space="0" w:color="auto"/>
            </w:tcBorders>
            <w:shd w:val="clear" w:color="auto" w:fill="auto"/>
            <w:vAlign w:val="center"/>
          </w:tcPr>
          <w:p w14:paraId="78A679AB" w14:textId="77777777" w:rsidR="00652B65" w:rsidRPr="008270DE" w:rsidRDefault="00652B65" w:rsidP="00652B65">
            <w:pPr>
              <w:jc w:val="center"/>
              <w:rPr>
                <w:rFonts w:ascii="Times New Roman" w:eastAsia="Times New Roman" w:hAnsi="Times New Roman"/>
                <w:bCs/>
                <w:sz w:val="18"/>
                <w:szCs w:val="18"/>
              </w:rPr>
            </w:pPr>
            <w:r w:rsidRPr="009C26D2">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25967F12" w14:textId="77777777" w:rsidR="00652B65" w:rsidRPr="008270DE" w:rsidRDefault="00652B65" w:rsidP="00652B65">
            <w:pPr>
              <w:jc w:val="center"/>
              <w:rPr>
                <w:bCs/>
                <w:sz w:val="18"/>
                <w:szCs w:val="18"/>
              </w:rPr>
            </w:pPr>
            <w:r w:rsidRPr="009C26D2">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1995A963" w14:textId="77777777" w:rsidR="00652B65" w:rsidRPr="008270DE" w:rsidRDefault="00652B65" w:rsidP="00652B65">
            <w:pPr>
              <w:jc w:val="center"/>
              <w:rPr>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1D8FF842" w14:textId="77777777" w:rsidR="00652B65" w:rsidRPr="008270DE" w:rsidRDefault="00652B65" w:rsidP="00652B65">
            <w:pPr>
              <w:jc w:val="center"/>
              <w:rPr>
                <w:bCs/>
                <w:sz w:val="18"/>
                <w:szCs w:val="18"/>
              </w:rPr>
            </w:pPr>
            <w:r>
              <w:rPr>
                <w:bCs/>
                <w:sz w:val="20"/>
                <w:szCs w:val="20"/>
              </w:rPr>
              <w:t>-</w:t>
            </w:r>
          </w:p>
        </w:tc>
      </w:tr>
      <w:tr w:rsidR="00652B65" w:rsidRPr="00850C2E" w14:paraId="2EB3A54B" w14:textId="77777777" w:rsidTr="00652B65">
        <w:trPr>
          <w:trHeight w:val="142"/>
        </w:trPr>
        <w:tc>
          <w:tcPr>
            <w:tcW w:w="80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8376046" w14:textId="77777777" w:rsidR="00652B65" w:rsidRPr="009B39CF" w:rsidRDefault="00652B65" w:rsidP="00652B65">
            <w:pPr>
              <w:rPr>
                <w:rFonts w:cs="Calibri"/>
                <w:color w:val="000000"/>
                <w:sz w:val="18"/>
                <w:szCs w:val="18"/>
              </w:rPr>
            </w:pPr>
            <w:r w:rsidRPr="009B39CF">
              <w:rPr>
                <w:rFonts w:cs="Calibri"/>
                <w:color w:val="000000"/>
                <w:sz w:val="18"/>
                <w:szCs w:val="18"/>
              </w:rPr>
              <w:t>1.2.7 Registracija/uskraćivanje registracije homeopatskog lijeka</w:t>
            </w:r>
          </w:p>
        </w:tc>
        <w:tc>
          <w:tcPr>
            <w:tcW w:w="1163" w:type="dxa"/>
            <w:tcBorders>
              <w:top w:val="single" w:sz="8" w:space="0" w:color="auto"/>
              <w:left w:val="single" w:sz="8" w:space="0" w:color="auto"/>
              <w:bottom w:val="single" w:sz="8" w:space="0" w:color="auto"/>
              <w:right w:val="single" w:sz="8" w:space="0" w:color="000000"/>
            </w:tcBorders>
          </w:tcPr>
          <w:p w14:paraId="5F75365E" w14:textId="77777777" w:rsidR="00652B65" w:rsidRPr="00661404" w:rsidRDefault="00652B65" w:rsidP="00652B65">
            <w:pPr>
              <w:jc w:val="center"/>
              <w:rPr>
                <w:rFonts w:cs="Calibri"/>
                <w:color w:val="000000"/>
                <w:sz w:val="18"/>
                <w:szCs w:val="18"/>
                <w:highlight w:val="yellow"/>
              </w:rPr>
            </w:pPr>
          </w:p>
        </w:tc>
      </w:tr>
      <w:tr w:rsidR="00652B65" w:rsidRPr="00850C2E" w14:paraId="0565A5BD"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3CD8EC5D" w14:textId="77777777" w:rsidR="00652B65" w:rsidRPr="00850C2E" w:rsidRDefault="00652B65" w:rsidP="00652B65">
            <w:pPr>
              <w:rPr>
                <w:rFonts w:cs="Calibri"/>
                <w:color w:val="000000"/>
                <w:sz w:val="18"/>
                <w:szCs w:val="18"/>
              </w:rPr>
            </w:pPr>
            <w:r w:rsidRPr="00850C2E">
              <w:rPr>
                <w:rFonts w:cs="Calibri"/>
                <w:color w:val="000000"/>
                <w:sz w:val="18"/>
                <w:szCs w:val="18"/>
              </w:rPr>
              <w:t>1.2.7.1 U postupku međusobnog priznavanja/decentraliziranom postupku u slučaju kada je RH referentna zemlja članica</w:t>
            </w:r>
          </w:p>
        </w:tc>
        <w:tc>
          <w:tcPr>
            <w:tcW w:w="1300" w:type="dxa"/>
            <w:tcBorders>
              <w:top w:val="nil"/>
              <w:left w:val="nil"/>
              <w:bottom w:val="single" w:sz="8" w:space="0" w:color="auto"/>
              <w:right w:val="single" w:sz="8" w:space="0" w:color="auto"/>
            </w:tcBorders>
            <w:shd w:val="clear" w:color="auto" w:fill="auto"/>
            <w:vAlign w:val="center"/>
          </w:tcPr>
          <w:p w14:paraId="68F07583" w14:textId="77777777" w:rsidR="00652B65" w:rsidRPr="00262EF5" w:rsidRDefault="00652B65" w:rsidP="00652B65">
            <w:pPr>
              <w:jc w:val="center"/>
              <w:rPr>
                <w:rFonts w:cs="Calibri"/>
                <w:color w:val="000000"/>
                <w:sz w:val="18"/>
                <w:szCs w:val="18"/>
              </w:rPr>
            </w:pPr>
            <w:r w:rsidRPr="009C26D2">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6BD91899" w14:textId="77777777" w:rsidR="00652B65" w:rsidRPr="00262EF5" w:rsidRDefault="00652B65" w:rsidP="00652B65">
            <w:pPr>
              <w:jc w:val="center"/>
              <w:rPr>
                <w:rFonts w:cs="Calibri"/>
                <w:color w:val="000000"/>
                <w:sz w:val="18"/>
                <w:szCs w:val="18"/>
              </w:rPr>
            </w:pPr>
            <w:r w:rsidRPr="009C26D2">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0291A903" w14:textId="77777777" w:rsidR="00652B65" w:rsidRPr="00262EF5" w:rsidRDefault="00652B65" w:rsidP="00652B65">
            <w:pPr>
              <w:jc w:val="center"/>
              <w:rPr>
                <w:rFonts w:cs="Calibri"/>
                <w:color w:val="000000"/>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290D7C48" w14:textId="77777777" w:rsidR="00652B65" w:rsidRPr="00262EF5" w:rsidRDefault="00652B65" w:rsidP="00652B65">
            <w:pPr>
              <w:jc w:val="center"/>
              <w:rPr>
                <w:rFonts w:cs="Calibri"/>
                <w:color w:val="000000"/>
                <w:sz w:val="18"/>
                <w:szCs w:val="18"/>
              </w:rPr>
            </w:pPr>
            <w:r>
              <w:rPr>
                <w:bCs/>
                <w:sz w:val="20"/>
                <w:szCs w:val="20"/>
              </w:rPr>
              <w:t>-</w:t>
            </w:r>
          </w:p>
        </w:tc>
      </w:tr>
      <w:tr w:rsidR="00652B65" w:rsidRPr="00850C2E" w14:paraId="464FA30C" w14:textId="77777777" w:rsidTr="00652B65">
        <w:trPr>
          <w:trHeight w:val="142"/>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2793E408" w14:textId="77777777" w:rsidR="00652B65" w:rsidRPr="00850C2E" w:rsidRDefault="00652B65" w:rsidP="00652B65">
            <w:pPr>
              <w:rPr>
                <w:rFonts w:cs="Calibri"/>
                <w:color w:val="000000"/>
                <w:sz w:val="18"/>
                <w:szCs w:val="18"/>
              </w:rPr>
            </w:pPr>
            <w:r w:rsidRPr="00850C2E">
              <w:rPr>
                <w:rFonts w:cs="Calibri"/>
                <w:color w:val="000000"/>
                <w:sz w:val="18"/>
                <w:szCs w:val="18"/>
              </w:rPr>
              <w:t>1.2.7.2 U postupku međusobnog priznavanja/decentraliziranom postupku u slučaju kada je RH zemlja članica sudionica u postupku i u nacionalnom postupku</w:t>
            </w:r>
          </w:p>
        </w:tc>
        <w:tc>
          <w:tcPr>
            <w:tcW w:w="1300" w:type="dxa"/>
            <w:tcBorders>
              <w:top w:val="nil"/>
              <w:left w:val="nil"/>
              <w:bottom w:val="single" w:sz="8" w:space="0" w:color="auto"/>
              <w:right w:val="single" w:sz="8" w:space="0" w:color="auto"/>
            </w:tcBorders>
            <w:shd w:val="clear" w:color="auto" w:fill="auto"/>
            <w:vAlign w:val="center"/>
          </w:tcPr>
          <w:p w14:paraId="6F9FCC5D" w14:textId="77777777" w:rsidR="00652B65" w:rsidRPr="00262EF5" w:rsidRDefault="00652B65" w:rsidP="00652B65">
            <w:pPr>
              <w:jc w:val="center"/>
              <w:rPr>
                <w:rFonts w:cs="Calibri"/>
                <w:color w:val="000000"/>
                <w:sz w:val="18"/>
                <w:szCs w:val="18"/>
              </w:rPr>
            </w:pPr>
            <w:r w:rsidRPr="009C26D2">
              <w:rPr>
                <w:bCs/>
                <w:sz w:val="20"/>
                <w:szCs w:val="20"/>
              </w:rPr>
              <w:t>0</w:t>
            </w:r>
          </w:p>
        </w:tc>
        <w:tc>
          <w:tcPr>
            <w:tcW w:w="1359" w:type="dxa"/>
            <w:tcBorders>
              <w:top w:val="nil"/>
              <w:left w:val="nil"/>
              <w:bottom w:val="single" w:sz="8" w:space="0" w:color="auto"/>
              <w:right w:val="single" w:sz="8" w:space="0" w:color="auto"/>
            </w:tcBorders>
            <w:shd w:val="clear" w:color="auto" w:fill="auto"/>
            <w:vAlign w:val="center"/>
          </w:tcPr>
          <w:p w14:paraId="606FF43C" w14:textId="77777777" w:rsidR="00652B65" w:rsidRPr="00262EF5" w:rsidRDefault="00652B65" w:rsidP="00652B65">
            <w:pPr>
              <w:jc w:val="center"/>
              <w:rPr>
                <w:rFonts w:cs="Calibri"/>
                <w:color w:val="000000"/>
                <w:sz w:val="18"/>
                <w:szCs w:val="18"/>
              </w:rPr>
            </w:pPr>
            <w:r w:rsidRPr="009C26D2">
              <w:rPr>
                <w:bCs/>
                <w:sz w:val="20"/>
                <w:szCs w:val="20"/>
              </w:rPr>
              <w:t>0</w:t>
            </w:r>
          </w:p>
        </w:tc>
        <w:tc>
          <w:tcPr>
            <w:tcW w:w="1342" w:type="dxa"/>
            <w:tcBorders>
              <w:top w:val="nil"/>
              <w:left w:val="nil"/>
              <w:bottom w:val="single" w:sz="8" w:space="0" w:color="auto"/>
              <w:right w:val="single" w:sz="8" w:space="0" w:color="auto"/>
            </w:tcBorders>
            <w:shd w:val="clear" w:color="auto" w:fill="auto"/>
            <w:vAlign w:val="center"/>
          </w:tcPr>
          <w:p w14:paraId="41F983BA" w14:textId="77777777" w:rsidR="00652B65" w:rsidRPr="00262EF5" w:rsidRDefault="00652B65" w:rsidP="00652B65">
            <w:pPr>
              <w:jc w:val="center"/>
              <w:rPr>
                <w:rFonts w:cs="Calibri"/>
                <w:color w:val="000000"/>
                <w:sz w:val="18"/>
                <w:szCs w:val="18"/>
              </w:rPr>
            </w:pPr>
            <w:r w:rsidRPr="00654E37">
              <w:rPr>
                <w:bCs/>
                <w:sz w:val="20"/>
                <w:szCs w:val="20"/>
              </w:rPr>
              <w:t>0</w:t>
            </w:r>
          </w:p>
        </w:tc>
        <w:tc>
          <w:tcPr>
            <w:tcW w:w="1163" w:type="dxa"/>
            <w:tcBorders>
              <w:top w:val="nil"/>
              <w:left w:val="nil"/>
              <w:bottom w:val="single" w:sz="8" w:space="0" w:color="auto"/>
              <w:right w:val="single" w:sz="8" w:space="0" w:color="auto"/>
            </w:tcBorders>
            <w:vAlign w:val="center"/>
          </w:tcPr>
          <w:p w14:paraId="1C3F5FEC" w14:textId="77777777" w:rsidR="00652B65" w:rsidRPr="00262EF5" w:rsidRDefault="00652B65" w:rsidP="00652B65">
            <w:pPr>
              <w:jc w:val="center"/>
              <w:rPr>
                <w:rFonts w:cs="Calibri"/>
                <w:color w:val="000000"/>
                <w:sz w:val="18"/>
                <w:szCs w:val="18"/>
              </w:rPr>
            </w:pPr>
            <w:r>
              <w:rPr>
                <w:bCs/>
                <w:sz w:val="20"/>
                <w:szCs w:val="20"/>
              </w:rPr>
              <w:t>-</w:t>
            </w:r>
          </w:p>
        </w:tc>
      </w:tr>
      <w:tr w:rsidR="00652B65" w:rsidRPr="00850C2E" w14:paraId="6F6B504D" w14:textId="77777777" w:rsidTr="00652B65">
        <w:trPr>
          <w:trHeight w:val="315"/>
        </w:trPr>
        <w:tc>
          <w:tcPr>
            <w:tcW w:w="4026" w:type="dxa"/>
            <w:tcBorders>
              <w:top w:val="nil"/>
              <w:left w:val="single" w:sz="8" w:space="0" w:color="auto"/>
              <w:bottom w:val="single" w:sz="8" w:space="0" w:color="auto"/>
              <w:right w:val="single" w:sz="8" w:space="0" w:color="auto"/>
            </w:tcBorders>
            <w:shd w:val="clear" w:color="000000" w:fill="BFBFBF"/>
            <w:vAlign w:val="center"/>
            <w:hideMark/>
          </w:tcPr>
          <w:p w14:paraId="782ED3AE" w14:textId="77777777" w:rsidR="00652B65" w:rsidRPr="00850C2E" w:rsidRDefault="00652B65" w:rsidP="00652B65">
            <w:pPr>
              <w:rPr>
                <w:rFonts w:cs="Calibri"/>
                <w:b/>
                <w:bCs/>
                <w:color w:val="000000"/>
                <w:sz w:val="18"/>
                <w:szCs w:val="18"/>
              </w:rPr>
            </w:pPr>
            <w:r w:rsidRPr="00850C2E">
              <w:rPr>
                <w:rFonts w:cs="Calibri"/>
                <w:b/>
                <w:bCs/>
                <w:color w:val="000000"/>
                <w:sz w:val="18"/>
                <w:szCs w:val="18"/>
              </w:rPr>
              <w:t>UKUPNO:</w:t>
            </w:r>
          </w:p>
        </w:tc>
        <w:tc>
          <w:tcPr>
            <w:tcW w:w="1300" w:type="dxa"/>
            <w:tcBorders>
              <w:top w:val="nil"/>
              <w:left w:val="nil"/>
              <w:bottom w:val="single" w:sz="8" w:space="0" w:color="auto"/>
              <w:right w:val="single" w:sz="8" w:space="0" w:color="auto"/>
            </w:tcBorders>
            <w:shd w:val="clear" w:color="000000" w:fill="BFBFBF"/>
            <w:vAlign w:val="center"/>
          </w:tcPr>
          <w:p w14:paraId="377BAFA0" w14:textId="77777777" w:rsidR="00652B65" w:rsidRPr="00D708B3" w:rsidRDefault="00652B65" w:rsidP="00652B65">
            <w:pPr>
              <w:jc w:val="center"/>
              <w:rPr>
                <w:rFonts w:ascii="Times New Roman" w:eastAsia="Times New Roman" w:hAnsi="Times New Roman"/>
                <w:b/>
                <w:bCs/>
                <w:sz w:val="18"/>
                <w:szCs w:val="18"/>
              </w:rPr>
            </w:pPr>
            <w:r>
              <w:rPr>
                <w:b/>
                <w:bCs/>
                <w:sz w:val="20"/>
                <w:szCs w:val="20"/>
              </w:rPr>
              <w:t>371</w:t>
            </w:r>
          </w:p>
        </w:tc>
        <w:tc>
          <w:tcPr>
            <w:tcW w:w="1359" w:type="dxa"/>
            <w:tcBorders>
              <w:top w:val="nil"/>
              <w:left w:val="nil"/>
              <w:bottom w:val="single" w:sz="8" w:space="0" w:color="auto"/>
              <w:right w:val="single" w:sz="8" w:space="0" w:color="auto"/>
            </w:tcBorders>
            <w:shd w:val="clear" w:color="000000" w:fill="BFBFBF"/>
            <w:vAlign w:val="center"/>
          </w:tcPr>
          <w:p w14:paraId="1F0D58E1" w14:textId="77777777" w:rsidR="00652B65" w:rsidRPr="00D708B3" w:rsidRDefault="00652B65" w:rsidP="00652B65">
            <w:pPr>
              <w:jc w:val="center"/>
              <w:rPr>
                <w:b/>
                <w:bCs/>
                <w:sz w:val="18"/>
                <w:szCs w:val="18"/>
              </w:rPr>
            </w:pPr>
            <w:r>
              <w:rPr>
                <w:b/>
                <w:bCs/>
                <w:sz w:val="20"/>
                <w:szCs w:val="20"/>
              </w:rPr>
              <w:t>312</w:t>
            </w:r>
          </w:p>
        </w:tc>
        <w:tc>
          <w:tcPr>
            <w:tcW w:w="1342" w:type="dxa"/>
            <w:tcBorders>
              <w:top w:val="nil"/>
              <w:left w:val="nil"/>
              <w:bottom w:val="single" w:sz="8" w:space="0" w:color="auto"/>
              <w:right w:val="single" w:sz="8" w:space="0" w:color="auto"/>
            </w:tcBorders>
            <w:shd w:val="clear" w:color="000000" w:fill="BFBFBF"/>
            <w:vAlign w:val="center"/>
          </w:tcPr>
          <w:p w14:paraId="5E177BB7" w14:textId="77777777" w:rsidR="00652B65" w:rsidRPr="00D708B3" w:rsidRDefault="00652B65" w:rsidP="00652B65">
            <w:pPr>
              <w:jc w:val="center"/>
              <w:rPr>
                <w:b/>
                <w:sz w:val="18"/>
                <w:szCs w:val="18"/>
              </w:rPr>
            </w:pPr>
            <w:r>
              <w:rPr>
                <w:b/>
                <w:bCs/>
                <w:sz w:val="20"/>
                <w:szCs w:val="20"/>
              </w:rPr>
              <w:t>59</w:t>
            </w:r>
          </w:p>
        </w:tc>
        <w:tc>
          <w:tcPr>
            <w:tcW w:w="1163" w:type="dxa"/>
            <w:tcBorders>
              <w:top w:val="nil"/>
              <w:left w:val="nil"/>
              <w:bottom w:val="single" w:sz="8" w:space="0" w:color="auto"/>
              <w:right w:val="single" w:sz="8" w:space="0" w:color="auto"/>
            </w:tcBorders>
            <w:shd w:val="clear" w:color="000000" w:fill="BFBFBF"/>
            <w:vAlign w:val="center"/>
          </w:tcPr>
          <w:p w14:paraId="45F1FC5D" w14:textId="77777777" w:rsidR="00652B65" w:rsidRPr="00D708B3" w:rsidRDefault="00652B65" w:rsidP="00652B65">
            <w:pPr>
              <w:jc w:val="center"/>
              <w:rPr>
                <w:b/>
                <w:bCs/>
                <w:sz w:val="18"/>
                <w:szCs w:val="18"/>
              </w:rPr>
            </w:pPr>
            <w:r>
              <w:rPr>
                <w:b/>
                <w:bCs/>
                <w:sz w:val="20"/>
                <w:szCs w:val="20"/>
              </w:rPr>
              <w:t>119%</w:t>
            </w:r>
          </w:p>
        </w:tc>
      </w:tr>
    </w:tbl>
    <w:p w14:paraId="02F495FC" w14:textId="77777777" w:rsidR="00652B65" w:rsidRPr="00DD4084" w:rsidRDefault="00652B65" w:rsidP="00652B65">
      <w:pPr>
        <w:autoSpaceDE w:val="0"/>
        <w:autoSpaceDN w:val="0"/>
        <w:adjustRightInd w:val="0"/>
        <w:spacing w:line="276" w:lineRule="auto"/>
        <w:rPr>
          <w:rFonts w:cs="Calibri"/>
          <w:sz w:val="18"/>
          <w:szCs w:val="18"/>
          <w:lang w:eastAsia="hr-HR"/>
        </w:rPr>
      </w:pPr>
      <w:r w:rsidRPr="00DD4084">
        <w:rPr>
          <w:rFonts w:cs="Calibri"/>
          <w:sz w:val="18"/>
          <w:szCs w:val="18"/>
          <w:lang w:eastAsia="hr-HR"/>
        </w:rPr>
        <w:t xml:space="preserve">* </w:t>
      </w:r>
      <w:r w:rsidRPr="002962C7">
        <w:rPr>
          <w:rFonts w:cs="Calibri"/>
          <w:sz w:val="18"/>
          <w:szCs w:val="18"/>
          <w:lang w:eastAsia="hr-HR"/>
        </w:rPr>
        <w:t>Referentnih 12 mjeseci je period od 1.9.2022-31.8.2023</w:t>
      </w:r>
      <w:r>
        <w:rPr>
          <w:rFonts w:cs="Calibri"/>
          <w:sz w:val="18"/>
          <w:szCs w:val="18"/>
          <w:lang w:eastAsia="hr-HR"/>
        </w:rPr>
        <w:t xml:space="preserve">. </w:t>
      </w:r>
      <w:r w:rsidRPr="00C65B5D">
        <w:rPr>
          <w:rFonts w:cs="Calibri"/>
          <w:sz w:val="18"/>
          <w:szCs w:val="18"/>
          <w:lang w:eastAsia="hr-HR"/>
        </w:rPr>
        <w:t>godine</w:t>
      </w:r>
    </w:p>
    <w:p w14:paraId="7C2A8955" w14:textId="77777777" w:rsidR="00652B65" w:rsidRPr="00850C2E" w:rsidRDefault="00652B65" w:rsidP="00652B65">
      <w:pPr>
        <w:rPr>
          <w:bCs/>
          <w:color w:val="000000"/>
          <w:sz w:val="18"/>
          <w:szCs w:val="18"/>
        </w:rPr>
      </w:pPr>
    </w:p>
    <w:p w14:paraId="62135C17" w14:textId="77777777" w:rsidR="00652B65" w:rsidRPr="00D9707E" w:rsidRDefault="00652B65" w:rsidP="00652B65">
      <w:pPr>
        <w:tabs>
          <w:tab w:val="left" w:pos="2300"/>
        </w:tabs>
        <w:spacing w:before="240" w:after="120"/>
        <w:jc w:val="both"/>
        <w:rPr>
          <w:b/>
        </w:rPr>
      </w:pPr>
      <w:r w:rsidRPr="00D9707E">
        <w:rPr>
          <w:b/>
        </w:rPr>
        <w:t xml:space="preserve">Tablica 3. </w:t>
      </w:r>
      <w:r w:rsidRPr="00BB4CB0">
        <w:rPr>
          <w:rFonts w:eastAsia="Times New Roman" w:cs="Calibri"/>
          <w:b/>
          <w:bCs/>
          <w:lang w:eastAsia="hr-HR"/>
        </w:rPr>
        <w:t xml:space="preserve">Planirani broj </w:t>
      </w:r>
      <w:r>
        <w:rPr>
          <w:rFonts w:eastAsia="Times New Roman" w:cs="Calibri"/>
          <w:b/>
          <w:bCs/>
          <w:lang w:eastAsia="hr-HR"/>
        </w:rPr>
        <w:t xml:space="preserve">prihodovnih usluga </w:t>
      </w:r>
      <w:r w:rsidRPr="00BB4CB0">
        <w:rPr>
          <w:rFonts w:eastAsia="Times New Roman" w:cs="Calibri"/>
          <w:b/>
          <w:bCs/>
          <w:lang w:eastAsia="hr-HR"/>
        </w:rPr>
        <w:t>obnova odobrenja za stavljanje lijeka u promet</w:t>
      </w:r>
    </w:p>
    <w:tbl>
      <w:tblPr>
        <w:tblW w:w="5000" w:type="pct"/>
        <w:tblLayout w:type="fixed"/>
        <w:tblLook w:val="04A0" w:firstRow="1" w:lastRow="0" w:firstColumn="1" w:lastColumn="0" w:noHBand="0" w:noVBand="1"/>
      </w:tblPr>
      <w:tblGrid>
        <w:gridCol w:w="3966"/>
        <w:gridCol w:w="1209"/>
        <w:gridCol w:w="1285"/>
        <w:gridCol w:w="1260"/>
        <w:gridCol w:w="1330"/>
      </w:tblGrid>
      <w:tr w:rsidR="00652B65" w:rsidRPr="00850C2E" w14:paraId="44CA08A2" w14:textId="77777777" w:rsidTr="00652B65">
        <w:trPr>
          <w:trHeight w:val="284"/>
          <w:tblHeader/>
        </w:trPr>
        <w:tc>
          <w:tcPr>
            <w:tcW w:w="2191" w:type="pct"/>
            <w:vMerge w:val="restart"/>
            <w:tcBorders>
              <w:top w:val="single" w:sz="8" w:space="0" w:color="auto"/>
              <w:left w:val="single" w:sz="8" w:space="0" w:color="auto"/>
              <w:right w:val="single" w:sz="8" w:space="0" w:color="auto"/>
            </w:tcBorders>
            <w:shd w:val="clear" w:color="auto" w:fill="A3E7FF"/>
            <w:noWrap/>
            <w:vAlign w:val="center"/>
            <w:hideMark/>
          </w:tcPr>
          <w:p w14:paraId="1BC0D425" w14:textId="77777777" w:rsidR="00652B65" w:rsidRPr="00850C2E" w:rsidRDefault="00652B65" w:rsidP="00652B65">
            <w:pPr>
              <w:rPr>
                <w:rFonts w:cs="Calibri"/>
                <w:b/>
                <w:bCs/>
                <w:color w:val="000000"/>
                <w:sz w:val="18"/>
                <w:szCs w:val="18"/>
              </w:rPr>
            </w:pPr>
            <w:r w:rsidRPr="00850C2E">
              <w:rPr>
                <w:rFonts w:cs="Calibri"/>
                <w:b/>
                <w:bCs/>
                <w:sz w:val="18"/>
                <w:szCs w:val="18"/>
              </w:rPr>
              <w:t>Naziv usluge</w:t>
            </w:r>
          </w:p>
        </w:tc>
        <w:tc>
          <w:tcPr>
            <w:tcW w:w="668" w:type="pct"/>
            <w:vMerge w:val="restart"/>
            <w:tcBorders>
              <w:top w:val="single" w:sz="8" w:space="0" w:color="auto"/>
              <w:left w:val="nil"/>
              <w:right w:val="single" w:sz="8" w:space="0" w:color="auto"/>
            </w:tcBorders>
            <w:shd w:val="clear" w:color="auto" w:fill="A3E7FF"/>
            <w:vAlign w:val="center"/>
            <w:hideMark/>
          </w:tcPr>
          <w:p w14:paraId="4F975799" w14:textId="77777777" w:rsidR="00652B65" w:rsidRPr="00850C2E" w:rsidRDefault="00652B65" w:rsidP="00652B65">
            <w:pPr>
              <w:jc w:val="center"/>
              <w:rPr>
                <w:rFonts w:cs="Calibri"/>
                <w:b/>
                <w:bCs/>
                <w:sz w:val="18"/>
                <w:szCs w:val="18"/>
              </w:rPr>
            </w:pPr>
            <w:r w:rsidRPr="00850C2E">
              <w:rPr>
                <w:rFonts w:cs="Calibri"/>
                <w:b/>
                <w:bCs/>
                <w:sz w:val="18"/>
                <w:szCs w:val="18"/>
              </w:rPr>
              <w:t xml:space="preserve">Plan za </w:t>
            </w:r>
          </w:p>
          <w:p w14:paraId="7C085F58" w14:textId="77777777" w:rsidR="00652B65" w:rsidRPr="00850C2E" w:rsidRDefault="00652B65" w:rsidP="00652B65">
            <w:pPr>
              <w:jc w:val="center"/>
              <w:rPr>
                <w:rFonts w:cs="Calibri"/>
                <w:b/>
                <w:bCs/>
                <w:sz w:val="18"/>
                <w:szCs w:val="18"/>
              </w:rPr>
            </w:pPr>
            <w:r>
              <w:rPr>
                <w:rFonts w:cs="Calibri"/>
                <w:b/>
                <w:bCs/>
                <w:sz w:val="18"/>
                <w:szCs w:val="18"/>
              </w:rPr>
              <w:t>2024</w:t>
            </w:r>
            <w:r w:rsidRPr="00850C2E">
              <w:rPr>
                <w:rFonts w:cs="Calibri"/>
                <w:b/>
                <w:bCs/>
                <w:sz w:val="18"/>
                <w:szCs w:val="18"/>
              </w:rPr>
              <w:t>.</w:t>
            </w:r>
          </w:p>
        </w:tc>
        <w:tc>
          <w:tcPr>
            <w:tcW w:w="710" w:type="pct"/>
            <w:vMerge w:val="restart"/>
            <w:tcBorders>
              <w:top w:val="single" w:sz="8" w:space="0" w:color="auto"/>
              <w:left w:val="nil"/>
              <w:right w:val="single" w:sz="8" w:space="0" w:color="auto"/>
            </w:tcBorders>
            <w:shd w:val="clear" w:color="auto" w:fill="A3E7FF"/>
            <w:vAlign w:val="center"/>
            <w:hideMark/>
          </w:tcPr>
          <w:p w14:paraId="683EC035" w14:textId="77777777" w:rsidR="00652B65" w:rsidRPr="00850C2E" w:rsidRDefault="00652B65" w:rsidP="00652B65">
            <w:pPr>
              <w:jc w:val="center"/>
              <w:rPr>
                <w:rFonts w:cs="Calibri"/>
                <w:b/>
                <w:bCs/>
                <w:sz w:val="18"/>
                <w:szCs w:val="18"/>
              </w:rPr>
            </w:pPr>
            <w:r w:rsidRPr="00850C2E">
              <w:rPr>
                <w:rFonts w:cs="Calibri"/>
                <w:b/>
                <w:bCs/>
                <w:color w:val="000000"/>
                <w:sz w:val="18"/>
                <w:szCs w:val="18"/>
              </w:rPr>
              <w:t>Izvršenje za referentnih 12 mjeseci*</w:t>
            </w:r>
          </w:p>
        </w:tc>
        <w:tc>
          <w:tcPr>
            <w:tcW w:w="1431" w:type="pct"/>
            <w:gridSpan w:val="2"/>
            <w:tcBorders>
              <w:top w:val="single" w:sz="8" w:space="0" w:color="auto"/>
              <w:left w:val="nil"/>
              <w:bottom w:val="single" w:sz="8" w:space="0" w:color="auto"/>
              <w:right w:val="single" w:sz="8" w:space="0" w:color="auto"/>
            </w:tcBorders>
            <w:shd w:val="clear" w:color="auto" w:fill="A3E7FF"/>
            <w:vAlign w:val="center"/>
            <w:hideMark/>
          </w:tcPr>
          <w:p w14:paraId="4A609A3A"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2024</w:t>
            </w:r>
            <w:r w:rsidRPr="00850C2E">
              <w:rPr>
                <w:rFonts w:cs="Calibri"/>
                <w:b/>
                <w:bCs/>
                <w:color w:val="000000"/>
                <w:sz w:val="18"/>
                <w:szCs w:val="18"/>
              </w:rPr>
              <w:t>./ Izvršenje za referentnih 12 mjeseci*</w:t>
            </w:r>
          </w:p>
          <w:p w14:paraId="77098F44" w14:textId="77777777" w:rsidR="00652B65" w:rsidRPr="00850C2E" w:rsidRDefault="00652B65" w:rsidP="00652B65">
            <w:pPr>
              <w:jc w:val="center"/>
              <w:rPr>
                <w:rFonts w:cs="Calibri"/>
                <w:b/>
                <w:bCs/>
                <w:sz w:val="18"/>
                <w:szCs w:val="18"/>
              </w:rPr>
            </w:pPr>
          </w:p>
        </w:tc>
      </w:tr>
      <w:tr w:rsidR="00652B65" w:rsidRPr="00850C2E" w14:paraId="3C649795" w14:textId="77777777" w:rsidTr="00652B65">
        <w:trPr>
          <w:trHeight w:val="284"/>
          <w:tblHeader/>
        </w:trPr>
        <w:tc>
          <w:tcPr>
            <w:tcW w:w="2191" w:type="pct"/>
            <w:vMerge/>
            <w:tcBorders>
              <w:left w:val="single" w:sz="8" w:space="0" w:color="auto"/>
              <w:bottom w:val="single" w:sz="8" w:space="0" w:color="auto"/>
              <w:right w:val="single" w:sz="8" w:space="0" w:color="auto"/>
            </w:tcBorders>
            <w:shd w:val="clear" w:color="auto" w:fill="A3E7FF"/>
            <w:noWrap/>
            <w:vAlign w:val="center"/>
          </w:tcPr>
          <w:p w14:paraId="15B9FC1B" w14:textId="77777777" w:rsidR="00652B65" w:rsidRPr="00850C2E" w:rsidRDefault="00652B65" w:rsidP="00652B65">
            <w:pPr>
              <w:rPr>
                <w:rFonts w:cs="Calibri"/>
                <w:b/>
                <w:bCs/>
                <w:sz w:val="18"/>
                <w:szCs w:val="18"/>
              </w:rPr>
            </w:pPr>
          </w:p>
        </w:tc>
        <w:tc>
          <w:tcPr>
            <w:tcW w:w="668" w:type="pct"/>
            <w:vMerge/>
            <w:tcBorders>
              <w:left w:val="nil"/>
              <w:bottom w:val="single" w:sz="8" w:space="0" w:color="auto"/>
              <w:right w:val="single" w:sz="8" w:space="0" w:color="auto"/>
            </w:tcBorders>
            <w:shd w:val="clear" w:color="auto" w:fill="A3E7FF"/>
            <w:vAlign w:val="center"/>
          </w:tcPr>
          <w:p w14:paraId="1B0955B4" w14:textId="77777777" w:rsidR="00652B65" w:rsidRPr="00850C2E" w:rsidRDefault="00652B65" w:rsidP="00652B65">
            <w:pPr>
              <w:jc w:val="center"/>
              <w:rPr>
                <w:rFonts w:cs="Calibri"/>
                <w:b/>
                <w:bCs/>
                <w:sz w:val="18"/>
                <w:szCs w:val="18"/>
              </w:rPr>
            </w:pPr>
          </w:p>
        </w:tc>
        <w:tc>
          <w:tcPr>
            <w:tcW w:w="710" w:type="pct"/>
            <w:vMerge/>
            <w:tcBorders>
              <w:left w:val="nil"/>
              <w:bottom w:val="single" w:sz="8" w:space="0" w:color="auto"/>
              <w:right w:val="single" w:sz="8" w:space="0" w:color="auto"/>
            </w:tcBorders>
            <w:shd w:val="clear" w:color="auto" w:fill="A3E7FF"/>
            <w:vAlign w:val="center"/>
          </w:tcPr>
          <w:p w14:paraId="50298F37" w14:textId="77777777" w:rsidR="00652B65" w:rsidRPr="00850C2E" w:rsidRDefault="00652B65" w:rsidP="00652B65">
            <w:pPr>
              <w:jc w:val="center"/>
              <w:rPr>
                <w:rFonts w:cs="Calibri"/>
                <w:b/>
                <w:bCs/>
                <w:color w:val="000000"/>
                <w:sz w:val="18"/>
                <w:szCs w:val="18"/>
              </w:rPr>
            </w:pPr>
          </w:p>
        </w:tc>
        <w:tc>
          <w:tcPr>
            <w:tcW w:w="696" w:type="pct"/>
            <w:tcBorders>
              <w:top w:val="single" w:sz="8" w:space="0" w:color="auto"/>
              <w:left w:val="nil"/>
              <w:bottom w:val="single" w:sz="8" w:space="0" w:color="auto"/>
              <w:right w:val="single" w:sz="8" w:space="0" w:color="auto"/>
            </w:tcBorders>
            <w:shd w:val="clear" w:color="auto" w:fill="A3E7FF"/>
            <w:vAlign w:val="center"/>
          </w:tcPr>
          <w:p w14:paraId="65680CFE" w14:textId="77777777" w:rsidR="00652B65" w:rsidRPr="00850C2E" w:rsidRDefault="00652B65" w:rsidP="00652B65">
            <w:pPr>
              <w:jc w:val="center"/>
              <w:rPr>
                <w:rFonts w:cs="Calibri"/>
                <w:b/>
                <w:bCs/>
                <w:sz w:val="18"/>
                <w:szCs w:val="18"/>
              </w:rPr>
            </w:pPr>
            <w:r w:rsidRPr="00850C2E">
              <w:rPr>
                <w:rFonts w:cs="Calibri"/>
                <w:b/>
                <w:bCs/>
                <w:color w:val="000000"/>
                <w:sz w:val="18"/>
                <w:szCs w:val="18"/>
              </w:rPr>
              <w:t>br. predmeta</w:t>
            </w:r>
          </w:p>
        </w:tc>
        <w:tc>
          <w:tcPr>
            <w:tcW w:w="735" w:type="pct"/>
            <w:tcBorders>
              <w:top w:val="single" w:sz="8" w:space="0" w:color="auto"/>
              <w:left w:val="nil"/>
              <w:bottom w:val="single" w:sz="8" w:space="0" w:color="auto"/>
              <w:right w:val="single" w:sz="8" w:space="0" w:color="auto"/>
            </w:tcBorders>
            <w:shd w:val="clear" w:color="auto" w:fill="A3E7FF"/>
          </w:tcPr>
          <w:p w14:paraId="63C74835" w14:textId="77777777" w:rsidR="00652B65" w:rsidRPr="00850C2E" w:rsidRDefault="00652B65" w:rsidP="00652B65">
            <w:pPr>
              <w:rPr>
                <w:rFonts w:cs="Calibri"/>
                <w:b/>
                <w:bCs/>
                <w:color w:val="000000"/>
                <w:sz w:val="18"/>
                <w:szCs w:val="18"/>
              </w:rPr>
            </w:pPr>
          </w:p>
          <w:p w14:paraId="6F2A1495" w14:textId="77777777" w:rsidR="00652B65" w:rsidRPr="00850C2E" w:rsidRDefault="00652B65" w:rsidP="00652B65">
            <w:pPr>
              <w:jc w:val="center"/>
              <w:rPr>
                <w:rFonts w:cs="Calibri"/>
                <w:b/>
                <w:bCs/>
                <w:sz w:val="18"/>
                <w:szCs w:val="18"/>
              </w:rPr>
            </w:pPr>
            <w:r w:rsidRPr="00850C2E">
              <w:rPr>
                <w:rFonts w:cs="Calibri"/>
                <w:b/>
                <w:bCs/>
                <w:color w:val="000000"/>
                <w:sz w:val="18"/>
                <w:szCs w:val="18"/>
              </w:rPr>
              <w:t>%</w:t>
            </w:r>
          </w:p>
        </w:tc>
      </w:tr>
      <w:tr w:rsidR="00652B65" w:rsidRPr="00850C2E" w14:paraId="273079A7"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7A1807EA" w14:textId="77777777" w:rsidR="00652B65" w:rsidRPr="00850C2E" w:rsidRDefault="00652B65" w:rsidP="00652B65">
            <w:pPr>
              <w:rPr>
                <w:rFonts w:cs="Calibri"/>
                <w:color w:val="000000"/>
                <w:sz w:val="18"/>
                <w:szCs w:val="18"/>
              </w:rPr>
            </w:pPr>
            <w:r w:rsidRPr="00850C2E">
              <w:rPr>
                <w:rFonts w:cs="Calibri"/>
                <w:color w:val="000000"/>
                <w:sz w:val="18"/>
                <w:szCs w:val="18"/>
              </w:rPr>
              <w:t>2.1 Obnova odobrenja/uskraćivanje obnove odobrenja za stavljanje u promet lijeka (bez izmjena) – primjenjuje se za nacionalne postupke</w:t>
            </w:r>
          </w:p>
        </w:tc>
        <w:tc>
          <w:tcPr>
            <w:tcW w:w="668" w:type="pct"/>
            <w:tcBorders>
              <w:top w:val="nil"/>
              <w:left w:val="nil"/>
              <w:bottom w:val="single" w:sz="8" w:space="0" w:color="auto"/>
              <w:right w:val="single" w:sz="8" w:space="0" w:color="auto"/>
            </w:tcBorders>
            <w:shd w:val="clear" w:color="auto" w:fill="auto"/>
            <w:vAlign w:val="center"/>
          </w:tcPr>
          <w:p w14:paraId="06F4A594" w14:textId="77777777" w:rsidR="00652B65" w:rsidRPr="005A29EA" w:rsidRDefault="00652B65" w:rsidP="00652B65">
            <w:pPr>
              <w:jc w:val="center"/>
              <w:rPr>
                <w:rFonts w:ascii="Times New Roman" w:eastAsia="Times New Roman" w:hAnsi="Times New Roman"/>
                <w:bCs/>
                <w:sz w:val="18"/>
                <w:szCs w:val="18"/>
              </w:rPr>
            </w:pPr>
            <w:r w:rsidRPr="00654E37">
              <w:rPr>
                <w:bCs/>
                <w:sz w:val="20"/>
                <w:szCs w:val="20"/>
              </w:rPr>
              <w:t>29</w:t>
            </w:r>
          </w:p>
        </w:tc>
        <w:tc>
          <w:tcPr>
            <w:tcW w:w="710" w:type="pct"/>
            <w:tcBorders>
              <w:top w:val="nil"/>
              <w:left w:val="nil"/>
              <w:bottom w:val="single" w:sz="8" w:space="0" w:color="auto"/>
              <w:right w:val="single" w:sz="8" w:space="0" w:color="auto"/>
            </w:tcBorders>
            <w:shd w:val="clear" w:color="auto" w:fill="auto"/>
            <w:vAlign w:val="center"/>
          </w:tcPr>
          <w:p w14:paraId="7280E51F" w14:textId="77777777" w:rsidR="00652B65" w:rsidRPr="005A29EA" w:rsidRDefault="00652B65" w:rsidP="00652B65">
            <w:pPr>
              <w:jc w:val="center"/>
              <w:rPr>
                <w:bCs/>
                <w:sz w:val="18"/>
                <w:szCs w:val="18"/>
              </w:rPr>
            </w:pPr>
            <w:r w:rsidRPr="00654E37">
              <w:rPr>
                <w:bCs/>
                <w:sz w:val="20"/>
                <w:szCs w:val="20"/>
              </w:rPr>
              <w:t>41</w:t>
            </w:r>
          </w:p>
        </w:tc>
        <w:tc>
          <w:tcPr>
            <w:tcW w:w="696" w:type="pct"/>
            <w:tcBorders>
              <w:top w:val="nil"/>
              <w:left w:val="nil"/>
              <w:bottom w:val="single" w:sz="8" w:space="0" w:color="auto"/>
              <w:right w:val="single" w:sz="8" w:space="0" w:color="auto"/>
            </w:tcBorders>
            <w:shd w:val="clear" w:color="auto" w:fill="auto"/>
            <w:vAlign w:val="center"/>
          </w:tcPr>
          <w:p w14:paraId="55E2C59B" w14:textId="77777777" w:rsidR="00652B65" w:rsidRPr="005A29EA" w:rsidRDefault="00652B65" w:rsidP="00652B65">
            <w:pPr>
              <w:jc w:val="center"/>
              <w:rPr>
                <w:bCs/>
                <w:sz w:val="18"/>
                <w:szCs w:val="18"/>
              </w:rPr>
            </w:pPr>
            <w:r w:rsidRPr="00654E37">
              <w:rPr>
                <w:bCs/>
                <w:sz w:val="20"/>
                <w:szCs w:val="20"/>
              </w:rPr>
              <w:t>-12</w:t>
            </w:r>
          </w:p>
        </w:tc>
        <w:tc>
          <w:tcPr>
            <w:tcW w:w="735" w:type="pct"/>
            <w:tcBorders>
              <w:top w:val="nil"/>
              <w:left w:val="nil"/>
              <w:bottom w:val="single" w:sz="8" w:space="0" w:color="auto"/>
              <w:right w:val="single" w:sz="8" w:space="0" w:color="auto"/>
            </w:tcBorders>
            <w:vAlign w:val="center"/>
          </w:tcPr>
          <w:p w14:paraId="77C3A226" w14:textId="77777777" w:rsidR="00652B65" w:rsidRPr="005A29EA" w:rsidRDefault="00652B65" w:rsidP="00652B65">
            <w:pPr>
              <w:jc w:val="center"/>
              <w:rPr>
                <w:bCs/>
                <w:sz w:val="18"/>
                <w:szCs w:val="18"/>
              </w:rPr>
            </w:pPr>
            <w:r w:rsidRPr="00654E37">
              <w:rPr>
                <w:bCs/>
                <w:sz w:val="20"/>
                <w:szCs w:val="20"/>
              </w:rPr>
              <w:t>71%</w:t>
            </w:r>
          </w:p>
        </w:tc>
      </w:tr>
      <w:tr w:rsidR="00652B65" w:rsidRPr="00850C2E" w14:paraId="39AB99BE" w14:textId="77777777" w:rsidTr="00652B65">
        <w:trPr>
          <w:trHeight w:val="142"/>
        </w:trPr>
        <w:tc>
          <w:tcPr>
            <w:tcW w:w="4265"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B7BA3D" w14:textId="77777777" w:rsidR="00652B65" w:rsidRPr="00850C2E" w:rsidRDefault="00652B65" w:rsidP="00652B65">
            <w:pPr>
              <w:rPr>
                <w:rFonts w:cs="Calibri"/>
                <w:color w:val="000000"/>
                <w:sz w:val="18"/>
                <w:szCs w:val="18"/>
              </w:rPr>
            </w:pPr>
            <w:r w:rsidRPr="00850C2E">
              <w:rPr>
                <w:rFonts w:cs="Calibri"/>
                <w:color w:val="000000"/>
                <w:sz w:val="18"/>
                <w:szCs w:val="18"/>
              </w:rPr>
              <w:t>2.2. Obnova odobrenja za stavljanje u promet lijeka/homeopatskog lijeka – primjenjuje se za MRP/DCP postupke</w:t>
            </w:r>
          </w:p>
        </w:tc>
        <w:tc>
          <w:tcPr>
            <w:tcW w:w="735" w:type="pct"/>
            <w:tcBorders>
              <w:top w:val="single" w:sz="8" w:space="0" w:color="auto"/>
              <w:left w:val="single" w:sz="8" w:space="0" w:color="auto"/>
              <w:bottom w:val="single" w:sz="8" w:space="0" w:color="auto"/>
              <w:right w:val="single" w:sz="8" w:space="0" w:color="000000"/>
            </w:tcBorders>
          </w:tcPr>
          <w:p w14:paraId="68705CF9" w14:textId="77777777" w:rsidR="00652B65" w:rsidRPr="00850C2E" w:rsidRDefault="00652B65" w:rsidP="00652B65">
            <w:pPr>
              <w:rPr>
                <w:rFonts w:cs="Calibri"/>
                <w:color w:val="000000"/>
                <w:sz w:val="18"/>
                <w:szCs w:val="18"/>
              </w:rPr>
            </w:pPr>
          </w:p>
        </w:tc>
      </w:tr>
      <w:tr w:rsidR="00652B65" w:rsidRPr="00850C2E" w14:paraId="0C4CF46A" w14:textId="77777777" w:rsidTr="00652B65">
        <w:trPr>
          <w:trHeight w:val="142"/>
        </w:trPr>
        <w:tc>
          <w:tcPr>
            <w:tcW w:w="4265"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35ED56" w14:textId="77777777" w:rsidR="00652B65" w:rsidRPr="00850C2E" w:rsidRDefault="00652B65" w:rsidP="00652B65">
            <w:pPr>
              <w:rPr>
                <w:rFonts w:cs="Calibri"/>
                <w:color w:val="000000"/>
                <w:sz w:val="18"/>
                <w:szCs w:val="18"/>
              </w:rPr>
            </w:pPr>
            <w:r w:rsidRPr="00850C2E">
              <w:rPr>
                <w:rFonts w:cs="Calibri"/>
                <w:color w:val="000000"/>
                <w:sz w:val="18"/>
                <w:szCs w:val="18"/>
              </w:rPr>
              <w:t>2.2.1 Obnova odobrenja/uskraćivanje obnove odobrenja za stavljanje u promet lijeka (bez izmjena)</w:t>
            </w:r>
          </w:p>
        </w:tc>
        <w:tc>
          <w:tcPr>
            <w:tcW w:w="735" w:type="pct"/>
            <w:tcBorders>
              <w:top w:val="single" w:sz="8" w:space="0" w:color="auto"/>
              <w:left w:val="single" w:sz="8" w:space="0" w:color="auto"/>
              <w:bottom w:val="single" w:sz="8" w:space="0" w:color="auto"/>
              <w:right w:val="single" w:sz="8" w:space="0" w:color="000000"/>
            </w:tcBorders>
          </w:tcPr>
          <w:p w14:paraId="3ADEB184" w14:textId="77777777" w:rsidR="00652B65" w:rsidRPr="00850C2E" w:rsidRDefault="00652B65" w:rsidP="00652B65">
            <w:pPr>
              <w:rPr>
                <w:rFonts w:cs="Calibri"/>
                <w:color w:val="000000"/>
                <w:sz w:val="18"/>
                <w:szCs w:val="18"/>
              </w:rPr>
            </w:pPr>
          </w:p>
        </w:tc>
      </w:tr>
      <w:tr w:rsidR="00652B65" w:rsidRPr="00850C2E" w14:paraId="43EC5565"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7F4949B7" w14:textId="77777777" w:rsidR="00652B65" w:rsidRPr="00850C2E" w:rsidRDefault="00652B65" w:rsidP="00652B65">
            <w:pPr>
              <w:rPr>
                <w:rFonts w:cs="Calibri"/>
                <w:color w:val="000000"/>
                <w:sz w:val="18"/>
                <w:szCs w:val="18"/>
              </w:rPr>
            </w:pPr>
            <w:r w:rsidRPr="00850C2E">
              <w:rPr>
                <w:rFonts w:cs="Calibri"/>
                <w:color w:val="000000"/>
                <w:sz w:val="18"/>
                <w:szCs w:val="18"/>
              </w:rPr>
              <w:t>2.2.1.1  U postupku međusobnog priznavanja/decentraliziranom postupku u slučaju kada je RH referentna zemlja članica</w:t>
            </w:r>
          </w:p>
        </w:tc>
        <w:tc>
          <w:tcPr>
            <w:tcW w:w="668" w:type="pct"/>
            <w:tcBorders>
              <w:top w:val="nil"/>
              <w:left w:val="nil"/>
              <w:bottom w:val="single" w:sz="8" w:space="0" w:color="auto"/>
              <w:right w:val="single" w:sz="8" w:space="0" w:color="auto"/>
            </w:tcBorders>
            <w:shd w:val="clear" w:color="auto" w:fill="auto"/>
            <w:vAlign w:val="center"/>
          </w:tcPr>
          <w:p w14:paraId="399DEF10" w14:textId="77777777" w:rsidR="00652B65" w:rsidRPr="005A29EA" w:rsidRDefault="00652B65" w:rsidP="00652B65">
            <w:pPr>
              <w:jc w:val="center"/>
              <w:rPr>
                <w:rFonts w:ascii="Times New Roman" w:eastAsia="Times New Roman" w:hAnsi="Times New Roman"/>
                <w:bCs/>
                <w:sz w:val="18"/>
                <w:szCs w:val="18"/>
              </w:rPr>
            </w:pPr>
            <w:r w:rsidRPr="00654E37">
              <w:rPr>
                <w:bCs/>
                <w:sz w:val="20"/>
                <w:szCs w:val="20"/>
              </w:rPr>
              <w:t>12</w:t>
            </w:r>
          </w:p>
        </w:tc>
        <w:tc>
          <w:tcPr>
            <w:tcW w:w="710" w:type="pct"/>
            <w:tcBorders>
              <w:top w:val="nil"/>
              <w:left w:val="nil"/>
              <w:bottom w:val="single" w:sz="8" w:space="0" w:color="auto"/>
              <w:right w:val="single" w:sz="8" w:space="0" w:color="auto"/>
            </w:tcBorders>
            <w:shd w:val="clear" w:color="auto" w:fill="auto"/>
            <w:vAlign w:val="center"/>
          </w:tcPr>
          <w:p w14:paraId="7AE8FCC5" w14:textId="77777777" w:rsidR="00652B65" w:rsidRPr="005A29EA" w:rsidRDefault="00652B65" w:rsidP="00652B65">
            <w:pPr>
              <w:jc w:val="center"/>
              <w:rPr>
                <w:bCs/>
                <w:sz w:val="18"/>
                <w:szCs w:val="18"/>
              </w:rPr>
            </w:pPr>
            <w:r w:rsidRPr="00654E37">
              <w:rPr>
                <w:bCs/>
                <w:sz w:val="20"/>
                <w:szCs w:val="20"/>
              </w:rPr>
              <w:t>32</w:t>
            </w:r>
          </w:p>
        </w:tc>
        <w:tc>
          <w:tcPr>
            <w:tcW w:w="696" w:type="pct"/>
            <w:tcBorders>
              <w:top w:val="nil"/>
              <w:left w:val="nil"/>
              <w:bottom w:val="single" w:sz="8" w:space="0" w:color="auto"/>
              <w:right w:val="single" w:sz="8" w:space="0" w:color="auto"/>
            </w:tcBorders>
            <w:shd w:val="clear" w:color="auto" w:fill="auto"/>
            <w:vAlign w:val="center"/>
          </w:tcPr>
          <w:p w14:paraId="5736081A" w14:textId="77777777" w:rsidR="00652B65" w:rsidRPr="005A29EA" w:rsidRDefault="00652B65" w:rsidP="00652B65">
            <w:pPr>
              <w:jc w:val="center"/>
              <w:rPr>
                <w:sz w:val="18"/>
                <w:szCs w:val="18"/>
              </w:rPr>
            </w:pPr>
            <w:r w:rsidRPr="00654E37">
              <w:rPr>
                <w:bCs/>
                <w:sz w:val="20"/>
                <w:szCs w:val="20"/>
              </w:rPr>
              <w:t>-20</w:t>
            </w:r>
          </w:p>
        </w:tc>
        <w:tc>
          <w:tcPr>
            <w:tcW w:w="735" w:type="pct"/>
            <w:tcBorders>
              <w:top w:val="nil"/>
              <w:left w:val="nil"/>
              <w:bottom w:val="single" w:sz="8" w:space="0" w:color="auto"/>
              <w:right w:val="single" w:sz="8" w:space="0" w:color="auto"/>
            </w:tcBorders>
            <w:vAlign w:val="center"/>
          </w:tcPr>
          <w:p w14:paraId="4EE1B512" w14:textId="77777777" w:rsidR="00652B65" w:rsidRPr="005A29EA" w:rsidRDefault="00652B65" w:rsidP="00652B65">
            <w:pPr>
              <w:jc w:val="center"/>
              <w:rPr>
                <w:bCs/>
                <w:sz w:val="18"/>
                <w:szCs w:val="18"/>
              </w:rPr>
            </w:pPr>
            <w:r w:rsidRPr="00654E37">
              <w:rPr>
                <w:bCs/>
                <w:sz w:val="20"/>
                <w:szCs w:val="20"/>
              </w:rPr>
              <w:t>38%</w:t>
            </w:r>
          </w:p>
        </w:tc>
      </w:tr>
      <w:tr w:rsidR="00652B65" w:rsidRPr="00850C2E" w14:paraId="3DDC76FD"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5C94E612" w14:textId="77777777" w:rsidR="00652B65" w:rsidRPr="00850C2E" w:rsidRDefault="00652B65" w:rsidP="00652B65">
            <w:pPr>
              <w:rPr>
                <w:rFonts w:cs="Calibri"/>
                <w:color w:val="000000"/>
                <w:sz w:val="18"/>
                <w:szCs w:val="18"/>
              </w:rPr>
            </w:pPr>
            <w:r w:rsidRPr="00850C2E">
              <w:rPr>
                <w:rFonts w:cs="Calibri"/>
                <w:color w:val="000000"/>
                <w:sz w:val="18"/>
                <w:szCs w:val="18"/>
              </w:rPr>
              <w:t>2.2.1.2 U postupku međusobnog priznavanja/decentraliziranom postupku u slučaju kada je RH zemlja članica sudionica u postupku</w:t>
            </w:r>
          </w:p>
        </w:tc>
        <w:tc>
          <w:tcPr>
            <w:tcW w:w="668" w:type="pct"/>
            <w:tcBorders>
              <w:top w:val="nil"/>
              <w:left w:val="nil"/>
              <w:bottom w:val="single" w:sz="8" w:space="0" w:color="auto"/>
              <w:right w:val="single" w:sz="8" w:space="0" w:color="auto"/>
            </w:tcBorders>
            <w:shd w:val="clear" w:color="auto" w:fill="auto"/>
            <w:vAlign w:val="center"/>
          </w:tcPr>
          <w:p w14:paraId="574B2D55" w14:textId="77777777" w:rsidR="00652B65" w:rsidRPr="005A29EA" w:rsidRDefault="00652B65" w:rsidP="00652B65">
            <w:pPr>
              <w:jc w:val="center"/>
              <w:rPr>
                <w:rFonts w:ascii="Times New Roman" w:eastAsia="Times New Roman" w:hAnsi="Times New Roman"/>
                <w:bCs/>
                <w:sz w:val="18"/>
                <w:szCs w:val="18"/>
              </w:rPr>
            </w:pPr>
            <w:r w:rsidRPr="00654E37">
              <w:rPr>
                <w:bCs/>
                <w:sz w:val="20"/>
                <w:szCs w:val="20"/>
              </w:rPr>
              <w:t>101</w:t>
            </w:r>
          </w:p>
        </w:tc>
        <w:tc>
          <w:tcPr>
            <w:tcW w:w="710" w:type="pct"/>
            <w:tcBorders>
              <w:top w:val="nil"/>
              <w:left w:val="nil"/>
              <w:bottom w:val="single" w:sz="8" w:space="0" w:color="auto"/>
              <w:right w:val="single" w:sz="8" w:space="0" w:color="auto"/>
            </w:tcBorders>
            <w:shd w:val="clear" w:color="auto" w:fill="auto"/>
            <w:vAlign w:val="center"/>
          </w:tcPr>
          <w:p w14:paraId="7A170C30" w14:textId="77777777" w:rsidR="00652B65" w:rsidRPr="005A29EA" w:rsidRDefault="00652B65" w:rsidP="00652B65">
            <w:pPr>
              <w:jc w:val="center"/>
              <w:rPr>
                <w:bCs/>
                <w:sz w:val="18"/>
                <w:szCs w:val="18"/>
              </w:rPr>
            </w:pPr>
            <w:r w:rsidRPr="00654E37">
              <w:rPr>
                <w:bCs/>
                <w:sz w:val="20"/>
                <w:szCs w:val="20"/>
              </w:rPr>
              <w:t>170</w:t>
            </w:r>
          </w:p>
        </w:tc>
        <w:tc>
          <w:tcPr>
            <w:tcW w:w="696" w:type="pct"/>
            <w:tcBorders>
              <w:top w:val="nil"/>
              <w:left w:val="nil"/>
              <w:bottom w:val="single" w:sz="8" w:space="0" w:color="auto"/>
              <w:right w:val="single" w:sz="8" w:space="0" w:color="auto"/>
            </w:tcBorders>
            <w:shd w:val="clear" w:color="auto" w:fill="auto"/>
            <w:vAlign w:val="center"/>
          </w:tcPr>
          <w:p w14:paraId="613B865F" w14:textId="77777777" w:rsidR="00652B65" w:rsidRPr="005A29EA" w:rsidRDefault="00652B65" w:rsidP="00652B65">
            <w:pPr>
              <w:jc w:val="center"/>
              <w:rPr>
                <w:sz w:val="18"/>
                <w:szCs w:val="18"/>
              </w:rPr>
            </w:pPr>
            <w:r w:rsidRPr="00654E37">
              <w:rPr>
                <w:bCs/>
                <w:sz w:val="20"/>
                <w:szCs w:val="20"/>
              </w:rPr>
              <w:t>-69</w:t>
            </w:r>
          </w:p>
        </w:tc>
        <w:tc>
          <w:tcPr>
            <w:tcW w:w="735" w:type="pct"/>
            <w:tcBorders>
              <w:top w:val="nil"/>
              <w:left w:val="nil"/>
              <w:bottom w:val="single" w:sz="8" w:space="0" w:color="auto"/>
              <w:right w:val="single" w:sz="8" w:space="0" w:color="auto"/>
            </w:tcBorders>
            <w:vAlign w:val="center"/>
          </w:tcPr>
          <w:p w14:paraId="439ECAF2" w14:textId="77777777" w:rsidR="00652B65" w:rsidRPr="005A29EA" w:rsidRDefault="00652B65" w:rsidP="00652B65">
            <w:pPr>
              <w:jc w:val="center"/>
              <w:rPr>
                <w:bCs/>
                <w:sz w:val="18"/>
                <w:szCs w:val="18"/>
              </w:rPr>
            </w:pPr>
            <w:r w:rsidRPr="00654E37">
              <w:rPr>
                <w:bCs/>
                <w:sz w:val="20"/>
                <w:szCs w:val="20"/>
              </w:rPr>
              <w:t>59%</w:t>
            </w:r>
          </w:p>
        </w:tc>
      </w:tr>
      <w:tr w:rsidR="00652B65" w:rsidRPr="00850C2E" w14:paraId="257CDAA6" w14:textId="77777777" w:rsidTr="00652B65">
        <w:trPr>
          <w:trHeight w:val="142"/>
        </w:trPr>
        <w:tc>
          <w:tcPr>
            <w:tcW w:w="4265"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CD8FEA" w14:textId="77777777" w:rsidR="00652B65" w:rsidRPr="00850C2E" w:rsidRDefault="00652B65" w:rsidP="00652B65">
            <w:pPr>
              <w:rPr>
                <w:rFonts w:cs="Calibri"/>
                <w:color w:val="000000"/>
                <w:sz w:val="18"/>
                <w:szCs w:val="18"/>
              </w:rPr>
            </w:pPr>
            <w:r w:rsidRPr="00850C2E">
              <w:rPr>
                <w:rFonts w:cs="Calibri"/>
                <w:color w:val="000000"/>
                <w:sz w:val="18"/>
                <w:szCs w:val="18"/>
              </w:rPr>
              <w:t>2.2.2 Obnova odobrenja/uskraćivanje obnove odobrenja za stavljanje u promet alergena (bez izmjena)</w:t>
            </w:r>
          </w:p>
        </w:tc>
        <w:tc>
          <w:tcPr>
            <w:tcW w:w="735" w:type="pct"/>
            <w:tcBorders>
              <w:top w:val="single" w:sz="8" w:space="0" w:color="auto"/>
              <w:left w:val="single" w:sz="8" w:space="0" w:color="auto"/>
              <w:bottom w:val="single" w:sz="8" w:space="0" w:color="auto"/>
              <w:right w:val="single" w:sz="8" w:space="0" w:color="000000"/>
            </w:tcBorders>
          </w:tcPr>
          <w:p w14:paraId="6216F333" w14:textId="77777777" w:rsidR="00652B65" w:rsidRPr="00850C2E" w:rsidRDefault="00652B65" w:rsidP="00652B65">
            <w:pPr>
              <w:rPr>
                <w:rFonts w:cs="Calibri"/>
                <w:color w:val="000000"/>
                <w:sz w:val="18"/>
                <w:szCs w:val="18"/>
              </w:rPr>
            </w:pPr>
          </w:p>
        </w:tc>
      </w:tr>
      <w:tr w:rsidR="00652B65" w:rsidRPr="00850C2E" w14:paraId="3239DA71"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41DCD418" w14:textId="77777777" w:rsidR="00652B65" w:rsidRPr="00850C2E" w:rsidRDefault="00652B65" w:rsidP="00652B65">
            <w:pPr>
              <w:rPr>
                <w:rFonts w:cs="Calibri"/>
                <w:color w:val="000000"/>
                <w:sz w:val="18"/>
                <w:szCs w:val="18"/>
              </w:rPr>
            </w:pPr>
            <w:r w:rsidRPr="00850C2E">
              <w:rPr>
                <w:rFonts w:cs="Calibri"/>
                <w:color w:val="000000"/>
                <w:sz w:val="18"/>
                <w:szCs w:val="18"/>
              </w:rPr>
              <w:t>2.2.2.1 U postupku međusobnog priznavanja/decentraliziranom postupku u slučaju kada je RH referentna zemlja članica</w:t>
            </w:r>
          </w:p>
        </w:tc>
        <w:tc>
          <w:tcPr>
            <w:tcW w:w="668" w:type="pct"/>
            <w:tcBorders>
              <w:top w:val="nil"/>
              <w:left w:val="nil"/>
              <w:bottom w:val="single" w:sz="8" w:space="0" w:color="auto"/>
              <w:right w:val="single" w:sz="8" w:space="0" w:color="auto"/>
            </w:tcBorders>
            <w:shd w:val="clear" w:color="auto" w:fill="auto"/>
            <w:vAlign w:val="center"/>
          </w:tcPr>
          <w:p w14:paraId="4FC162A0" w14:textId="77777777" w:rsidR="00652B65" w:rsidRPr="005A29EA" w:rsidRDefault="00652B65" w:rsidP="00652B65">
            <w:pPr>
              <w:jc w:val="center"/>
              <w:rPr>
                <w:rFonts w:cs="Calibri"/>
                <w:bCs/>
                <w:sz w:val="18"/>
                <w:szCs w:val="18"/>
              </w:rPr>
            </w:pPr>
            <w:r w:rsidRPr="00654E37">
              <w:rPr>
                <w:bCs/>
                <w:sz w:val="20"/>
                <w:szCs w:val="20"/>
              </w:rPr>
              <w:t> </w:t>
            </w:r>
            <w:r>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48F18006" w14:textId="77777777" w:rsidR="00652B65" w:rsidRPr="005A29EA" w:rsidRDefault="00652B65" w:rsidP="00652B65">
            <w:pPr>
              <w:jc w:val="center"/>
              <w:rPr>
                <w:rFonts w:cs="Calibri"/>
                <w:bCs/>
                <w:sz w:val="18"/>
                <w:szCs w:val="18"/>
              </w:rPr>
            </w:pPr>
            <w:r>
              <w:rPr>
                <w:bCs/>
                <w:sz w:val="20"/>
                <w:szCs w:val="20"/>
              </w:rPr>
              <w:t>0</w:t>
            </w:r>
            <w:r w:rsidRPr="00654E37">
              <w:rPr>
                <w:bCs/>
                <w:sz w:val="20"/>
                <w:szCs w:val="20"/>
              </w:rPr>
              <w:t> </w:t>
            </w:r>
          </w:p>
        </w:tc>
        <w:tc>
          <w:tcPr>
            <w:tcW w:w="696" w:type="pct"/>
            <w:tcBorders>
              <w:top w:val="nil"/>
              <w:left w:val="nil"/>
              <w:bottom w:val="single" w:sz="8" w:space="0" w:color="auto"/>
              <w:right w:val="single" w:sz="8" w:space="0" w:color="auto"/>
            </w:tcBorders>
            <w:shd w:val="clear" w:color="auto" w:fill="auto"/>
            <w:vAlign w:val="center"/>
          </w:tcPr>
          <w:p w14:paraId="73C92F3B" w14:textId="77777777" w:rsidR="00652B65" w:rsidRPr="005A29EA" w:rsidRDefault="00652B65" w:rsidP="00652B65">
            <w:pPr>
              <w:jc w:val="center"/>
              <w:rPr>
                <w:rFonts w:cs="Calibri"/>
                <w:bCs/>
                <w:sz w:val="18"/>
                <w:szCs w:val="18"/>
              </w:rPr>
            </w:pPr>
            <w:r w:rsidRPr="00654E37">
              <w:rPr>
                <w:bCs/>
                <w:sz w:val="20"/>
                <w:szCs w:val="20"/>
              </w:rPr>
              <w:t>0</w:t>
            </w:r>
          </w:p>
        </w:tc>
        <w:tc>
          <w:tcPr>
            <w:tcW w:w="735" w:type="pct"/>
            <w:tcBorders>
              <w:top w:val="nil"/>
              <w:left w:val="nil"/>
              <w:bottom w:val="single" w:sz="8" w:space="0" w:color="auto"/>
              <w:right w:val="single" w:sz="8" w:space="0" w:color="auto"/>
            </w:tcBorders>
            <w:vAlign w:val="center"/>
          </w:tcPr>
          <w:p w14:paraId="0825EE76" w14:textId="77777777" w:rsidR="00652B65" w:rsidRPr="005A29EA" w:rsidRDefault="00652B65" w:rsidP="00652B65">
            <w:pPr>
              <w:jc w:val="center"/>
              <w:rPr>
                <w:rFonts w:cs="Calibri"/>
                <w:bCs/>
                <w:sz w:val="18"/>
                <w:szCs w:val="18"/>
              </w:rPr>
            </w:pPr>
            <w:r>
              <w:rPr>
                <w:bCs/>
                <w:sz w:val="20"/>
                <w:szCs w:val="20"/>
              </w:rPr>
              <w:t>-</w:t>
            </w:r>
          </w:p>
        </w:tc>
      </w:tr>
      <w:tr w:rsidR="00652B65" w:rsidRPr="00850C2E" w14:paraId="1289FD5F"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707DF604" w14:textId="77777777" w:rsidR="00652B65" w:rsidRPr="00850C2E" w:rsidRDefault="00652B65" w:rsidP="00652B65">
            <w:pPr>
              <w:rPr>
                <w:rFonts w:cs="Calibri"/>
                <w:color w:val="000000"/>
                <w:sz w:val="18"/>
                <w:szCs w:val="18"/>
              </w:rPr>
            </w:pPr>
            <w:r w:rsidRPr="00850C2E">
              <w:rPr>
                <w:rFonts w:cs="Calibri"/>
                <w:color w:val="000000"/>
                <w:sz w:val="18"/>
                <w:szCs w:val="18"/>
              </w:rPr>
              <w:t>2.2.2.2  U postupku međusobnog priznavanja/decentraliziranom postupku u slučaju kada je RH zemlja članica sudionica u postupku i u nacionalnom postupku</w:t>
            </w:r>
          </w:p>
        </w:tc>
        <w:tc>
          <w:tcPr>
            <w:tcW w:w="668" w:type="pct"/>
            <w:tcBorders>
              <w:top w:val="nil"/>
              <w:left w:val="nil"/>
              <w:bottom w:val="single" w:sz="8" w:space="0" w:color="auto"/>
              <w:right w:val="single" w:sz="8" w:space="0" w:color="auto"/>
            </w:tcBorders>
            <w:shd w:val="clear" w:color="auto" w:fill="auto"/>
            <w:vAlign w:val="center"/>
          </w:tcPr>
          <w:p w14:paraId="2B53F6E8" w14:textId="77777777" w:rsidR="00652B65" w:rsidRPr="005A29EA" w:rsidRDefault="00652B65" w:rsidP="00652B65">
            <w:pPr>
              <w:jc w:val="center"/>
              <w:rPr>
                <w:rFonts w:cs="Calibri"/>
                <w:color w:val="1A1A1A"/>
                <w:sz w:val="18"/>
                <w:szCs w:val="18"/>
              </w:rPr>
            </w:pPr>
            <w:r w:rsidRPr="00654E37">
              <w:rPr>
                <w:bCs/>
                <w:sz w:val="20"/>
                <w:szCs w:val="20"/>
              </w:rPr>
              <w:t> </w:t>
            </w:r>
            <w:r>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4F33FB12" w14:textId="77777777" w:rsidR="00652B65" w:rsidRPr="005A29EA" w:rsidRDefault="00652B65" w:rsidP="00652B65">
            <w:pPr>
              <w:jc w:val="center"/>
              <w:rPr>
                <w:rFonts w:cs="Calibri"/>
                <w:color w:val="1A1A1A"/>
                <w:sz w:val="18"/>
                <w:szCs w:val="18"/>
              </w:rPr>
            </w:pPr>
            <w:r>
              <w:rPr>
                <w:bCs/>
                <w:sz w:val="20"/>
                <w:szCs w:val="20"/>
              </w:rPr>
              <w:t>0</w:t>
            </w:r>
            <w:r w:rsidRPr="00654E37">
              <w:rPr>
                <w:bCs/>
                <w:sz w:val="20"/>
                <w:szCs w:val="20"/>
              </w:rPr>
              <w:t> </w:t>
            </w:r>
          </w:p>
        </w:tc>
        <w:tc>
          <w:tcPr>
            <w:tcW w:w="696" w:type="pct"/>
            <w:tcBorders>
              <w:top w:val="nil"/>
              <w:left w:val="nil"/>
              <w:bottom w:val="single" w:sz="8" w:space="0" w:color="auto"/>
              <w:right w:val="single" w:sz="8" w:space="0" w:color="auto"/>
            </w:tcBorders>
            <w:shd w:val="clear" w:color="auto" w:fill="auto"/>
            <w:vAlign w:val="center"/>
          </w:tcPr>
          <w:p w14:paraId="1833C4BF" w14:textId="77777777" w:rsidR="00652B65" w:rsidRPr="005A29EA" w:rsidRDefault="00652B65" w:rsidP="00652B65">
            <w:pPr>
              <w:jc w:val="center"/>
              <w:rPr>
                <w:rFonts w:cs="Calibri"/>
                <w:color w:val="000000"/>
                <w:sz w:val="18"/>
                <w:szCs w:val="18"/>
              </w:rPr>
            </w:pPr>
            <w:r w:rsidRPr="00654E37">
              <w:rPr>
                <w:bCs/>
                <w:sz w:val="20"/>
                <w:szCs w:val="20"/>
              </w:rPr>
              <w:t>0</w:t>
            </w:r>
          </w:p>
        </w:tc>
        <w:tc>
          <w:tcPr>
            <w:tcW w:w="735" w:type="pct"/>
            <w:tcBorders>
              <w:top w:val="nil"/>
              <w:left w:val="nil"/>
              <w:bottom w:val="single" w:sz="8" w:space="0" w:color="auto"/>
              <w:right w:val="single" w:sz="8" w:space="0" w:color="auto"/>
            </w:tcBorders>
            <w:vAlign w:val="center"/>
          </w:tcPr>
          <w:p w14:paraId="150F99BF" w14:textId="77777777" w:rsidR="00652B65" w:rsidRPr="005A29EA" w:rsidRDefault="00652B65" w:rsidP="00652B65">
            <w:pPr>
              <w:jc w:val="center"/>
              <w:rPr>
                <w:rFonts w:cs="Calibri"/>
                <w:color w:val="000000"/>
                <w:sz w:val="18"/>
                <w:szCs w:val="18"/>
              </w:rPr>
            </w:pPr>
            <w:r>
              <w:rPr>
                <w:bCs/>
                <w:sz w:val="20"/>
                <w:szCs w:val="20"/>
              </w:rPr>
              <w:t>-</w:t>
            </w:r>
          </w:p>
        </w:tc>
      </w:tr>
      <w:tr w:rsidR="00652B65" w:rsidRPr="00850C2E" w14:paraId="19B8551D" w14:textId="77777777" w:rsidTr="00652B65">
        <w:trPr>
          <w:trHeight w:val="142"/>
        </w:trPr>
        <w:tc>
          <w:tcPr>
            <w:tcW w:w="4265"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C9D5D7" w14:textId="77777777" w:rsidR="00652B65" w:rsidRPr="00850C2E" w:rsidRDefault="00652B65" w:rsidP="00652B65">
            <w:pPr>
              <w:rPr>
                <w:rFonts w:cs="Calibri"/>
                <w:color w:val="000000"/>
                <w:sz w:val="18"/>
                <w:szCs w:val="18"/>
              </w:rPr>
            </w:pPr>
            <w:r w:rsidRPr="00850C2E">
              <w:rPr>
                <w:rFonts w:cs="Calibri"/>
                <w:color w:val="000000"/>
                <w:sz w:val="18"/>
                <w:szCs w:val="18"/>
              </w:rPr>
              <w:t>2.2.3 Obnova registracije/uskraćivanje obnove registracije tradicionalnog biljnog lijeka</w:t>
            </w:r>
          </w:p>
        </w:tc>
        <w:tc>
          <w:tcPr>
            <w:tcW w:w="735" w:type="pct"/>
            <w:tcBorders>
              <w:top w:val="single" w:sz="8" w:space="0" w:color="auto"/>
              <w:left w:val="single" w:sz="8" w:space="0" w:color="auto"/>
              <w:bottom w:val="single" w:sz="8" w:space="0" w:color="auto"/>
              <w:right w:val="single" w:sz="8" w:space="0" w:color="000000"/>
            </w:tcBorders>
          </w:tcPr>
          <w:p w14:paraId="241D7904" w14:textId="77777777" w:rsidR="00652B65" w:rsidRPr="00850C2E" w:rsidRDefault="00652B65" w:rsidP="00652B65">
            <w:pPr>
              <w:jc w:val="center"/>
              <w:rPr>
                <w:rFonts w:cs="Calibri"/>
                <w:color w:val="000000"/>
                <w:sz w:val="18"/>
                <w:szCs w:val="18"/>
              </w:rPr>
            </w:pPr>
          </w:p>
        </w:tc>
      </w:tr>
      <w:tr w:rsidR="00652B65" w:rsidRPr="00850C2E" w14:paraId="61C90007"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4FA5F806" w14:textId="77777777" w:rsidR="00652B65" w:rsidRPr="00850C2E" w:rsidRDefault="00652B65" w:rsidP="00652B65">
            <w:pPr>
              <w:rPr>
                <w:rFonts w:cs="Calibri"/>
                <w:color w:val="000000"/>
                <w:sz w:val="18"/>
                <w:szCs w:val="18"/>
              </w:rPr>
            </w:pPr>
            <w:r w:rsidRPr="00850C2E">
              <w:rPr>
                <w:rFonts w:cs="Calibri"/>
                <w:color w:val="000000"/>
                <w:sz w:val="18"/>
                <w:szCs w:val="18"/>
              </w:rPr>
              <w:t>2.2.3.1 U postupku međusobnog priznavanja/decentraliziranom postupku u slučaju kada je RH referentna zemlja</w:t>
            </w:r>
          </w:p>
        </w:tc>
        <w:tc>
          <w:tcPr>
            <w:tcW w:w="668" w:type="pct"/>
            <w:tcBorders>
              <w:top w:val="nil"/>
              <w:left w:val="nil"/>
              <w:bottom w:val="single" w:sz="8" w:space="0" w:color="auto"/>
              <w:right w:val="single" w:sz="8" w:space="0" w:color="auto"/>
            </w:tcBorders>
            <w:shd w:val="clear" w:color="auto" w:fill="auto"/>
            <w:vAlign w:val="center"/>
          </w:tcPr>
          <w:p w14:paraId="2D28EAC1" w14:textId="77777777" w:rsidR="00652B65" w:rsidRPr="005A29EA" w:rsidRDefault="00652B65" w:rsidP="00652B65">
            <w:pPr>
              <w:jc w:val="center"/>
              <w:rPr>
                <w:rFonts w:cs="Calibri"/>
                <w:color w:val="1A1A1A"/>
                <w:sz w:val="18"/>
                <w:szCs w:val="18"/>
              </w:rPr>
            </w:pPr>
            <w:r w:rsidRPr="00654E37">
              <w:rPr>
                <w:bCs/>
                <w:sz w:val="20"/>
                <w:szCs w:val="20"/>
              </w:rPr>
              <w:t> </w:t>
            </w:r>
            <w:r>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15C2A929" w14:textId="77777777" w:rsidR="00652B65" w:rsidRPr="005A29EA" w:rsidRDefault="00652B65" w:rsidP="00652B65">
            <w:pPr>
              <w:jc w:val="center"/>
              <w:rPr>
                <w:rFonts w:cs="Calibri"/>
                <w:color w:val="1A1A1A"/>
                <w:sz w:val="18"/>
                <w:szCs w:val="18"/>
              </w:rPr>
            </w:pPr>
            <w:r>
              <w:rPr>
                <w:bCs/>
                <w:sz w:val="20"/>
                <w:szCs w:val="20"/>
              </w:rPr>
              <w:t>0</w:t>
            </w:r>
            <w:r w:rsidRPr="00654E37">
              <w:rPr>
                <w:bCs/>
                <w:sz w:val="20"/>
                <w:szCs w:val="20"/>
              </w:rPr>
              <w:t> </w:t>
            </w:r>
          </w:p>
        </w:tc>
        <w:tc>
          <w:tcPr>
            <w:tcW w:w="696" w:type="pct"/>
            <w:tcBorders>
              <w:top w:val="nil"/>
              <w:left w:val="nil"/>
              <w:bottom w:val="single" w:sz="8" w:space="0" w:color="auto"/>
              <w:right w:val="single" w:sz="8" w:space="0" w:color="auto"/>
            </w:tcBorders>
            <w:shd w:val="clear" w:color="auto" w:fill="auto"/>
            <w:vAlign w:val="center"/>
          </w:tcPr>
          <w:p w14:paraId="67E04277" w14:textId="77777777" w:rsidR="00652B65" w:rsidRPr="005A29EA" w:rsidRDefault="00652B65" w:rsidP="00652B65">
            <w:pPr>
              <w:jc w:val="center"/>
              <w:rPr>
                <w:rFonts w:cs="Calibri"/>
                <w:color w:val="000000"/>
                <w:sz w:val="18"/>
                <w:szCs w:val="18"/>
              </w:rPr>
            </w:pPr>
            <w:r w:rsidRPr="00654E37">
              <w:rPr>
                <w:bCs/>
                <w:sz w:val="20"/>
                <w:szCs w:val="20"/>
              </w:rPr>
              <w:t>0</w:t>
            </w:r>
          </w:p>
        </w:tc>
        <w:tc>
          <w:tcPr>
            <w:tcW w:w="735" w:type="pct"/>
            <w:tcBorders>
              <w:top w:val="nil"/>
              <w:left w:val="nil"/>
              <w:bottom w:val="single" w:sz="8" w:space="0" w:color="auto"/>
              <w:right w:val="single" w:sz="8" w:space="0" w:color="auto"/>
            </w:tcBorders>
            <w:vAlign w:val="center"/>
          </w:tcPr>
          <w:p w14:paraId="2162AE64" w14:textId="77777777" w:rsidR="00652B65" w:rsidRPr="005A29EA" w:rsidRDefault="00652B65" w:rsidP="00652B65">
            <w:pPr>
              <w:jc w:val="center"/>
              <w:rPr>
                <w:rFonts w:cs="Calibri"/>
                <w:color w:val="000000"/>
                <w:sz w:val="18"/>
                <w:szCs w:val="18"/>
              </w:rPr>
            </w:pPr>
            <w:r>
              <w:rPr>
                <w:bCs/>
                <w:sz w:val="20"/>
                <w:szCs w:val="20"/>
              </w:rPr>
              <w:t>-</w:t>
            </w:r>
          </w:p>
        </w:tc>
      </w:tr>
      <w:tr w:rsidR="00652B65" w:rsidRPr="00850C2E" w14:paraId="48D9DFA0"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7712F43E" w14:textId="77777777" w:rsidR="00652B65" w:rsidRPr="00850C2E" w:rsidRDefault="00652B65" w:rsidP="00652B65">
            <w:pPr>
              <w:rPr>
                <w:rFonts w:cs="Calibri"/>
                <w:color w:val="000000"/>
                <w:sz w:val="18"/>
                <w:szCs w:val="18"/>
              </w:rPr>
            </w:pPr>
            <w:r w:rsidRPr="00850C2E">
              <w:rPr>
                <w:rFonts w:cs="Calibri"/>
                <w:color w:val="000000"/>
                <w:sz w:val="18"/>
                <w:szCs w:val="18"/>
              </w:rPr>
              <w:t>2.2.3.2  U postupku međusobnog priznavanja/decentraliziranom postupku u slučaju kada je RH zemlja članica sudionica u postupku i u nacionalnom postupku</w:t>
            </w:r>
          </w:p>
        </w:tc>
        <w:tc>
          <w:tcPr>
            <w:tcW w:w="668" w:type="pct"/>
            <w:tcBorders>
              <w:top w:val="nil"/>
              <w:left w:val="nil"/>
              <w:bottom w:val="single" w:sz="8" w:space="0" w:color="auto"/>
              <w:right w:val="single" w:sz="8" w:space="0" w:color="auto"/>
            </w:tcBorders>
            <w:shd w:val="clear" w:color="auto" w:fill="auto"/>
            <w:vAlign w:val="center"/>
          </w:tcPr>
          <w:p w14:paraId="2D30D759" w14:textId="77777777" w:rsidR="00652B65" w:rsidRPr="005A29EA" w:rsidRDefault="00652B65" w:rsidP="00652B65">
            <w:pPr>
              <w:jc w:val="center"/>
              <w:rPr>
                <w:rFonts w:cs="Calibri"/>
                <w:color w:val="1A1A1A"/>
                <w:sz w:val="18"/>
                <w:szCs w:val="18"/>
              </w:rPr>
            </w:pPr>
            <w:r w:rsidRPr="00654E37">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45C24FAB" w14:textId="77777777" w:rsidR="00652B65" w:rsidRPr="005A29EA" w:rsidRDefault="00652B65" w:rsidP="00652B65">
            <w:pPr>
              <w:jc w:val="center"/>
              <w:rPr>
                <w:rFonts w:cs="Calibri"/>
                <w:color w:val="1A1A1A"/>
                <w:sz w:val="18"/>
                <w:szCs w:val="18"/>
              </w:rPr>
            </w:pPr>
            <w:r w:rsidRPr="00654E37">
              <w:rPr>
                <w:bCs/>
                <w:sz w:val="20"/>
                <w:szCs w:val="20"/>
              </w:rPr>
              <w:t>2</w:t>
            </w:r>
          </w:p>
        </w:tc>
        <w:tc>
          <w:tcPr>
            <w:tcW w:w="696" w:type="pct"/>
            <w:tcBorders>
              <w:top w:val="nil"/>
              <w:left w:val="nil"/>
              <w:bottom w:val="single" w:sz="8" w:space="0" w:color="auto"/>
              <w:right w:val="single" w:sz="8" w:space="0" w:color="auto"/>
            </w:tcBorders>
            <w:shd w:val="clear" w:color="auto" w:fill="auto"/>
            <w:vAlign w:val="center"/>
          </w:tcPr>
          <w:p w14:paraId="4A7720E5" w14:textId="77777777" w:rsidR="00652B65" w:rsidRPr="005A29EA" w:rsidRDefault="00652B65" w:rsidP="00652B65">
            <w:pPr>
              <w:jc w:val="center"/>
              <w:rPr>
                <w:rFonts w:cs="Calibri"/>
                <w:color w:val="000000"/>
                <w:sz w:val="18"/>
                <w:szCs w:val="18"/>
              </w:rPr>
            </w:pPr>
            <w:r w:rsidRPr="00654E37">
              <w:rPr>
                <w:bCs/>
                <w:sz w:val="20"/>
                <w:szCs w:val="20"/>
              </w:rPr>
              <w:t>-2</w:t>
            </w:r>
          </w:p>
        </w:tc>
        <w:tc>
          <w:tcPr>
            <w:tcW w:w="735" w:type="pct"/>
            <w:tcBorders>
              <w:top w:val="nil"/>
              <w:left w:val="nil"/>
              <w:bottom w:val="single" w:sz="8" w:space="0" w:color="auto"/>
              <w:right w:val="single" w:sz="8" w:space="0" w:color="auto"/>
            </w:tcBorders>
            <w:vAlign w:val="center"/>
          </w:tcPr>
          <w:p w14:paraId="5735DFDC" w14:textId="77777777" w:rsidR="00652B65" w:rsidRPr="005A29EA" w:rsidRDefault="00652B65" w:rsidP="00652B65">
            <w:pPr>
              <w:jc w:val="center"/>
              <w:rPr>
                <w:rFonts w:cs="Calibri"/>
                <w:color w:val="000000"/>
                <w:sz w:val="18"/>
                <w:szCs w:val="18"/>
              </w:rPr>
            </w:pPr>
            <w:r w:rsidRPr="00654E37">
              <w:rPr>
                <w:bCs/>
                <w:sz w:val="20"/>
                <w:szCs w:val="20"/>
              </w:rPr>
              <w:t>0%</w:t>
            </w:r>
          </w:p>
        </w:tc>
      </w:tr>
      <w:tr w:rsidR="00652B65" w:rsidRPr="00B128DE" w14:paraId="4F9928CF" w14:textId="77777777" w:rsidTr="00652B65">
        <w:trPr>
          <w:trHeight w:val="142"/>
        </w:trPr>
        <w:tc>
          <w:tcPr>
            <w:tcW w:w="4265"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64DBC2" w14:textId="77777777" w:rsidR="00652B65" w:rsidRPr="00B128DE" w:rsidRDefault="00652B65" w:rsidP="00652B65">
            <w:pPr>
              <w:rPr>
                <w:rFonts w:cs="Calibri"/>
                <w:color w:val="000000"/>
                <w:sz w:val="18"/>
                <w:szCs w:val="18"/>
              </w:rPr>
            </w:pPr>
            <w:r w:rsidRPr="00B128DE">
              <w:rPr>
                <w:rFonts w:cs="Calibri"/>
                <w:color w:val="000000"/>
                <w:sz w:val="18"/>
                <w:szCs w:val="18"/>
              </w:rPr>
              <w:t>2.2.4  Obnova registracije/uskraćivanje obnove registracije homeopatskog lijeka</w:t>
            </w:r>
          </w:p>
        </w:tc>
        <w:tc>
          <w:tcPr>
            <w:tcW w:w="735" w:type="pct"/>
            <w:tcBorders>
              <w:top w:val="single" w:sz="8" w:space="0" w:color="auto"/>
              <w:left w:val="single" w:sz="8" w:space="0" w:color="auto"/>
              <w:bottom w:val="single" w:sz="8" w:space="0" w:color="auto"/>
              <w:right w:val="single" w:sz="8" w:space="0" w:color="000000"/>
            </w:tcBorders>
          </w:tcPr>
          <w:p w14:paraId="5D4F8B20" w14:textId="77777777" w:rsidR="00652B65" w:rsidRPr="00B128DE" w:rsidRDefault="00652B65" w:rsidP="00652B65">
            <w:pPr>
              <w:jc w:val="center"/>
              <w:rPr>
                <w:rFonts w:cs="Calibri"/>
                <w:color w:val="000000"/>
                <w:sz w:val="18"/>
                <w:szCs w:val="18"/>
              </w:rPr>
            </w:pPr>
          </w:p>
        </w:tc>
      </w:tr>
      <w:tr w:rsidR="00652B65" w:rsidRPr="00B128DE" w14:paraId="07EED0D4"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41BF7367" w14:textId="77777777" w:rsidR="00652B65" w:rsidRPr="00B128DE" w:rsidRDefault="00652B65" w:rsidP="00652B65">
            <w:pPr>
              <w:rPr>
                <w:rFonts w:cs="Calibri"/>
                <w:color w:val="000000"/>
                <w:sz w:val="18"/>
                <w:szCs w:val="18"/>
              </w:rPr>
            </w:pPr>
            <w:r w:rsidRPr="00B128DE">
              <w:rPr>
                <w:rFonts w:cs="Calibri"/>
                <w:color w:val="000000"/>
                <w:sz w:val="18"/>
                <w:szCs w:val="18"/>
              </w:rPr>
              <w:lastRenderedPageBreak/>
              <w:t>2.2.4.1 U postupku međusobnog priznavanja/decentraliziranom postupku u slučaju kada je RH referentna zemlja članica</w:t>
            </w:r>
          </w:p>
        </w:tc>
        <w:tc>
          <w:tcPr>
            <w:tcW w:w="668" w:type="pct"/>
            <w:tcBorders>
              <w:top w:val="nil"/>
              <w:left w:val="nil"/>
              <w:bottom w:val="single" w:sz="8" w:space="0" w:color="auto"/>
              <w:right w:val="single" w:sz="8" w:space="0" w:color="auto"/>
            </w:tcBorders>
            <w:shd w:val="clear" w:color="auto" w:fill="auto"/>
            <w:vAlign w:val="center"/>
          </w:tcPr>
          <w:p w14:paraId="68BB06F7" w14:textId="77777777" w:rsidR="00652B65" w:rsidRPr="005A29EA" w:rsidRDefault="00652B65" w:rsidP="00652B65">
            <w:pPr>
              <w:jc w:val="center"/>
              <w:rPr>
                <w:rFonts w:cs="Calibri"/>
                <w:color w:val="1A1A1A"/>
                <w:sz w:val="18"/>
                <w:szCs w:val="18"/>
              </w:rPr>
            </w:pPr>
            <w:r w:rsidRPr="00654E37">
              <w:rPr>
                <w:bCs/>
                <w:sz w:val="20"/>
                <w:szCs w:val="20"/>
              </w:rPr>
              <w:t> </w:t>
            </w:r>
            <w:r>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6A0715AF" w14:textId="77777777" w:rsidR="00652B65" w:rsidRPr="005A29EA" w:rsidRDefault="00652B65" w:rsidP="00652B65">
            <w:pPr>
              <w:jc w:val="center"/>
              <w:rPr>
                <w:rFonts w:cs="Calibri"/>
                <w:color w:val="1A1A1A"/>
                <w:sz w:val="18"/>
                <w:szCs w:val="18"/>
              </w:rPr>
            </w:pPr>
            <w:r>
              <w:rPr>
                <w:bCs/>
                <w:sz w:val="20"/>
                <w:szCs w:val="20"/>
              </w:rPr>
              <w:t>0</w:t>
            </w:r>
            <w:r w:rsidRPr="00654E37">
              <w:rPr>
                <w:bCs/>
                <w:sz w:val="20"/>
                <w:szCs w:val="20"/>
              </w:rPr>
              <w:t> </w:t>
            </w:r>
          </w:p>
        </w:tc>
        <w:tc>
          <w:tcPr>
            <w:tcW w:w="696" w:type="pct"/>
            <w:tcBorders>
              <w:top w:val="nil"/>
              <w:left w:val="nil"/>
              <w:bottom w:val="single" w:sz="8" w:space="0" w:color="auto"/>
              <w:right w:val="single" w:sz="8" w:space="0" w:color="auto"/>
            </w:tcBorders>
            <w:shd w:val="clear" w:color="auto" w:fill="auto"/>
            <w:vAlign w:val="center"/>
          </w:tcPr>
          <w:p w14:paraId="2CD7C041" w14:textId="77777777" w:rsidR="00652B65" w:rsidRPr="005A29EA" w:rsidRDefault="00652B65" w:rsidP="00652B65">
            <w:pPr>
              <w:jc w:val="center"/>
              <w:rPr>
                <w:rFonts w:cs="Calibri"/>
                <w:color w:val="000000"/>
                <w:sz w:val="18"/>
                <w:szCs w:val="18"/>
              </w:rPr>
            </w:pPr>
            <w:r w:rsidRPr="00654E37">
              <w:rPr>
                <w:bCs/>
                <w:sz w:val="20"/>
                <w:szCs w:val="20"/>
              </w:rPr>
              <w:t>0</w:t>
            </w:r>
          </w:p>
        </w:tc>
        <w:tc>
          <w:tcPr>
            <w:tcW w:w="735" w:type="pct"/>
            <w:tcBorders>
              <w:top w:val="nil"/>
              <w:left w:val="nil"/>
              <w:bottom w:val="single" w:sz="8" w:space="0" w:color="auto"/>
              <w:right w:val="single" w:sz="8" w:space="0" w:color="auto"/>
            </w:tcBorders>
            <w:vAlign w:val="center"/>
          </w:tcPr>
          <w:p w14:paraId="6BF743BE" w14:textId="77777777" w:rsidR="00652B65" w:rsidRPr="005A29EA" w:rsidRDefault="00652B65" w:rsidP="00652B65">
            <w:pPr>
              <w:jc w:val="center"/>
              <w:rPr>
                <w:rFonts w:cs="Calibri"/>
                <w:color w:val="000000"/>
                <w:sz w:val="18"/>
                <w:szCs w:val="18"/>
              </w:rPr>
            </w:pPr>
            <w:r>
              <w:rPr>
                <w:bCs/>
                <w:sz w:val="20"/>
                <w:szCs w:val="20"/>
              </w:rPr>
              <w:t>-</w:t>
            </w:r>
          </w:p>
        </w:tc>
      </w:tr>
      <w:tr w:rsidR="00652B65" w:rsidRPr="00B128DE" w14:paraId="09212247" w14:textId="77777777" w:rsidTr="00652B65">
        <w:trPr>
          <w:trHeight w:val="142"/>
        </w:trPr>
        <w:tc>
          <w:tcPr>
            <w:tcW w:w="2191" w:type="pct"/>
            <w:tcBorders>
              <w:top w:val="nil"/>
              <w:left w:val="single" w:sz="8" w:space="0" w:color="auto"/>
              <w:bottom w:val="single" w:sz="8" w:space="0" w:color="auto"/>
              <w:right w:val="single" w:sz="8" w:space="0" w:color="auto"/>
            </w:tcBorders>
            <w:shd w:val="clear" w:color="auto" w:fill="auto"/>
            <w:noWrap/>
            <w:vAlign w:val="center"/>
            <w:hideMark/>
          </w:tcPr>
          <w:p w14:paraId="6FCE11C8" w14:textId="77777777" w:rsidR="00652B65" w:rsidRPr="00B128DE" w:rsidRDefault="00652B65" w:rsidP="00652B65">
            <w:pPr>
              <w:rPr>
                <w:rFonts w:cs="Calibri"/>
                <w:color w:val="000000"/>
                <w:sz w:val="18"/>
                <w:szCs w:val="18"/>
              </w:rPr>
            </w:pPr>
            <w:r w:rsidRPr="00B128DE">
              <w:rPr>
                <w:rFonts w:cs="Calibri"/>
                <w:color w:val="000000"/>
                <w:sz w:val="18"/>
                <w:szCs w:val="18"/>
              </w:rPr>
              <w:t>2.2.4.2  U postupku međusobnog priznavanja/decentraliziranom postupku u slučaju kada je RH zemlja članica sudionica u postupku i u nacionalnom postupku</w:t>
            </w:r>
          </w:p>
        </w:tc>
        <w:tc>
          <w:tcPr>
            <w:tcW w:w="668" w:type="pct"/>
            <w:tcBorders>
              <w:top w:val="nil"/>
              <w:left w:val="nil"/>
              <w:bottom w:val="single" w:sz="8" w:space="0" w:color="auto"/>
              <w:right w:val="single" w:sz="8" w:space="0" w:color="auto"/>
            </w:tcBorders>
            <w:shd w:val="clear" w:color="auto" w:fill="auto"/>
            <w:vAlign w:val="center"/>
          </w:tcPr>
          <w:p w14:paraId="4F8D0B69" w14:textId="77777777" w:rsidR="00652B65" w:rsidRPr="005A29EA" w:rsidRDefault="00652B65" w:rsidP="00652B65">
            <w:pPr>
              <w:jc w:val="center"/>
              <w:rPr>
                <w:rFonts w:cs="Calibri"/>
                <w:color w:val="1A1A1A"/>
                <w:sz w:val="18"/>
                <w:szCs w:val="18"/>
              </w:rPr>
            </w:pPr>
            <w:r w:rsidRPr="00654E37">
              <w:rPr>
                <w:bCs/>
                <w:sz w:val="20"/>
                <w:szCs w:val="20"/>
              </w:rPr>
              <w:t> </w:t>
            </w:r>
            <w:r>
              <w:rPr>
                <w:bCs/>
                <w:sz w:val="20"/>
                <w:szCs w:val="20"/>
              </w:rPr>
              <w:t>0</w:t>
            </w:r>
          </w:p>
        </w:tc>
        <w:tc>
          <w:tcPr>
            <w:tcW w:w="710" w:type="pct"/>
            <w:tcBorders>
              <w:top w:val="nil"/>
              <w:left w:val="nil"/>
              <w:bottom w:val="single" w:sz="8" w:space="0" w:color="auto"/>
              <w:right w:val="single" w:sz="8" w:space="0" w:color="auto"/>
            </w:tcBorders>
            <w:shd w:val="clear" w:color="auto" w:fill="auto"/>
            <w:vAlign w:val="center"/>
          </w:tcPr>
          <w:p w14:paraId="70FB8865" w14:textId="77777777" w:rsidR="00652B65" w:rsidRPr="005A29EA" w:rsidRDefault="00652B65" w:rsidP="00652B65">
            <w:pPr>
              <w:jc w:val="center"/>
              <w:rPr>
                <w:rFonts w:cs="Calibri"/>
                <w:color w:val="1A1A1A"/>
                <w:sz w:val="18"/>
                <w:szCs w:val="18"/>
              </w:rPr>
            </w:pPr>
            <w:r w:rsidRPr="00654E37">
              <w:rPr>
                <w:bCs/>
                <w:sz w:val="20"/>
                <w:szCs w:val="20"/>
              </w:rPr>
              <w:t> </w:t>
            </w:r>
            <w:r>
              <w:rPr>
                <w:bCs/>
                <w:sz w:val="20"/>
                <w:szCs w:val="20"/>
              </w:rPr>
              <w:t>0</w:t>
            </w:r>
          </w:p>
        </w:tc>
        <w:tc>
          <w:tcPr>
            <w:tcW w:w="696" w:type="pct"/>
            <w:tcBorders>
              <w:top w:val="nil"/>
              <w:left w:val="nil"/>
              <w:bottom w:val="single" w:sz="8" w:space="0" w:color="auto"/>
              <w:right w:val="single" w:sz="8" w:space="0" w:color="auto"/>
            </w:tcBorders>
            <w:shd w:val="clear" w:color="auto" w:fill="auto"/>
            <w:vAlign w:val="center"/>
          </w:tcPr>
          <w:p w14:paraId="7CAC6EF1" w14:textId="77777777" w:rsidR="00652B65" w:rsidRPr="005A29EA" w:rsidRDefault="00652B65" w:rsidP="00652B65">
            <w:pPr>
              <w:jc w:val="center"/>
              <w:rPr>
                <w:rFonts w:cs="Calibri"/>
                <w:color w:val="000000"/>
                <w:sz w:val="18"/>
                <w:szCs w:val="18"/>
              </w:rPr>
            </w:pPr>
            <w:r w:rsidRPr="00654E37">
              <w:rPr>
                <w:bCs/>
                <w:sz w:val="20"/>
                <w:szCs w:val="20"/>
              </w:rPr>
              <w:t>0</w:t>
            </w:r>
          </w:p>
        </w:tc>
        <w:tc>
          <w:tcPr>
            <w:tcW w:w="735" w:type="pct"/>
            <w:tcBorders>
              <w:top w:val="nil"/>
              <w:left w:val="nil"/>
              <w:bottom w:val="single" w:sz="8" w:space="0" w:color="auto"/>
              <w:right w:val="single" w:sz="8" w:space="0" w:color="auto"/>
            </w:tcBorders>
            <w:vAlign w:val="center"/>
          </w:tcPr>
          <w:p w14:paraId="7E291540" w14:textId="77777777" w:rsidR="00652B65" w:rsidRPr="005A29EA" w:rsidRDefault="00652B65" w:rsidP="00652B65">
            <w:pPr>
              <w:jc w:val="center"/>
              <w:rPr>
                <w:rFonts w:cs="Calibri"/>
                <w:color w:val="000000"/>
                <w:sz w:val="18"/>
                <w:szCs w:val="18"/>
              </w:rPr>
            </w:pPr>
            <w:r>
              <w:rPr>
                <w:bCs/>
                <w:sz w:val="20"/>
                <w:szCs w:val="20"/>
              </w:rPr>
              <w:t>-</w:t>
            </w:r>
          </w:p>
        </w:tc>
      </w:tr>
      <w:tr w:rsidR="00652B65" w:rsidRPr="00B128DE" w14:paraId="4A9BE0D6" w14:textId="77777777" w:rsidTr="00652B65">
        <w:trPr>
          <w:trHeight w:val="315"/>
        </w:trPr>
        <w:tc>
          <w:tcPr>
            <w:tcW w:w="2191"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72CB22B" w14:textId="77777777" w:rsidR="00652B65" w:rsidRPr="00B128DE" w:rsidRDefault="00652B65" w:rsidP="00652B65">
            <w:pPr>
              <w:rPr>
                <w:rFonts w:cs="Calibri"/>
                <w:b/>
                <w:bCs/>
                <w:color w:val="000000"/>
                <w:sz w:val="18"/>
                <w:szCs w:val="18"/>
              </w:rPr>
            </w:pPr>
            <w:r w:rsidRPr="00B128DE">
              <w:rPr>
                <w:rFonts w:cs="Calibri"/>
                <w:b/>
                <w:bCs/>
                <w:color w:val="000000"/>
                <w:sz w:val="18"/>
                <w:szCs w:val="18"/>
              </w:rPr>
              <w:t>UKUPNO:</w:t>
            </w:r>
          </w:p>
        </w:tc>
        <w:tc>
          <w:tcPr>
            <w:tcW w:w="668" w:type="pct"/>
            <w:tcBorders>
              <w:top w:val="single" w:sz="8" w:space="0" w:color="auto"/>
              <w:left w:val="nil"/>
              <w:bottom w:val="single" w:sz="8" w:space="0" w:color="auto"/>
              <w:right w:val="single" w:sz="8" w:space="0" w:color="auto"/>
            </w:tcBorders>
            <w:shd w:val="clear" w:color="000000" w:fill="BFBFBF"/>
            <w:vAlign w:val="center"/>
          </w:tcPr>
          <w:p w14:paraId="68BBF42F" w14:textId="77777777" w:rsidR="00652B65" w:rsidRPr="007F2D17" w:rsidRDefault="00652B65" w:rsidP="00652B65">
            <w:pPr>
              <w:jc w:val="center"/>
              <w:rPr>
                <w:rFonts w:ascii="Times New Roman" w:eastAsia="Times New Roman" w:hAnsi="Times New Roman"/>
                <w:b/>
                <w:bCs/>
                <w:sz w:val="18"/>
                <w:szCs w:val="18"/>
              </w:rPr>
            </w:pPr>
            <w:r>
              <w:rPr>
                <w:b/>
                <w:bCs/>
                <w:sz w:val="20"/>
                <w:szCs w:val="20"/>
              </w:rPr>
              <w:t>142</w:t>
            </w:r>
          </w:p>
        </w:tc>
        <w:tc>
          <w:tcPr>
            <w:tcW w:w="710" w:type="pct"/>
            <w:tcBorders>
              <w:top w:val="single" w:sz="8" w:space="0" w:color="auto"/>
              <w:left w:val="nil"/>
              <w:bottom w:val="single" w:sz="8" w:space="0" w:color="auto"/>
              <w:right w:val="single" w:sz="8" w:space="0" w:color="auto"/>
            </w:tcBorders>
            <w:shd w:val="clear" w:color="000000" w:fill="BFBFBF"/>
            <w:vAlign w:val="center"/>
          </w:tcPr>
          <w:p w14:paraId="0D93A3BE" w14:textId="77777777" w:rsidR="00652B65" w:rsidRPr="007F2D17" w:rsidRDefault="00652B65" w:rsidP="00652B65">
            <w:pPr>
              <w:jc w:val="center"/>
              <w:rPr>
                <w:b/>
                <w:bCs/>
                <w:sz w:val="18"/>
                <w:szCs w:val="18"/>
              </w:rPr>
            </w:pPr>
            <w:r>
              <w:rPr>
                <w:b/>
                <w:bCs/>
                <w:sz w:val="20"/>
                <w:szCs w:val="20"/>
              </w:rPr>
              <w:t>245</w:t>
            </w:r>
          </w:p>
        </w:tc>
        <w:tc>
          <w:tcPr>
            <w:tcW w:w="696" w:type="pct"/>
            <w:tcBorders>
              <w:top w:val="single" w:sz="8" w:space="0" w:color="auto"/>
              <w:left w:val="nil"/>
              <w:bottom w:val="single" w:sz="8" w:space="0" w:color="auto"/>
              <w:right w:val="single" w:sz="8" w:space="0" w:color="auto"/>
            </w:tcBorders>
            <w:shd w:val="clear" w:color="000000" w:fill="BFBFBF"/>
            <w:vAlign w:val="center"/>
          </w:tcPr>
          <w:p w14:paraId="73FD5C61" w14:textId="77777777" w:rsidR="00652B65" w:rsidRPr="007F2D17" w:rsidRDefault="00652B65" w:rsidP="00652B65">
            <w:pPr>
              <w:jc w:val="center"/>
              <w:rPr>
                <w:b/>
                <w:sz w:val="18"/>
                <w:szCs w:val="18"/>
              </w:rPr>
            </w:pPr>
            <w:r>
              <w:rPr>
                <w:b/>
                <w:bCs/>
                <w:sz w:val="20"/>
                <w:szCs w:val="20"/>
              </w:rPr>
              <w:t>-103</w:t>
            </w:r>
          </w:p>
        </w:tc>
        <w:tc>
          <w:tcPr>
            <w:tcW w:w="735" w:type="pct"/>
            <w:tcBorders>
              <w:top w:val="single" w:sz="8" w:space="0" w:color="auto"/>
              <w:left w:val="nil"/>
              <w:bottom w:val="single" w:sz="8" w:space="0" w:color="auto"/>
              <w:right w:val="single" w:sz="8" w:space="0" w:color="auto"/>
            </w:tcBorders>
            <w:shd w:val="clear" w:color="000000" w:fill="BFBFBF"/>
            <w:vAlign w:val="center"/>
          </w:tcPr>
          <w:p w14:paraId="59CDE375" w14:textId="77777777" w:rsidR="00652B65" w:rsidRPr="007F2D17" w:rsidRDefault="00652B65" w:rsidP="00652B65">
            <w:pPr>
              <w:jc w:val="center"/>
              <w:rPr>
                <w:b/>
                <w:bCs/>
                <w:sz w:val="18"/>
                <w:szCs w:val="18"/>
              </w:rPr>
            </w:pPr>
            <w:r>
              <w:rPr>
                <w:b/>
                <w:bCs/>
                <w:sz w:val="20"/>
                <w:szCs w:val="20"/>
              </w:rPr>
              <w:t>58%</w:t>
            </w:r>
          </w:p>
        </w:tc>
      </w:tr>
    </w:tbl>
    <w:p w14:paraId="590D49B5" w14:textId="77777777" w:rsidR="00652B65" w:rsidRPr="00DD4084" w:rsidRDefault="00652B65" w:rsidP="00652B65">
      <w:pPr>
        <w:autoSpaceDE w:val="0"/>
        <w:autoSpaceDN w:val="0"/>
        <w:adjustRightInd w:val="0"/>
        <w:spacing w:line="276" w:lineRule="auto"/>
        <w:rPr>
          <w:rFonts w:cs="Calibri"/>
          <w:sz w:val="18"/>
          <w:szCs w:val="18"/>
          <w:lang w:eastAsia="hr-HR"/>
        </w:rPr>
      </w:pPr>
      <w:r w:rsidRPr="002962C7">
        <w:rPr>
          <w:bCs/>
          <w:color w:val="000000"/>
          <w:sz w:val="18"/>
          <w:szCs w:val="18"/>
        </w:rPr>
        <w:t>*</w:t>
      </w:r>
      <w:r w:rsidRPr="002962C7">
        <w:rPr>
          <w:rFonts w:cs="Calibri"/>
          <w:sz w:val="18"/>
          <w:szCs w:val="18"/>
          <w:lang w:eastAsia="hr-HR"/>
        </w:rPr>
        <w:t xml:space="preserve"> Referentnih 12 mjeseci je period od 1.9.2022-31.8.2023</w:t>
      </w:r>
      <w:r w:rsidRPr="00C65B5D">
        <w:rPr>
          <w:rFonts w:cs="Calibri"/>
          <w:sz w:val="18"/>
          <w:szCs w:val="18"/>
          <w:lang w:eastAsia="hr-HR"/>
        </w:rPr>
        <w:t>. godine</w:t>
      </w:r>
    </w:p>
    <w:p w14:paraId="3475D170" w14:textId="3F1B6CB8" w:rsidR="00652B65" w:rsidRDefault="00652B65" w:rsidP="00652B65">
      <w:pPr>
        <w:spacing w:after="200" w:line="276" w:lineRule="auto"/>
        <w:rPr>
          <w:b/>
        </w:rPr>
      </w:pPr>
    </w:p>
    <w:p w14:paraId="26F075AE" w14:textId="59497D9E" w:rsidR="00652B65" w:rsidRDefault="00652B65" w:rsidP="00652B65">
      <w:pPr>
        <w:spacing w:before="240" w:after="120"/>
        <w:rPr>
          <w:rFonts w:eastAsia="Times New Roman" w:cs="Calibri"/>
          <w:b/>
          <w:bCs/>
          <w:lang w:eastAsia="hr-HR"/>
        </w:rPr>
      </w:pPr>
      <w:r w:rsidRPr="00D9707E">
        <w:rPr>
          <w:b/>
        </w:rPr>
        <w:t xml:space="preserve">Tablica 4. </w:t>
      </w:r>
      <w:r w:rsidRPr="00BB4CB0">
        <w:rPr>
          <w:rFonts w:eastAsia="Times New Roman" w:cs="Calibri"/>
          <w:b/>
          <w:bCs/>
          <w:lang w:eastAsia="hr-HR"/>
        </w:rPr>
        <w:t xml:space="preserve">Planirani broj </w:t>
      </w:r>
      <w:r>
        <w:rPr>
          <w:rFonts w:eastAsia="Times New Roman" w:cs="Calibri"/>
          <w:b/>
          <w:bCs/>
          <w:lang w:eastAsia="hr-HR"/>
        </w:rPr>
        <w:t xml:space="preserve">prihodovnih usluga </w:t>
      </w:r>
      <w:r w:rsidRPr="00BB4CB0">
        <w:rPr>
          <w:rFonts w:eastAsia="Times New Roman" w:cs="Calibri"/>
          <w:b/>
          <w:bCs/>
          <w:lang w:eastAsia="hr-HR"/>
        </w:rPr>
        <w:t xml:space="preserve">izmjena odobrenja </w:t>
      </w:r>
      <w:r w:rsidR="00C9508B">
        <w:rPr>
          <w:rFonts w:eastAsia="Times New Roman" w:cs="Calibri"/>
          <w:b/>
          <w:bCs/>
          <w:lang w:eastAsia="hr-HR"/>
        </w:rPr>
        <w:t>za stavljanje lijeka u promet</w:t>
      </w:r>
    </w:p>
    <w:tbl>
      <w:tblPr>
        <w:tblW w:w="5000" w:type="pct"/>
        <w:tblLayout w:type="fixed"/>
        <w:tblLook w:val="04A0" w:firstRow="1" w:lastRow="0" w:firstColumn="1" w:lastColumn="0" w:noHBand="0" w:noVBand="1"/>
      </w:tblPr>
      <w:tblGrid>
        <w:gridCol w:w="3969"/>
        <w:gridCol w:w="1211"/>
        <w:gridCol w:w="1211"/>
        <w:gridCol w:w="1330"/>
        <w:gridCol w:w="1329"/>
      </w:tblGrid>
      <w:tr w:rsidR="00652B65" w:rsidRPr="00850C2E" w14:paraId="02569203" w14:textId="77777777" w:rsidTr="00652B65">
        <w:trPr>
          <w:trHeight w:val="556"/>
          <w:tblHeader/>
        </w:trPr>
        <w:tc>
          <w:tcPr>
            <w:tcW w:w="2193" w:type="pct"/>
            <w:vMerge w:val="restart"/>
            <w:tcBorders>
              <w:top w:val="single" w:sz="8" w:space="0" w:color="auto"/>
              <w:left w:val="single" w:sz="8" w:space="0" w:color="auto"/>
              <w:right w:val="single" w:sz="8" w:space="0" w:color="000000"/>
            </w:tcBorders>
            <w:shd w:val="clear" w:color="auto" w:fill="A3E7FF"/>
            <w:noWrap/>
            <w:vAlign w:val="center"/>
            <w:hideMark/>
          </w:tcPr>
          <w:p w14:paraId="71DF4C54" w14:textId="77777777" w:rsidR="00652B65" w:rsidRPr="00850C2E" w:rsidRDefault="00652B65" w:rsidP="00652B65">
            <w:pPr>
              <w:rPr>
                <w:rFonts w:cs="Calibri"/>
                <w:b/>
                <w:bCs/>
                <w:color w:val="000000"/>
                <w:sz w:val="18"/>
                <w:szCs w:val="18"/>
              </w:rPr>
            </w:pPr>
            <w:r w:rsidRPr="00850C2E">
              <w:rPr>
                <w:rFonts w:cs="Calibri"/>
                <w:b/>
                <w:bCs/>
                <w:sz w:val="18"/>
                <w:szCs w:val="18"/>
              </w:rPr>
              <w:t>Naziv usluge</w:t>
            </w:r>
          </w:p>
        </w:tc>
        <w:tc>
          <w:tcPr>
            <w:tcW w:w="669" w:type="pct"/>
            <w:vMerge w:val="restart"/>
            <w:tcBorders>
              <w:top w:val="single" w:sz="8" w:space="0" w:color="auto"/>
              <w:left w:val="nil"/>
              <w:right w:val="single" w:sz="8" w:space="0" w:color="auto"/>
            </w:tcBorders>
            <w:shd w:val="clear" w:color="auto" w:fill="A3E7FF"/>
            <w:vAlign w:val="center"/>
            <w:hideMark/>
          </w:tcPr>
          <w:p w14:paraId="1E803498" w14:textId="77777777" w:rsidR="00652B65" w:rsidRPr="00850C2E" w:rsidRDefault="00652B65" w:rsidP="00652B65">
            <w:pPr>
              <w:jc w:val="center"/>
              <w:rPr>
                <w:rFonts w:cs="Calibri"/>
                <w:b/>
                <w:bCs/>
                <w:sz w:val="18"/>
                <w:szCs w:val="18"/>
              </w:rPr>
            </w:pPr>
            <w:r w:rsidRPr="00850C2E">
              <w:rPr>
                <w:rFonts w:cs="Calibri"/>
                <w:b/>
                <w:bCs/>
                <w:sz w:val="18"/>
                <w:szCs w:val="18"/>
              </w:rPr>
              <w:t xml:space="preserve">Plan za </w:t>
            </w:r>
          </w:p>
          <w:p w14:paraId="376E6B49" w14:textId="77777777" w:rsidR="00652B65" w:rsidRPr="00850C2E" w:rsidRDefault="00652B65" w:rsidP="00652B65">
            <w:pPr>
              <w:jc w:val="center"/>
              <w:rPr>
                <w:rFonts w:cs="Calibri"/>
                <w:b/>
                <w:bCs/>
                <w:sz w:val="18"/>
                <w:szCs w:val="18"/>
              </w:rPr>
            </w:pPr>
            <w:r>
              <w:rPr>
                <w:rFonts w:cs="Calibri"/>
                <w:b/>
                <w:bCs/>
                <w:sz w:val="18"/>
                <w:szCs w:val="18"/>
              </w:rPr>
              <w:t>2024</w:t>
            </w:r>
            <w:r w:rsidRPr="00850C2E">
              <w:rPr>
                <w:rFonts w:cs="Calibri"/>
                <w:b/>
                <w:bCs/>
                <w:sz w:val="18"/>
                <w:szCs w:val="18"/>
              </w:rPr>
              <w:t xml:space="preserve">. </w:t>
            </w:r>
          </w:p>
        </w:tc>
        <w:tc>
          <w:tcPr>
            <w:tcW w:w="669" w:type="pct"/>
            <w:vMerge w:val="restart"/>
            <w:tcBorders>
              <w:top w:val="single" w:sz="8" w:space="0" w:color="auto"/>
              <w:left w:val="nil"/>
              <w:right w:val="single" w:sz="8" w:space="0" w:color="auto"/>
            </w:tcBorders>
            <w:shd w:val="clear" w:color="auto" w:fill="A3E7FF"/>
            <w:vAlign w:val="center"/>
            <w:hideMark/>
          </w:tcPr>
          <w:p w14:paraId="22168E9C" w14:textId="77777777" w:rsidR="00652B65" w:rsidRPr="00850C2E" w:rsidRDefault="00652B65" w:rsidP="00652B65">
            <w:pPr>
              <w:jc w:val="center"/>
              <w:rPr>
                <w:rFonts w:cs="Calibri"/>
                <w:b/>
                <w:bCs/>
                <w:sz w:val="18"/>
                <w:szCs w:val="18"/>
              </w:rPr>
            </w:pPr>
            <w:r w:rsidRPr="00850C2E">
              <w:rPr>
                <w:rFonts w:cs="Calibri"/>
                <w:b/>
                <w:bCs/>
                <w:color w:val="000000"/>
                <w:sz w:val="18"/>
                <w:szCs w:val="18"/>
              </w:rPr>
              <w:t>Izvršenje za referentnih 12 mjeseci*</w:t>
            </w:r>
          </w:p>
        </w:tc>
        <w:tc>
          <w:tcPr>
            <w:tcW w:w="1469" w:type="pct"/>
            <w:gridSpan w:val="2"/>
            <w:tcBorders>
              <w:top w:val="single" w:sz="8" w:space="0" w:color="auto"/>
              <w:left w:val="nil"/>
              <w:bottom w:val="single" w:sz="8" w:space="0" w:color="auto"/>
              <w:right w:val="single" w:sz="8" w:space="0" w:color="auto"/>
            </w:tcBorders>
            <w:shd w:val="clear" w:color="auto" w:fill="A3E7FF"/>
            <w:vAlign w:val="center"/>
            <w:hideMark/>
          </w:tcPr>
          <w:p w14:paraId="5669CE43" w14:textId="77777777" w:rsidR="00652B65" w:rsidRPr="00850C2E" w:rsidRDefault="00652B65" w:rsidP="00652B65">
            <w:pPr>
              <w:jc w:val="center"/>
              <w:rPr>
                <w:rFonts w:cs="Calibri"/>
                <w:b/>
                <w:bCs/>
                <w:color w:val="000000"/>
                <w:sz w:val="18"/>
                <w:szCs w:val="18"/>
              </w:rPr>
            </w:pPr>
            <w:r w:rsidRPr="00850C2E">
              <w:rPr>
                <w:rFonts w:cs="Calibri"/>
                <w:b/>
                <w:bCs/>
                <w:color w:val="000000"/>
                <w:sz w:val="18"/>
                <w:szCs w:val="18"/>
              </w:rPr>
              <w:t xml:space="preserve">Razlika Plan </w:t>
            </w:r>
            <w:r>
              <w:rPr>
                <w:rFonts w:cs="Calibri"/>
                <w:b/>
                <w:bCs/>
                <w:color w:val="000000"/>
                <w:sz w:val="18"/>
                <w:szCs w:val="18"/>
              </w:rPr>
              <w:t>2024</w:t>
            </w:r>
            <w:r w:rsidRPr="00850C2E">
              <w:rPr>
                <w:rFonts w:cs="Calibri"/>
                <w:b/>
                <w:bCs/>
                <w:color w:val="000000"/>
                <w:sz w:val="18"/>
                <w:szCs w:val="18"/>
              </w:rPr>
              <w:t>.g./ Izvršenje za referentnih 12 mjeseci*</w:t>
            </w:r>
          </w:p>
          <w:p w14:paraId="341AC724" w14:textId="77777777" w:rsidR="00652B65" w:rsidRPr="00850C2E" w:rsidRDefault="00652B65" w:rsidP="00652B65">
            <w:pPr>
              <w:jc w:val="center"/>
              <w:rPr>
                <w:rFonts w:cs="Calibri"/>
                <w:b/>
                <w:bCs/>
                <w:sz w:val="18"/>
                <w:szCs w:val="18"/>
              </w:rPr>
            </w:pPr>
          </w:p>
        </w:tc>
      </w:tr>
      <w:tr w:rsidR="00652B65" w:rsidRPr="00850C2E" w14:paraId="75983CA8" w14:textId="77777777" w:rsidTr="00652B65">
        <w:trPr>
          <w:trHeight w:val="662"/>
          <w:tblHeader/>
        </w:trPr>
        <w:tc>
          <w:tcPr>
            <w:tcW w:w="2193" w:type="pct"/>
            <w:vMerge/>
            <w:tcBorders>
              <w:left w:val="single" w:sz="8" w:space="0" w:color="auto"/>
              <w:bottom w:val="single" w:sz="8" w:space="0" w:color="auto"/>
              <w:right w:val="single" w:sz="8" w:space="0" w:color="000000"/>
            </w:tcBorders>
            <w:shd w:val="clear" w:color="auto" w:fill="A3E7FF"/>
            <w:noWrap/>
            <w:vAlign w:val="center"/>
          </w:tcPr>
          <w:p w14:paraId="4E2C4013" w14:textId="77777777" w:rsidR="00652B65" w:rsidRPr="00850C2E" w:rsidRDefault="00652B65" w:rsidP="00652B65">
            <w:pPr>
              <w:rPr>
                <w:rFonts w:cs="Calibri"/>
                <w:b/>
                <w:bCs/>
                <w:sz w:val="18"/>
                <w:szCs w:val="18"/>
              </w:rPr>
            </w:pPr>
          </w:p>
        </w:tc>
        <w:tc>
          <w:tcPr>
            <w:tcW w:w="669" w:type="pct"/>
            <w:vMerge/>
            <w:tcBorders>
              <w:left w:val="nil"/>
              <w:bottom w:val="single" w:sz="8" w:space="0" w:color="auto"/>
              <w:right w:val="single" w:sz="8" w:space="0" w:color="auto"/>
            </w:tcBorders>
            <w:shd w:val="clear" w:color="auto" w:fill="A3E7FF"/>
            <w:vAlign w:val="center"/>
          </w:tcPr>
          <w:p w14:paraId="12A30195" w14:textId="77777777" w:rsidR="00652B65" w:rsidRPr="00850C2E" w:rsidRDefault="00652B65" w:rsidP="00652B65">
            <w:pPr>
              <w:jc w:val="center"/>
              <w:rPr>
                <w:rFonts w:cs="Calibri"/>
                <w:b/>
                <w:bCs/>
                <w:sz w:val="18"/>
                <w:szCs w:val="18"/>
              </w:rPr>
            </w:pPr>
          </w:p>
        </w:tc>
        <w:tc>
          <w:tcPr>
            <w:tcW w:w="669" w:type="pct"/>
            <w:vMerge/>
            <w:tcBorders>
              <w:left w:val="nil"/>
              <w:bottom w:val="single" w:sz="8" w:space="0" w:color="auto"/>
              <w:right w:val="single" w:sz="8" w:space="0" w:color="auto"/>
            </w:tcBorders>
            <w:shd w:val="clear" w:color="auto" w:fill="A3E7FF"/>
            <w:vAlign w:val="center"/>
          </w:tcPr>
          <w:p w14:paraId="12807218" w14:textId="77777777" w:rsidR="00652B65" w:rsidRPr="00850C2E" w:rsidRDefault="00652B65" w:rsidP="00652B65">
            <w:pPr>
              <w:jc w:val="center"/>
              <w:rPr>
                <w:rFonts w:cs="Calibri"/>
                <w:b/>
                <w:bCs/>
                <w:sz w:val="18"/>
                <w:szCs w:val="18"/>
              </w:rPr>
            </w:pPr>
          </w:p>
        </w:tc>
        <w:tc>
          <w:tcPr>
            <w:tcW w:w="735" w:type="pct"/>
            <w:tcBorders>
              <w:top w:val="single" w:sz="8" w:space="0" w:color="auto"/>
              <w:left w:val="nil"/>
              <w:bottom w:val="single" w:sz="8" w:space="0" w:color="auto"/>
              <w:right w:val="single" w:sz="8" w:space="0" w:color="auto"/>
            </w:tcBorders>
            <w:shd w:val="clear" w:color="auto" w:fill="A3E7FF"/>
            <w:vAlign w:val="center"/>
          </w:tcPr>
          <w:p w14:paraId="64A5C8B3" w14:textId="77777777" w:rsidR="00652B65" w:rsidRPr="00850C2E" w:rsidRDefault="00652B65" w:rsidP="00652B65">
            <w:pPr>
              <w:jc w:val="center"/>
              <w:rPr>
                <w:rFonts w:cs="Calibri"/>
                <w:b/>
                <w:bCs/>
                <w:sz w:val="18"/>
                <w:szCs w:val="18"/>
              </w:rPr>
            </w:pPr>
            <w:r w:rsidRPr="00850C2E">
              <w:rPr>
                <w:rFonts w:cs="Calibri"/>
                <w:b/>
                <w:bCs/>
                <w:color w:val="000000"/>
                <w:sz w:val="18"/>
                <w:szCs w:val="18"/>
              </w:rPr>
              <w:t>br. predmeta</w:t>
            </w:r>
          </w:p>
        </w:tc>
        <w:tc>
          <w:tcPr>
            <w:tcW w:w="734" w:type="pct"/>
            <w:tcBorders>
              <w:top w:val="single" w:sz="8" w:space="0" w:color="auto"/>
              <w:left w:val="nil"/>
              <w:bottom w:val="single" w:sz="8" w:space="0" w:color="auto"/>
              <w:right w:val="single" w:sz="8" w:space="0" w:color="auto"/>
            </w:tcBorders>
            <w:shd w:val="clear" w:color="auto" w:fill="A3E7FF"/>
          </w:tcPr>
          <w:p w14:paraId="47116DE4" w14:textId="77777777" w:rsidR="00652B65" w:rsidRPr="00850C2E" w:rsidRDefault="00652B65" w:rsidP="00652B65">
            <w:pPr>
              <w:jc w:val="center"/>
              <w:rPr>
                <w:rFonts w:cs="Calibri"/>
                <w:b/>
                <w:bCs/>
                <w:color w:val="000000"/>
                <w:sz w:val="18"/>
                <w:szCs w:val="18"/>
              </w:rPr>
            </w:pPr>
          </w:p>
          <w:p w14:paraId="02B1AF21" w14:textId="77777777" w:rsidR="00652B65" w:rsidRPr="00850C2E" w:rsidRDefault="00652B65" w:rsidP="00652B65">
            <w:pPr>
              <w:jc w:val="center"/>
              <w:rPr>
                <w:rFonts w:cs="Calibri"/>
                <w:b/>
                <w:bCs/>
                <w:sz w:val="18"/>
                <w:szCs w:val="18"/>
              </w:rPr>
            </w:pPr>
            <w:r w:rsidRPr="00850C2E">
              <w:rPr>
                <w:rFonts w:cs="Calibri"/>
                <w:b/>
                <w:bCs/>
                <w:color w:val="000000"/>
                <w:sz w:val="18"/>
                <w:szCs w:val="18"/>
              </w:rPr>
              <w:t>%</w:t>
            </w:r>
          </w:p>
        </w:tc>
      </w:tr>
      <w:tr w:rsidR="00652B65" w:rsidRPr="00850C2E" w14:paraId="687F3185" w14:textId="77777777" w:rsidTr="00652B65">
        <w:trPr>
          <w:trHeight w:val="142"/>
        </w:trPr>
        <w:tc>
          <w:tcPr>
            <w:tcW w:w="426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5BF7A9" w14:textId="77777777" w:rsidR="00652B65" w:rsidRPr="00850C2E" w:rsidRDefault="00652B65" w:rsidP="00652B65">
            <w:pPr>
              <w:rPr>
                <w:rFonts w:cs="Calibri"/>
                <w:color w:val="000000"/>
                <w:sz w:val="18"/>
                <w:szCs w:val="18"/>
              </w:rPr>
            </w:pPr>
            <w:r w:rsidRPr="00850C2E">
              <w:rPr>
                <w:rFonts w:cs="Calibri"/>
                <w:color w:val="000000"/>
                <w:sz w:val="18"/>
                <w:szCs w:val="18"/>
              </w:rPr>
              <w:t>Primjenjuje se za nacionalne postupke</w:t>
            </w:r>
          </w:p>
        </w:tc>
        <w:tc>
          <w:tcPr>
            <w:tcW w:w="734" w:type="pct"/>
            <w:tcBorders>
              <w:top w:val="single" w:sz="8" w:space="0" w:color="auto"/>
              <w:left w:val="single" w:sz="8" w:space="0" w:color="auto"/>
              <w:bottom w:val="single" w:sz="8" w:space="0" w:color="auto"/>
              <w:right w:val="single" w:sz="8" w:space="0" w:color="000000"/>
            </w:tcBorders>
          </w:tcPr>
          <w:p w14:paraId="1F38FE44" w14:textId="77777777" w:rsidR="00652B65" w:rsidRPr="00850C2E" w:rsidRDefault="00652B65" w:rsidP="00652B65">
            <w:pPr>
              <w:jc w:val="center"/>
              <w:rPr>
                <w:rFonts w:cs="Calibri"/>
                <w:color w:val="000000"/>
                <w:sz w:val="18"/>
                <w:szCs w:val="18"/>
              </w:rPr>
            </w:pPr>
          </w:p>
        </w:tc>
      </w:tr>
      <w:tr w:rsidR="00652B65" w:rsidRPr="00850C2E" w14:paraId="68BDB271" w14:textId="77777777" w:rsidTr="00652B65">
        <w:trPr>
          <w:trHeight w:val="142"/>
        </w:trPr>
        <w:tc>
          <w:tcPr>
            <w:tcW w:w="426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9BABB5" w14:textId="77777777" w:rsidR="00652B65" w:rsidRPr="00850C2E" w:rsidRDefault="00652B65" w:rsidP="00652B65">
            <w:pPr>
              <w:rPr>
                <w:rFonts w:cs="Calibri"/>
                <w:color w:val="000000"/>
                <w:sz w:val="18"/>
                <w:szCs w:val="18"/>
              </w:rPr>
            </w:pPr>
            <w:r w:rsidRPr="00850C2E">
              <w:rPr>
                <w:rFonts w:cs="Calibri"/>
                <w:color w:val="000000"/>
                <w:sz w:val="18"/>
                <w:szCs w:val="18"/>
              </w:rPr>
              <w:t>3.1.Izmjena odobrenja za stavljanje lijeka u promet</w:t>
            </w:r>
          </w:p>
        </w:tc>
        <w:tc>
          <w:tcPr>
            <w:tcW w:w="734" w:type="pct"/>
            <w:tcBorders>
              <w:top w:val="single" w:sz="8" w:space="0" w:color="auto"/>
              <w:left w:val="single" w:sz="8" w:space="0" w:color="auto"/>
              <w:bottom w:val="single" w:sz="8" w:space="0" w:color="auto"/>
              <w:right w:val="single" w:sz="8" w:space="0" w:color="000000"/>
            </w:tcBorders>
          </w:tcPr>
          <w:p w14:paraId="59172A46" w14:textId="77777777" w:rsidR="00652B65" w:rsidRPr="00850C2E" w:rsidRDefault="00652B65" w:rsidP="00652B65">
            <w:pPr>
              <w:jc w:val="center"/>
              <w:rPr>
                <w:rFonts w:cs="Calibri"/>
                <w:color w:val="000000"/>
                <w:sz w:val="18"/>
                <w:szCs w:val="18"/>
              </w:rPr>
            </w:pPr>
          </w:p>
        </w:tc>
      </w:tr>
      <w:tr w:rsidR="00652B65" w:rsidRPr="00850C2E" w14:paraId="1AF443E2" w14:textId="77777777" w:rsidTr="00652B65">
        <w:trPr>
          <w:trHeight w:val="142"/>
        </w:trPr>
        <w:tc>
          <w:tcPr>
            <w:tcW w:w="2193"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739249" w14:textId="77777777" w:rsidR="00652B65" w:rsidRPr="00850C2E" w:rsidRDefault="00652B65" w:rsidP="00652B65">
            <w:pPr>
              <w:rPr>
                <w:rFonts w:cs="Calibri"/>
                <w:color w:val="000000"/>
                <w:sz w:val="18"/>
                <w:szCs w:val="18"/>
              </w:rPr>
            </w:pPr>
            <w:r w:rsidRPr="00850C2E">
              <w:rPr>
                <w:rFonts w:cs="Calibri"/>
                <w:color w:val="000000"/>
                <w:sz w:val="18"/>
                <w:szCs w:val="18"/>
              </w:rPr>
              <w:t>Manja izmjena (IA i IB)</w:t>
            </w:r>
          </w:p>
        </w:tc>
        <w:tc>
          <w:tcPr>
            <w:tcW w:w="669" w:type="pct"/>
            <w:tcBorders>
              <w:top w:val="nil"/>
              <w:left w:val="nil"/>
              <w:bottom w:val="single" w:sz="8" w:space="0" w:color="auto"/>
              <w:right w:val="single" w:sz="8" w:space="0" w:color="auto"/>
            </w:tcBorders>
            <w:shd w:val="clear" w:color="auto" w:fill="auto"/>
            <w:vAlign w:val="center"/>
          </w:tcPr>
          <w:p w14:paraId="7CBFD04F" w14:textId="77777777" w:rsidR="00652B65" w:rsidRPr="00EF73C2" w:rsidRDefault="00652B65" w:rsidP="00652B65">
            <w:pPr>
              <w:jc w:val="center"/>
              <w:rPr>
                <w:rFonts w:ascii="Times New Roman" w:eastAsia="Times New Roman" w:hAnsi="Times New Roman"/>
                <w:bCs/>
                <w:sz w:val="18"/>
                <w:szCs w:val="18"/>
              </w:rPr>
            </w:pPr>
            <w:r w:rsidRPr="00654E37">
              <w:rPr>
                <w:bCs/>
                <w:sz w:val="20"/>
                <w:szCs w:val="20"/>
              </w:rPr>
              <w:t>3.650</w:t>
            </w:r>
          </w:p>
        </w:tc>
        <w:tc>
          <w:tcPr>
            <w:tcW w:w="669" w:type="pct"/>
            <w:tcBorders>
              <w:top w:val="nil"/>
              <w:left w:val="nil"/>
              <w:bottom w:val="single" w:sz="8" w:space="0" w:color="auto"/>
              <w:right w:val="single" w:sz="8" w:space="0" w:color="auto"/>
            </w:tcBorders>
            <w:shd w:val="clear" w:color="auto" w:fill="auto"/>
            <w:vAlign w:val="center"/>
          </w:tcPr>
          <w:p w14:paraId="65A76613" w14:textId="77777777" w:rsidR="00652B65" w:rsidRPr="00EF73C2" w:rsidRDefault="00652B65" w:rsidP="00652B65">
            <w:pPr>
              <w:jc w:val="center"/>
              <w:rPr>
                <w:bCs/>
                <w:sz w:val="18"/>
                <w:szCs w:val="18"/>
              </w:rPr>
            </w:pPr>
            <w:r w:rsidRPr="00654E37">
              <w:rPr>
                <w:bCs/>
                <w:sz w:val="20"/>
                <w:szCs w:val="20"/>
              </w:rPr>
              <w:t>3.391</w:t>
            </w:r>
          </w:p>
        </w:tc>
        <w:tc>
          <w:tcPr>
            <w:tcW w:w="735" w:type="pct"/>
            <w:tcBorders>
              <w:top w:val="nil"/>
              <w:left w:val="nil"/>
              <w:bottom w:val="single" w:sz="8" w:space="0" w:color="auto"/>
              <w:right w:val="single" w:sz="8" w:space="0" w:color="auto"/>
            </w:tcBorders>
            <w:shd w:val="clear" w:color="auto" w:fill="auto"/>
            <w:vAlign w:val="center"/>
          </w:tcPr>
          <w:p w14:paraId="6203DF03" w14:textId="77777777" w:rsidR="00652B65" w:rsidRPr="00EF73C2" w:rsidRDefault="00652B65" w:rsidP="00652B65">
            <w:pPr>
              <w:jc w:val="center"/>
              <w:rPr>
                <w:sz w:val="18"/>
                <w:szCs w:val="18"/>
              </w:rPr>
            </w:pPr>
            <w:r w:rsidRPr="00654E37">
              <w:rPr>
                <w:bCs/>
                <w:sz w:val="20"/>
                <w:szCs w:val="20"/>
              </w:rPr>
              <w:t>259</w:t>
            </w:r>
          </w:p>
        </w:tc>
        <w:tc>
          <w:tcPr>
            <w:tcW w:w="734" w:type="pct"/>
            <w:tcBorders>
              <w:top w:val="nil"/>
              <w:left w:val="nil"/>
              <w:bottom w:val="single" w:sz="8" w:space="0" w:color="auto"/>
              <w:right w:val="single" w:sz="8" w:space="0" w:color="auto"/>
            </w:tcBorders>
            <w:vAlign w:val="center"/>
          </w:tcPr>
          <w:p w14:paraId="498F5673" w14:textId="77777777" w:rsidR="00652B65" w:rsidRPr="00EF73C2" w:rsidRDefault="00652B65" w:rsidP="00652B65">
            <w:pPr>
              <w:jc w:val="center"/>
              <w:rPr>
                <w:bCs/>
                <w:sz w:val="18"/>
                <w:szCs w:val="18"/>
              </w:rPr>
            </w:pPr>
            <w:r w:rsidRPr="00654E37">
              <w:rPr>
                <w:bCs/>
                <w:sz w:val="20"/>
                <w:szCs w:val="20"/>
              </w:rPr>
              <w:t>108%</w:t>
            </w:r>
          </w:p>
        </w:tc>
      </w:tr>
      <w:tr w:rsidR="00652B65" w:rsidRPr="00850C2E" w14:paraId="33AFF23E" w14:textId="77777777" w:rsidTr="00652B65">
        <w:trPr>
          <w:trHeight w:val="142"/>
        </w:trPr>
        <w:tc>
          <w:tcPr>
            <w:tcW w:w="2193"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D013B" w14:textId="77777777" w:rsidR="00652B65" w:rsidRPr="00850C2E" w:rsidRDefault="00652B65" w:rsidP="00652B65">
            <w:pPr>
              <w:rPr>
                <w:rFonts w:cs="Calibri"/>
                <w:color w:val="000000"/>
                <w:sz w:val="18"/>
                <w:szCs w:val="18"/>
              </w:rPr>
            </w:pPr>
            <w:r w:rsidRPr="00850C2E">
              <w:rPr>
                <w:rFonts w:cs="Calibri"/>
                <w:color w:val="000000"/>
                <w:sz w:val="18"/>
                <w:szCs w:val="18"/>
              </w:rPr>
              <w:t>Veća izmjena (II)</w:t>
            </w:r>
          </w:p>
        </w:tc>
        <w:tc>
          <w:tcPr>
            <w:tcW w:w="669" w:type="pct"/>
            <w:tcBorders>
              <w:top w:val="nil"/>
              <w:left w:val="nil"/>
              <w:bottom w:val="single" w:sz="8" w:space="0" w:color="auto"/>
              <w:right w:val="single" w:sz="8" w:space="0" w:color="auto"/>
            </w:tcBorders>
            <w:shd w:val="clear" w:color="auto" w:fill="auto"/>
            <w:vAlign w:val="center"/>
          </w:tcPr>
          <w:p w14:paraId="6484FCE3" w14:textId="77777777" w:rsidR="00652B65" w:rsidRPr="00EF73C2" w:rsidRDefault="00652B65" w:rsidP="00652B65">
            <w:pPr>
              <w:jc w:val="center"/>
              <w:rPr>
                <w:rFonts w:ascii="Times New Roman" w:eastAsia="Times New Roman" w:hAnsi="Times New Roman"/>
                <w:sz w:val="18"/>
                <w:szCs w:val="18"/>
              </w:rPr>
            </w:pPr>
            <w:r w:rsidRPr="00EF73C2">
              <w:rPr>
                <w:sz w:val="20"/>
                <w:szCs w:val="20"/>
              </w:rPr>
              <w:t>3.035</w:t>
            </w:r>
          </w:p>
        </w:tc>
        <w:tc>
          <w:tcPr>
            <w:tcW w:w="669" w:type="pct"/>
            <w:tcBorders>
              <w:top w:val="nil"/>
              <w:left w:val="nil"/>
              <w:bottom w:val="single" w:sz="8" w:space="0" w:color="auto"/>
              <w:right w:val="single" w:sz="8" w:space="0" w:color="auto"/>
            </w:tcBorders>
            <w:shd w:val="clear" w:color="auto" w:fill="auto"/>
            <w:vAlign w:val="center"/>
          </w:tcPr>
          <w:p w14:paraId="5CE6831B" w14:textId="77777777" w:rsidR="00652B65" w:rsidRPr="00EF73C2" w:rsidRDefault="00652B65" w:rsidP="00652B65">
            <w:pPr>
              <w:jc w:val="center"/>
              <w:rPr>
                <w:sz w:val="18"/>
                <w:szCs w:val="18"/>
              </w:rPr>
            </w:pPr>
            <w:r w:rsidRPr="00EF73C2">
              <w:rPr>
                <w:sz w:val="20"/>
                <w:szCs w:val="20"/>
              </w:rPr>
              <w:t>3.010</w:t>
            </w:r>
          </w:p>
        </w:tc>
        <w:tc>
          <w:tcPr>
            <w:tcW w:w="735" w:type="pct"/>
            <w:tcBorders>
              <w:top w:val="nil"/>
              <w:left w:val="nil"/>
              <w:bottom w:val="single" w:sz="8" w:space="0" w:color="auto"/>
              <w:right w:val="single" w:sz="8" w:space="0" w:color="auto"/>
            </w:tcBorders>
            <w:shd w:val="clear" w:color="auto" w:fill="auto"/>
            <w:vAlign w:val="center"/>
          </w:tcPr>
          <w:p w14:paraId="12407934" w14:textId="77777777" w:rsidR="00652B65" w:rsidRPr="00EF73C2" w:rsidRDefault="00652B65" w:rsidP="00652B65">
            <w:pPr>
              <w:jc w:val="center"/>
              <w:rPr>
                <w:sz w:val="18"/>
                <w:szCs w:val="18"/>
              </w:rPr>
            </w:pPr>
            <w:r w:rsidRPr="00654E37">
              <w:rPr>
                <w:bCs/>
                <w:sz w:val="20"/>
                <w:szCs w:val="20"/>
              </w:rPr>
              <w:t>25</w:t>
            </w:r>
          </w:p>
        </w:tc>
        <w:tc>
          <w:tcPr>
            <w:tcW w:w="734" w:type="pct"/>
            <w:tcBorders>
              <w:top w:val="nil"/>
              <w:left w:val="nil"/>
              <w:bottom w:val="single" w:sz="8" w:space="0" w:color="auto"/>
              <w:right w:val="single" w:sz="8" w:space="0" w:color="auto"/>
            </w:tcBorders>
            <w:vAlign w:val="center"/>
          </w:tcPr>
          <w:p w14:paraId="4E7683ED" w14:textId="77777777" w:rsidR="00652B65" w:rsidRPr="00EF73C2" w:rsidRDefault="00652B65" w:rsidP="00652B65">
            <w:pPr>
              <w:jc w:val="center"/>
              <w:rPr>
                <w:sz w:val="18"/>
                <w:szCs w:val="18"/>
              </w:rPr>
            </w:pPr>
            <w:r w:rsidRPr="00654E37">
              <w:rPr>
                <w:bCs/>
                <w:sz w:val="20"/>
                <w:szCs w:val="20"/>
              </w:rPr>
              <w:t>101%</w:t>
            </w:r>
          </w:p>
        </w:tc>
      </w:tr>
      <w:tr w:rsidR="00652B65" w:rsidRPr="00850C2E" w14:paraId="64163E53" w14:textId="77777777" w:rsidTr="00652B65">
        <w:trPr>
          <w:trHeight w:val="142"/>
        </w:trPr>
        <w:tc>
          <w:tcPr>
            <w:tcW w:w="2193"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ECF183" w14:textId="77777777" w:rsidR="00652B65" w:rsidRPr="00850C2E" w:rsidRDefault="00652B65" w:rsidP="00652B65">
            <w:pPr>
              <w:rPr>
                <w:rFonts w:cs="Calibri"/>
                <w:color w:val="000000"/>
                <w:sz w:val="18"/>
                <w:szCs w:val="18"/>
              </w:rPr>
            </w:pPr>
            <w:r w:rsidRPr="00850C2E">
              <w:rPr>
                <w:rFonts w:cs="Calibri"/>
                <w:color w:val="000000"/>
                <w:sz w:val="18"/>
                <w:szCs w:val="18"/>
              </w:rPr>
              <w:t>3.2. Ostale izmjene</w:t>
            </w:r>
          </w:p>
        </w:tc>
        <w:tc>
          <w:tcPr>
            <w:tcW w:w="669" w:type="pct"/>
            <w:tcBorders>
              <w:top w:val="nil"/>
              <w:left w:val="nil"/>
              <w:bottom w:val="single" w:sz="8" w:space="0" w:color="auto"/>
              <w:right w:val="single" w:sz="8" w:space="0" w:color="auto"/>
            </w:tcBorders>
            <w:shd w:val="clear" w:color="auto" w:fill="auto"/>
            <w:vAlign w:val="center"/>
          </w:tcPr>
          <w:p w14:paraId="3FFA293F" w14:textId="77777777" w:rsidR="00652B65" w:rsidRPr="00EF73C2" w:rsidRDefault="00652B65" w:rsidP="00652B65">
            <w:pPr>
              <w:jc w:val="center"/>
              <w:rPr>
                <w:rFonts w:ascii="Times New Roman" w:eastAsia="Times New Roman" w:hAnsi="Times New Roman"/>
                <w:sz w:val="18"/>
                <w:szCs w:val="18"/>
              </w:rPr>
            </w:pPr>
            <w:r w:rsidRPr="00EF73C2">
              <w:rPr>
                <w:sz w:val="20"/>
                <w:szCs w:val="20"/>
              </w:rPr>
              <w:t>162</w:t>
            </w:r>
          </w:p>
        </w:tc>
        <w:tc>
          <w:tcPr>
            <w:tcW w:w="669" w:type="pct"/>
            <w:tcBorders>
              <w:top w:val="nil"/>
              <w:left w:val="nil"/>
              <w:bottom w:val="single" w:sz="8" w:space="0" w:color="auto"/>
              <w:right w:val="single" w:sz="8" w:space="0" w:color="auto"/>
            </w:tcBorders>
            <w:shd w:val="clear" w:color="auto" w:fill="auto"/>
            <w:vAlign w:val="center"/>
          </w:tcPr>
          <w:p w14:paraId="7B0D3D0F" w14:textId="77777777" w:rsidR="00652B65" w:rsidRPr="00EF73C2" w:rsidRDefault="00652B65" w:rsidP="00652B65">
            <w:pPr>
              <w:jc w:val="center"/>
              <w:rPr>
                <w:sz w:val="18"/>
                <w:szCs w:val="18"/>
              </w:rPr>
            </w:pPr>
            <w:r w:rsidRPr="00EF73C2">
              <w:rPr>
                <w:sz w:val="20"/>
                <w:szCs w:val="20"/>
              </w:rPr>
              <w:t>124</w:t>
            </w:r>
          </w:p>
        </w:tc>
        <w:tc>
          <w:tcPr>
            <w:tcW w:w="735" w:type="pct"/>
            <w:tcBorders>
              <w:top w:val="nil"/>
              <w:left w:val="nil"/>
              <w:bottom w:val="single" w:sz="8" w:space="0" w:color="auto"/>
              <w:right w:val="single" w:sz="8" w:space="0" w:color="auto"/>
            </w:tcBorders>
            <w:shd w:val="clear" w:color="auto" w:fill="auto"/>
            <w:vAlign w:val="center"/>
          </w:tcPr>
          <w:p w14:paraId="45EC6D39" w14:textId="77777777" w:rsidR="00652B65" w:rsidRPr="00EF73C2" w:rsidRDefault="00652B65" w:rsidP="00652B65">
            <w:pPr>
              <w:jc w:val="center"/>
              <w:rPr>
                <w:sz w:val="18"/>
                <w:szCs w:val="18"/>
              </w:rPr>
            </w:pPr>
            <w:r w:rsidRPr="00654E37">
              <w:rPr>
                <w:bCs/>
                <w:sz w:val="20"/>
                <w:szCs w:val="20"/>
              </w:rPr>
              <w:t>38</w:t>
            </w:r>
          </w:p>
        </w:tc>
        <w:tc>
          <w:tcPr>
            <w:tcW w:w="734" w:type="pct"/>
            <w:tcBorders>
              <w:top w:val="nil"/>
              <w:left w:val="nil"/>
              <w:bottom w:val="single" w:sz="8" w:space="0" w:color="auto"/>
              <w:right w:val="single" w:sz="8" w:space="0" w:color="auto"/>
            </w:tcBorders>
            <w:vAlign w:val="center"/>
          </w:tcPr>
          <w:p w14:paraId="1A26F874" w14:textId="77777777" w:rsidR="00652B65" w:rsidRPr="00EF73C2" w:rsidRDefault="00652B65" w:rsidP="00652B65">
            <w:pPr>
              <w:jc w:val="center"/>
              <w:rPr>
                <w:sz w:val="18"/>
                <w:szCs w:val="18"/>
              </w:rPr>
            </w:pPr>
            <w:r w:rsidRPr="00654E37">
              <w:rPr>
                <w:bCs/>
                <w:sz w:val="20"/>
                <w:szCs w:val="20"/>
              </w:rPr>
              <w:t>131%</w:t>
            </w:r>
          </w:p>
        </w:tc>
      </w:tr>
      <w:tr w:rsidR="00652B65" w:rsidRPr="00850C2E" w14:paraId="378088E2" w14:textId="77777777" w:rsidTr="00652B65">
        <w:trPr>
          <w:trHeight w:val="142"/>
        </w:trPr>
        <w:tc>
          <w:tcPr>
            <w:tcW w:w="2193"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61DB3B" w14:textId="77777777" w:rsidR="00652B65" w:rsidRPr="00850C2E" w:rsidRDefault="00652B65" w:rsidP="00652B65">
            <w:pPr>
              <w:rPr>
                <w:rFonts w:cs="Calibri"/>
                <w:color w:val="000000"/>
                <w:sz w:val="18"/>
                <w:szCs w:val="18"/>
              </w:rPr>
            </w:pPr>
            <w:r w:rsidRPr="00850C2E">
              <w:rPr>
                <w:rFonts w:cs="Calibri"/>
                <w:color w:val="000000"/>
                <w:sz w:val="18"/>
                <w:szCs w:val="18"/>
              </w:rPr>
              <w:t>3.3. Ukidanje odobrenja za stavljanje lijeka u promet</w:t>
            </w:r>
          </w:p>
        </w:tc>
        <w:tc>
          <w:tcPr>
            <w:tcW w:w="669" w:type="pct"/>
            <w:tcBorders>
              <w:top w:val="nil"/>
              <w:left w:val="nil"/>
              <w:bottom w:val="single" w:sz="8" w:space="0" w:color="auto"/>
              <w:right w:val="single" w:sz="8" w:space="0" w:color="auto"/>
            </w:tcBorders>
            <w:shd w:val="clear" w:color="auto" w:fill="auto"/>
            <w:vAlign w:val="center"/>
          </w:tcPr>
          <w:p w14:paraId="7924418B" w14:textId="77777777" w:rsidR="00652B65" w:rsidRPr="00EF73C2" w:rsidRDefault="00652B65" w:rsidP="00652B65">
            <w:pPr>
              <w:jc w:val="center"/>
              <w:rPr>
                <w:rFonts w:ascii="Times New Roman" w:eastAsia="Times New Roman" w:hAnsi="Times New Roman"/>
                <w:bCs/>
                <w:sz w:val="18"/>
                <w:szCs w:val="18"/>
              </w:rPr>
            </w:pPr>
            <w:r w:rsidRPr="00654E37">
              <w:rPr>
                <w:bCs/>
                <w:sz w:val="20"/>
                <w:szCs w:val="20"/>
              </w:rPr>
              <w:t>92</w:t>
            </w:r>
          </w:p>
        </w:tc>
        <w:tc>
          <w:tcPr>
            <w:tcW w:w="669" w:type="pct"/>
            <w:tcBorders>
              <w:top w:val="nil"/>
              <w:left w:val="nil"/>
              <w:bottom w:val="single" w:sz="8" w:space="0" w:color="auto"/>
              <w:right w:val="single" w:sz="8" w:space="0" w:color="auto"/>
            </w:tcBorders>
            <w:shd w:val="clear" w:color="auto" w:fill="auto"/>
            <w:vAlign w:val="center"/>
          </w:tcPr>
          <w:p w14:paraId="7EF36CE6" w14:textId="77777777" w:rsidR="00652B65" w:rsidRPr="00EF73C2" w:rsidRDefault="00652B65" w:rsidP="00652B65">
            <w:pPr>
              <w:jc w:val="center"/>
              <w:rPr>
                <w:bCs/>
                <w:sz w:val="18"/>
                <w:szCs w:val="18"/>
              </w:rPr>
            </w:pPr>
            <w:r w:rsidRPr="00654E37">
              <w:rPr>
                <w:bCs/>
                <w:sz w:val="20"/>
                <w:szCs w:val="20"/>
              </w:rPr>
              <w:t>111</w:t>
            </w:r>
          </w:p>
        </w:tc>
        <w:tc>
          <w:tcPr>
            <w:tcW w:w="735" w:type="pct"/>
            <w:tcBorders>
              <w:top w:val="nil"/>
              <w:left w:val="nil"/>
              <w:bottom w:val="single" w:sz="8" w:space="0" w:color="auto"/>
              <w:right w:val="single" w:sz="8" w:space="0" w:color="auto"/>
            </w:tcBorders>
            <w:shd w:val="clear" w:color="auto" w:fill="auto"/>
            <w:vAlign w:val="center"/>
          </w:tcPr>
          <w:p w14:paraId="5BA5BA0D" w14:textId="77777777" w:rsidR="00652B65" w:rsidRPr="00EF73C2" w:rsidRDefault="00652B65" w:rsidP="00652B65">
            <w:pPr>
              <w:jc w:val="center"/>
              <w:rPr>
                <w:sz w:val="18"/>
                <w:szCs w:val="18"/>
              </w:rPr>
            </w:pPr>
            <w:r w:rsidRPr="00654E37">
              <w:rPr>
                <w:bCs/>
                <w:sz w:val="20"/>
                <w:szCs w:val="20"/>
              </w:rPr>
              <w:t>-19</w:t>
            </w:r>
          </w:p>
        </w:tc>
        <w:tc>
          <w:tcPr>
            <w:tcW w:w="734" w:type="pct"/>
            <w:tcBorders>
              <w:top w:val="nil"/>
              <w:left w:val="nil"/>
              <w:bottom w:val="single" w:sz="8" w:space="0" w:color="auto"/>
              <w:right w:val="single" w:sz="8" w:space="0" w:color="auto"/>
            </w:tcBorders>
            <w:vAlign w:val="center"/>
          </w:tcPr>
          <w:p w14:paraId="7FDF605B" w14:textId="77777777" w:rsidR="00652B65" w:rsidRPr="00EF73C2" w:rsidRDefault="00652B65" w:rsidP="00652B65">
            <w:pPr>
              <w:jc w:val="center"/>
              <w:rPr>
                <w:bCs/>
                <w:sz w:val="18"/>
                <w:szCs w:val="18"/>
              </w:rPr>
            </w:pPr>
            <w:r w:rsidRPr="00654E37">
              <w:rPr>
                <w:bCs/>
                <w:sz w:val="20"/>
                <w:szCs w:val="20"/>
              </w:rPr>
              <w:t>83%</w:t>
            </w:r>
          </w:p>
        </w:tc>
      </w:tr>
      <w:tr w:rsidR="00652B65" w:rsidRPr="00850C2E" w14:paraId="37B61B43" w14:textId="77777777" w:rsidTr="00652B65">
        <w:trPr>
          <w:trHeight w:val="142"/>
        </w:trPr>
        <w:tc>
          <w:tcPr>
            <w:tcW w:w="2193"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100976" w14:textId="77777777" w:rsidR="00652B65" w:rsidRPr="00850C2E" w:rsidRDefault="00652B65" w:rsidP="00652B65">
            <w:pPr>
              <w:rPr>
                <w:rFonts w:cs="Calibri"/>
                <w:color w:val="000000"/>
                <w:sz w:val="18"/>
                <w:szCs w:val="18"/>
              </w:rPr>
            </w:pPr>
            <w:r w:rsidRPr="00850C2E">
              <w:rPr>
                <w:rFonts w:cs="Calibri"/>
                <w:color w:val="000000"/>
                <w:sz w:val="18"/>
                <w:szCs w:val="18"/>
              </w:rPr>
              <w:t>3.4. Davanje Izvješća o dokumentaciji o lijeku izvan postupka davanja odobrenja za stavljanje u promet lijeka</w:t>
            </w:r>
          </w:p>
        </w:tc>
        <w:tc>
          <w:tcPr>
            <w:tcW w:w="669" w:type="pct"/>
            <w:tcBorders>
              <w:top w:val="nil"/>
              <w:left w:val="nil"/>
              <w:bottom w:val="single" w:sz="8" w:space="0" w:color="auto"/>
              <w:right w:val="single" w:sz="8" w:space="0" w:color="auto"/>
            </w:tcBorders>
            <w:shd w:val="clear" w:color="auto" w:fill="auto"/>
            <w:vAlign w:val="center"/>
          </w:tcPr>
          <w:p w14:paraId="5747D905" w14:textId="77777777" w:rsidR="00652B65" w:rsidRPr="00EF73C2" w:rsidRDefault="00652B65" w:rsidP="00652B65">
            <w:pPr>
              <w:jc w:val="center"/>
              <w:rPr>
                <w:bCs/>
                <w:color w:val="1A1A1A"/>
                <w:sz w:val="18"/>
                <w:szCs w:val="18"/>
              </w:rPr>
            </w:pPr>
            <w:r w:rsidRPr="00654E37">
              <w:rPr>
                <w:bCs/>
                <w:sz w:val="20"/>
                <w:szCs w:val="20"/>
              </w:rPr>
              <w:t>0</w:t>
            </w:r>
          </w:p>
        </w:tc>
        <w:tc>
          <w:tcPr>
            <w:tcW w:w="669" w:type="pct"/>
            <w:tcBorders>
              <w:top w:val="nil"/>
              <w:left w:val="nil"/>
              <w:bottom w:val="single" w:sz="8" w:space="0" w:color="auto"/>
              <w:right w:val="single" w:sz="8" w:space="0" w:color="auto"/>
            </w:tcBorders>
            <w:shd w:val="clear" w:color="auto" w:fill="auto"/>
            <w:vAlign w:val="center"/>
          </w:tcPr>
          <w:p w14:paraId="7A5D76E5" w14:textId="77777777" w:rsidR="00652B65" w:rsidRPr="00EF73C2" w:rsidRDefault="00652B65" w:rsidP="00652B65">
            <w:pPr>
              <w:jc w:val="center"/>
              <w:rPr>
                <w:bCs/>
                <w:color w:val="1A1A1A"/>
                <w:sz w:val="18"/>
                <w:szCs w:val="18"/>
              </w:rPr>
            </w:pPr>
            <w:r w:rsidRPr="00654E37">
              <w:rPr>
                <w:bCs/>
                <w:sz w:val="20"/>
                <w:szCs w:val="20"/>
              </w:rPr>
              <w:t>0</w:t>
            </w:r>
          </w:p>
        </w:tc>
        <w:tc>
          <w:tcPr>
            <w:tcW w:w="735" w:type="pct"/>
            <w:tcBorders>
              <w:top w:val="nil"/>
              <w:left w:val="nil"/>
              <w:bottom w:val="single" w:sz="8" w:space="0" w:color="auto"/>
              <w:right w:val="single" w:sz="8" w:space="0" w:color="auto"/>
            </w:tcBorders>
            <w:shd w:val="clear" w:color="auto" w:fill="auto"/>
            <w:vAlign w:val="center"/>
          </w:tcPr>
          <w:p w14:paraId="6EA7267A" w14:textId="77777777" w:rsidR="00652B65" w:rsidRPr="00EF73C2" w:rsidRDefault="00652B65" w:rsidP="00652B65">
            <w:pPr>
              <w:jc w:val="center"/>
              <w:rPr>
                <w:bCs/>
                <w:sz w:val="18"/>
                <w:szCs w:val="18"/>
              </w:rPr>
            </w:pPr>
            <w:r w:rsidRPr="00654E37">
              <w:rPr>
                <w:bCs/>
                <w:sz w:val="20"/>
                <w:szCs w:val="20"/>
              </w:rPr>
              <w:t>0</w:t>
            </w:r>
          </w:p>
        </w:tc>
        <w:tc>
          <w:tcPr>
            <w:tcW w:w="734" w:type="pct"/>
            <w:tcBorders>
              <w:top w:val="nil"/>
              <w:left w:val="nil"/>
              <w:bottom w:val="single" w:sz="8" w:space="0" w:color="auto"/>
              <w:right w:val="single" w:sz="8" w:space="0" w:color="auto"/>
            </w:tcBorders>
            <w:vAlign w:val="center"/>
          </w:tcPr>
          <w:p w14:paraId="1D7BF6C1" w14:textId="77777777" w:rsidR="00652B65" w:rsidRPr="00EF73C2" w:rsidRDefault="00652B65" w:rsidP="00652B65">
            <w:pPr>
              <w:jc w:val="center"/>
              <w:rPr>
                <w:bCs/>
                <w:sz w:val="18"/>
                <w:szCs w:val="18"/>
              </w:rPr>
            </w:pPr>
            <w:r>
              <w:rPr>
                <w:bCs/>
                <w:sz w:val="20"/>
                <w:szCs w:val="20"/>
              </w:rPr>
              <w:t>-</w:t>
            </w:r>
          </w:p>
        </w:tc>
      </w:tr>
      <w:tr w:rsidR="00652B65" w:rsidRPr="00850C2E" w14:paraId="722FB927" w14:textId="77777777" w:rsidTr="00652B65">
        <w:trPr>
          <w:trHeight w:val="315"/>
        </w:trPr>
        <w:tc>
          <w:tcPr>
            <w:tcW w:w="2193" w:type="pct"/>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040A850" w14:textId="77777777" w:rsidR="00652B65" w:rsidRPr="00850C2E" w:rsidRDefault="00652B65" w:rsidP="00652B65">
            <w:pPr>
              <w:rPr>
                <w:rFonts w:cs="Calibri"/>
                <w:b/>
                <w:bCs/>
                <w:color w:val="000000"/>
                <w:sz w:val="18"/>
                <w:szCs w:val="18"/>
              </w:rPr>
            </w:pPr>
            <w:r w:rsidRPr="00850C2E">
              <w:rPr>
                <w:rFonts w:cs="Calibri"/>
                <w:b/>
                <w:bCs/>
                <w:color w:val="000000"/>
                <w:sz w:val="18"/>
                <w:szCs w:val="18"/>
              </w:rPr>
              <w:t>UKUPNO ZA NACIONALNE POSTUPKE:</w:t>
            </w:r>
          </w:p>
        </w:tc>
        <w:tc>
          <w:tcPr>
            <w:tcW w:w="669" w:type="pct"/>
            <w:tcBorders>
              <w:top w:val="nil"/>
              <w:left w:val="nil"/>
              <w:bottom w:val="single" w:sz="8" w:space="0" w:color="auto"/>
              <w:right w:val="single" w:sz="8" w:space="0" w:color="auto"/>
            </w:tcBorders>
            <w:shd w:val="clear" w:color="000000" w:fill="BFBFBF"/>
            <w:vAlign w:val="center"/>
          </w:tcPr>
          <w:p w14:paraId="2B85F023" w14:textId="77777777" w:rsidR="00652B65" w:rsidRPr="008941DC" w:rsidRDefault="00652B65" w:rsidP="00652B65">
            <w:pPr>
              <w:jc w:val="center"/>
              <w:rPr>
                <w:rFonts w:ascii="Times New Roman" w:eastAsia="Times New Roman" w:hAnsi="Times New Roman"/>
                <w:b/>
                <w:bCs/>
                <w:sz w:val="18"/>
                <w:szCs w:val="18"/>
              </w:rPr>
            </w:pPr>
            <w:r>
              <w:rPr>
                <w:b/>
                <w:bCs/>
                <w:sz w:val="20"/>
                <w:szCs w:val="20"/>
              </w:rPr>
              <w:t>6.939</w:t>
            </w:r>
          </w:p>
        </w:tc>
        <w:tc>
          <w:tcPr>
            <w:tcW w:w="669" w:type="pct"/>
            <w:tcBorders>
              <w:top w:val="nil"/>
              <w:left w:val="nil"/>
              <w:bottom w:val="single" w:sz="8" w:space="0" w:color="auto"/>
              <w:right w:val="single" w:sz="8" w:space="0" w:color="auto"/>
            </w:tcBorders>
            <w:shd w:val="clear" w:color="000000" w:fill="BFBFBF"/>
            <w:vAlign w:val="center"/>
          </w:tcPr>
          <w:p w14:paraId="4C5A37D8" w14:textId="77777777" w:rsidR="00652B65" w:rsidRPr="008941DC" w:rsidRDefault="00652B65" w:rsidP="00652B65">
            <w:pPr>
              <w:jc w:val="center"/>
              <w:rPr>
                <w:b/>
                <w:bCs/>
                <w:sz w:val="18"/>
                <w:szCs w:val="18"/>
              </w:rPr>
            </w:pPr>
            <w:r>
              <w:rPr>
                <w:b/>
                <w:bCs/>
                <w:sz w:val="20"/>
                <w:szCs w:val="20"/>
              </w:rPr>
              <w:t>6.636</w:t>
            </w:r>
          </w:p>
        </w:tc>
        <w:tc>
          <w:tcPr>
            <w:tcW w:w="735" w:type="pct"/>
            <w:tcBorders>
              <w:top w:val="nil"/>
              <w:left w:val="nil"/>
              <w:bottom w:val="single" w:sz="8" w:space="0" w:color="auto"/>
              <w:right w:val="single" w:sz="8" w:space="0" w:color="auto"/>
            </w:tcBorders>
            <w:shd w:val="clear" w:color="000000" w:fill="BFBFBF"/>
            <w:vAlign w:val="center"/>
          </w:tcPr>
          <w:p w14:paraId="3C1D3E19" w14:textId="77777777" w:rsidR="00652B65" w:rsidRPr="008941DC" w:rsidRDefault="00652B65" w:rsidP="00652B65">
            <w:pPr>
              <w:jc w:val="center"/>
              <w:rPr>
                <w:b/>
                <w:bCs/>
                <w:sz w:val="18"/>
                <w:szCs w:val="18"/>
              </w:rPr>
            </w:pPr>
            <w:r>
              <w:rPr>
                <w:b/>
                <w:bCs/>
                <w:sz w:val="20"/>
                <w:szCs w:val="20"/>
              </w:rPr>
              <w:t>303</w:t>
            </w:r>
          </w:p>
        </w:tc>
        <w:tc>
          <w:tcPr>
            <w:tcW w:w="734" w:type="pct"/>
            <w:tcBorders>
              <w:top w:val="nil"/>
              <w:left w:val="nil"/>
              <w:bottom w:val="single" w:sz="8" w:space="0" w:color="auto"/>
              <w:right w:val="single" w:sz="8" w:space="0" w:color="auto"/>
            </w:tcBorders>
            <w:shd w:val="clear" w:color="000000" w:fill="BFBFBF"/>
            <w:vAlign w:val="center"/>
          </w:tcPr>
          <w:p w14:paraId="48E41CBF" w14:textId="77777777" w:rsidR="00652B65" w:rsidRPr="008941DC" w:rsidRDefault="00652B65" w:rsidP="00652B65">
            <w:pPr>
              <w:jc w:val="center"/>
              <w:rPr>
                <w:b/>
                <w:bCs/>
                <w:sz w:val="18"/>
                <w:szCs w:val="18"/>
              </w:rPr>
            </w:pPr>
            <w:r>
              <w:rPr>
                <w:b/>
                <w:bCs/>
                <w:sz w:val="20"/>
                <w:szCs w:val="20"/>
              </w:rPr>
              <w:t>105%</w:t>
            </w:r>
          </w:p>
        </w:tc>
      </w:tr>
    </w:tbl>
    <w:p w14:paraId="2BDF1158" w14:textId="77777777" w:rsidR="00652B65" w:rsidRPr="00850C2E" w:rsidRDefault="00652B65" w:rsidP="00652B65">
      <w:pPr>
        <w:rPr>
          <w:bCs/>
          <w:color w:val="000000"/>
          <w:sz w:val="18"/>
          <w:szCs w:val="18"/>
        </w:rPr>
      </w:pPr>
    </w:p>
    <w:tbl>
      <w:tblPr>
        <w:tblW w:w="5000" w:type="pct"/>
        <w:tblLayout w:type="fixed"/>
        <w:tblLook w:val="04A0" w:firstRow="1" w:lastRow="0" w:firstColumn="1" w:lastColumn="0" w:noHBand="0" w:noVBand="1"/>
      </w:tblPr>
      <w:tblGrid>
        <w:gridCol w:w="3968"/>
        <w:gridCol w:w="1209"/>
        <w:gridCol w:w="1209"/>
        <w:gridCol w:w="1334"/>
        <w:gridCol w:w="1330"/>
      </w:tblGrid>
      <w:tr w:rsidR="00652B65" w:rsidRPr="00850C2E" w14:paraId="1E4A1BAC" w14:textId="77777777" w:rsidTr="00652B65">
        <w:trPr>
          <w:trHeight w:val="142"/>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A92055" w14:textId="77777777" w:rsidR="00652B65" w:rsidRPr="00850C2E" w:rsidRDefault="00652B65" w:rsidP="00652B65">
            <w:pPr>
              <w:rPr>
                <w:rFonts w:cs="Calibri"/>
                <w:color w:val="000000"/>
                <w:sz w:val="18"/>
                <w:szCs w:val="18"/>
              </w:rPr>
            </w:pPr>
            <w:r w:rsidRPr="00850C2E">
              <w:rPr>
                <w:rFonts w:cs="Calibri"/>
                <w:color w:val="000000"/>
                <w:sz w:val="18"/>
                <w:szCs w:val="18"/>
              </w:rPr>
              <w:t>Primjenjuje se za MRP/DCP postupke</w:t>
            </w:r>
          </w:p>
        </w:tc>
      </w:tr>
      <w:tr w:rsidR="00652B65" w:rsidRPr="00850C2E" w14:paraId="527C08D0" w14:textId="77777777" w:rsidTr="00652B65">
        <w:trPr>
          <w:trHeight w:val="142"/>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145134" w14:textId="77777777" w:rsidR="00652B65" w:rsidRPr="00850C2E" w:rsidRDefault="00652B65" w:rsidP="00652B65">
            <w:pPr>
              <w:rPr>
                <w:rFonts w:cs="Calibri"/>
                <w:color w:val="000000"/>
                <w:sz w:val="18"/>
                <w:szCs w:val="18"/>
              </w:rPr>
            </w:pPr>
            <w:r w:rsidRPr="00850C2E">
              <w:rPr>
                <w:rFonts w:cs="Calibri"/>
                <w:color w:val="000000"/>
                <w:sz w:val="18"/>
                <w:szCs w:val="18"/>
              </w:rPr>
              <w:t>3.5. Izmjene odobrenja za stavljanje lijeka (uključujući alergene) i homeopatskog lijeka u promet</w:t>
            </w:r>
          </w:p>
        </w:tc>
      </w:tr>
      <w:tr w:rsidR="00652B65" w:rsidRPr="00850C2E" w14:paraId="1273019C"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6AF3FE" w14:textId="77777777" w:rsidR="00652B65" w:rsidRPr="00850C2E" w:rsidRDefault="00652B65" w:rsidP="00652B65">
            <w:pPr>
              <w:rPr>
                <w:rFonts w:cs="Calibri"/>
                <w:color w:val="000000"/>
                <w:sz w:val="18"/>
                <w:szCs w:val="18"/>
              </w:rPr>
            </w:pPr>
            <w:r w:rsidRPr="00850C2E">
              <w:rPr>
                <w:rFonts w:cs="Calibri"/>
                <w:color w:val="000000"/>
                <w:sz w:val="18"/>
                <w:szCs w:val="18"/>
              </w:rPr>
              <w:t>3.5.1 Manja izmjena (IA i IB) u postupku međusobnog priznavanja/decentraliziranom postupku u slučaju kada je RH referentna zemlja članica</w:t>
            </w:r>
          </w:p>
        </w:tc>
        <w:tc>
          <w:tcPr>
            <w:tcW w:w="668" w:type="pct"/>
            <w:tcBorders>
              <w:top w:val="nil"/>
              <w:left w:val="nil"/>
              <w:bottom w:val="single" w:sz="8" w:space="0" w:color="auto"/>
              <w:right w:val="single" w:sz="8" w:space="0" w:color="auto"/>
            </w:tcBorders>
            <w:shd w:val="clear" w:color="auto" w:fill="auto"/>
            <w:vAlign w:val="center"/>
          </w:tcPr>
          <w:p w14:paraId="511F4EB5" w14:textId="77777777" w:rsidR="00652B65" w:rsidRPr="00D06DDE" w:rsidRDefault="00652B65" w:rsidP="00652B65">
            <w:pPr>
              <w:jc w:val="center"/>
              <w:rPr>
                <w:bCs/>
                <w:sz w:val="18"/>
                <w:szCs w:val="18"/>
              </w:rPr>
            </w:pPr>
            <w:r w:rsidRPr="00654E37">
              <w:rPr>
                <w:bCs/>
                <w:sz w:val="20"/>
                <w:szCs w:val="20"/>
              </w:rPr>
              <w:t>432</w:t>
            </w:r>
          </w:p>
        </w:tc>
        <w:tc>
          <w:tcPr>
            <w:tcW w:w="668" w:type="pct"/>
            <w:tcBorders>
              <w:top w:val="nil"/>
              <w:left w:val="nil"/>
              <w:bottom w:val="single" w:sz="8" w:space="0" w:color="auto"/>
              <w:right w:val="single" w:sz="8" w:space="0" w:color="auto"/>
            </w:tcBorders>
            <w:shd w:val="clear" w:color="auto" w:fill="auto"/>
            <w:vAlign w:val="center"/>
          </w:tcPr>
          <w:p w14:paraId="391B6446" w14:textId="77777777" w:rsidR="00652B65" w:rsidRPr="00D06DDE" w:rsidRDefault="00652B65" w:rsidP="00652B65">
            <w:pPr>
              <w:pStyle w:val="NoSpacing"/>
              <w:jc w:val="center"/>
              <w:rPr>
                <w:sz w:val="18"/>
                <w:szCs w:val="18"/>
              </w:rPr>
            </w:pPr>
            <w:r w:rsidRPr="00654E37">
              <w:rPr>
                <w:bCs/>
              </w:rPr>
              <w:t>360</w:t>
            </w:r>
          </w:p>
        </w:tc>
        <w:tc>
          <w:tcPr>
            <w:tcW w:w="737" w:type="pct"/>
            <w:tcBorders>
              <w:top w:val="nil"/>
              <w:left w:val="nil"/>
              <w:bottom w:val="single" w:sz="8" w:space="0" w:color="auto"/>
              <w:right w:val="single" w:sz="8" w:space="0" w:color="auto"/>
            </w:tcBorders>
            <w:shd w:val="clear" w:color="auto" w:fill="auto"/>
            <w:vAlign w:val="center"/>
          </w:tcPr>
          <w:p w14:paraId="6AE2A832" w14:textId="77777777" w:rsidR="00652B65" w:rsidRPr="00D06DDE" w:rsidRDefault="00652B65" w:rsidP="00652B65">
            <w:pPr>
              <w:pStyle w:val="NoSpacing"/>
              <w:jc w:val="center"/>
              <w:rPr>
                <w:sz w:val="18"/>
                <w:szCs w:val="18"/>
              </w:rPr>
            </w:pPr>
            <w:r w:rsidRPr="00654E37">
              <w:rPr>
                <w:bCs/>
              </w:rPr>
              <w:t>72</w:t>
            </w:r>
          </w:p>
        </w:tc>
        <w:tc>
          <w:tcPr>
            <w:tcW w:w="735" w:type="pct"/>
            <w:tcBorders>
              <w:top w:val="nil"/>
              <w:left w:val="nil"/>
              <w:bottom w:val="single" w:sz="8" w:space="0" w:color="auto"/>
              <w:right w:val="single" w:sz="8" w:space="0" w:color="auto"/>
            </w:tcBorders>
            <w:vAlign w:val="center"/>
          </w:tcPr>
          <w:p w14:paraId="145B6D0B" w14:textId="77777777" w:rsidR="00652B65" w:rsidRPr="00D06DDE" w:rsidRDefault="00652B65" w:rsidP="00652B65">
            <w:pPr>
              <w:pStyle w:val="NoSpacing"/>
              <w:jc w:val="center"/>
              <w:rPr>
                <w:sz w:val="18"/>
                <w:szCs w:val="18"/>
              </w:rPr>
            </w:pPr>
            <w:r w:rsidRPr="00654E37">
              <w:rPr>
                <w:bCs/>
              </w:rPr>
              <w:t>120%</w:t>
            </w:r>
          </w:p>
        </w:tc>
      </w:tr>
      <w:tr w:rsidR="00652B65" w:rsidRPr="00850C2E" w14:paraId="3DD8790B"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18381" w14:textId="77777777" w:rsidR="00652B65" w:rsidRPr="00850C2E" w:rsidRDefault="00652B65" w:rsidP="00652B65">
            <w:pPr>
              <w:rPr>
                <w:rFonts w:cs="Calibri"/>
                <w:color w:val="000000"/>
                <w:sz w:val="18"/>
                <w:szCs w:val="18"/>
              </w:rPr>
            </w:pPr>
            <w:r w:rsidRPr="00850C2E">
              <w:rPr>
                <w:rFonts w:cs="Calibri"/>
                <w:color w:val="000000"/>
                <w:sz w:val="18"/>
                <w:szCs w:val="18"/>
              </w:rPr>
              <w:t>3.5.2 Veća izmjena (II) u postupku međusobnog priznavanja/decentraliziranom postupku u slučaju kada je RH referentna zemlja članica</w:t>
            </w:r>
          </w:p>
        </w:tc>
        <w:tc>
          <w:tcPr>
            <w:tcW w:w="668" w:type="pct"/>
            <w:tcBorders>
              <w:top w:val="nil"/>
              <w:left w:val="nil"/>
              <w:bottom w:val="single" w:sz="8" w:space="0" w:color="auto"/>
              <w:right w:val="single" w:sz="8" w:space="0" w:color="auto"/>
            </w:tcBorders>
            <w:shd w:val="clear" w:color="auto" w:fill="auto"/>
            <w:vAlign w:val="center"/>
          </w:tcPr>
          <w:p w14:paraId="77EED0CA" w14:textId="77777777" w:rsidR="00652B65" w:rsidRPr="00D06DDE" w:rsidRDefault="00652B65" w:rsidP="00652B65">
            <w:pPr>
              <w:jc w:val="center"/>
              <w:rPr>
                <w:bCs/>
                <w:sz w:val="18"/>
                <w:szCs w:val="18"/>
              </w:rPr>
            </w:pPr>
            <w:r w:rsidRPr="00654E37">
              <w:rPr>
                <w:bCs/>
                <w:sz w:val="20"/>
                <w:szCs w:val="20"/>
              </w:rPr>
              <w:t>33</w:t>
            </w:r>
          </w:p>
        </w:tc>
        <w:tc>
          <w:tcPr>
            <w:tcW w:w="668" w:type="pct"/>
            <w:tcBorders>
              <w:top w:val="nil"/>
              <w:left w:val="nil"/>
              <w:bottom w:val="single" w:sz="8" w:space="0" w:color="auto"/>
              <w:right w:val="single" w:sz="8" w:space="0" w:color="auto"/>
            </w:tcBorders>
            <w:shd w:val="clear" w:color="auto" w:fill="auto"/>
            <w:vAlign w:val="center"/>
          </w:tcPr>
          <w:p w14:paraId="1FCCC8ED" w14:textId="77777777" w:rsidR="00652B65" w:rsidRPr="00D06DDE" w:rsidRDefault="00652B65" w:rsidP="00652B65">
            <w:pPr>
              <w:pStyle w:val="NoSpacing"/>
              <w:jc w:val="center"/>
              <w:rPr>
                <w:sz w:val="18"/>
                <w:szCs w:val="18"/>
              </w:rPr>
            </w:pPr>
            <w:r w:rsidRPr="00654E37">
              <w:rPr>
                <w:bCs/>
              </w:rPr>
              <w:t>20</w:t>
            </w:r>
          </w:p>
        </w:tc>
        <w:tc>
          <w:tcPr>
            <w:tcW w:w="737" w:type="pct"/>
            <w:tcBorders>
              <w:top w:val="nil"/>
              <w:left w:val="nil"/>
              <w:bottom w:val="single" w:sz="8" w:space="0" w:color="auto"/>
              <w:right w:val="single" w:sz="8" w:space="0" w:color="auto"/>
            </w:tcBorders>
            <w:shd w:val="clear" w:color="auto" w:fill="auto"/>
            <w:vAlign w:val="center"/>
          </w:tcPr>
          <w:p w14:paraId="0E44E32C" w14:textId="77777777" w:rsidR="00652B65" w:rsidRPr="00D06DDE" w:rsidRDefault="00652B65" w:rsidP="00652B65">
            <w:pPr>
              <w:pStyle w:val="NoSpacing"/>
              <w:jc w:val="center"/>
              <w:rPr>
                <w:sz w:val="18"/>
                <w:szCs w:val="18"/>
              </w:rPr>
            </w:pPr>
            <w:r w:rsidRPr="00654E37">
              <w:rPr>
                <w:bCs/>
              </w:rPr>
              <w:t>13</w:t>
            </w:r>
          </w:p>
        </w:tc>
        <w:tc>
          <w:tcPr>
            <w:tcW w:w="735" w:type="pct"/>
            <w:tcBorders>
              <w:top w:val="nil"/>
              <w:left w:val="nil"/>
              <w:bottom w:val="single" w:sz="8" w:space="0" w:color="auto"/>
              <w:right w:val="single" w:sz="8" w:space="0" w:color="auto"/>
            </w:tcBorders>
            <w:vAlign w:val="center"/>
          </w:tcPr>
          <w:p w14:paraId="03CBD5DF" w14:textId="77777777" w:rsidR="00652B65" w:rsidRPr="00D06DDE" w:rsidRDefault="00652B65" w:rsidP="00652B65">
            <w:pPr>
              <w:pStyle w:val="NoSpacing"/>
              <w:jc w:val="center"/>
              <w:rPr>
                <w:sz w:val="18"/>
                <w:szCs w:val="18"/>
              </w:rPr>
            </w:pPr>
            <w:r w:rsidRPr="00654E37">
              <w:rPr>
                <w:bCs/>
              </w:rPr>
              <w:t>165%</w:t>
            </w:r>
          </w:p>
        </w:tc>
      </w:tr>
      <w:tr w:rsidR="00652B65" w:rsidRPr="00850C2E" w14:paraId="1C857E2C"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A87B34" w14:textId="77777777" w:rsidR="00652B65" w:rsidRPr="00850C2E" w:rsidRDefault="00652B65" w:rsidP="00652B65">
            <w:pPr>
              <w:rPr>
                <w:rFonts w:cs="Calibri"/>
                <w:color w:val="000000"/>
                <w:sz w:val="18"/>
                <w:szCs w:val="18"/>
              </w:rPr>
            </w:pPr>
            <w:r w:rsidRPr="00850C2E">
              <w:rPr>
                <w:rFonts w:cs="Calibri"/>
                <w:color w:val="000000"/>
                <w:sz w:val="18"/>
                <w:szCs w:val="18"/>
              </w:rPr>
              <w:t>3.5.3 Manja izmjena (IA i IB) u postupku međusobnog priznavanja/decentraliziranom postupku u slučaju kada je RH zemlja članica sudionica u postupku</w:t>
            </w:r>
          </w:p>
        </w:tc>
        <w:tc>
          <w:tcPr>
            <w:tcW w:w="668" w:type="pct"/>
            <w:tcBorders>
              <w:top w:val="nil"/>
              <w:left w:val="nil"/>
              <w:bottom w:val="single" w:sz="8" w:space="0" w:color="auto"/>
              <w:right w:val="single" w:sz="8" w:space="0" w:color="auto"/>
            </w:tcBorders>
            <w:shd w:val="clear" w:color="auto" w:fill="auto"/>
            <w:vAlign w:val="center"/>
          </w:tcPr>
          <w:p w14:paraId="3E8B5C6C" w14:textId="77777777" w:rsidR="00652B65" w:rsidRPr="00D06DDE" w:rsidRDefault="00652B65" w:rsidP="00652B65">
            <w:pPr>
              <w:jc w:val="center"/>
              <w:rPr>
                <w:bCs/>
                <w:color w:val="1A1A1A"/>
                <w:sz w:val="18"/>
                <w:szCs w:val="18"/>
              </w:rPr>
            </w:pPr>
            <w:r w:rsidRPr="00654E37">
              <w:rPr>
                <w:bCs/>
                <w:sz w:val="20"/>
                <w:szCs w:val="20"/>
              </w:rPr>
              <w:t>6.710</w:t>
            </w:r>
          </w:p>
        </w:tc>
        <w:tc>
          <w:tcPr>
            <w:tcW w:w="668" w:type="pct"/>
            <w:tcBorders>
              <w:top w:val="nil"/>
              <w:left w:val="nil"/>
              <w:bottom w:val="single" w:sz="8" w:space="0" w:color="auto"/>
              <w:right w:val="single" w:sz="8" w:space="0" w:color="auto"/>
            </w:tcBorders>
            <w:shd w:val="clear" w:color="auto" w:fill="auto"/>
            <w:vAlign w:val="center"/>
          </w:tcPr>
          <w:p w14:paraId="03656F9C" w14:textId="77777777" w:rsidR="00652B65" w:rsidRPr="00D06DDE" w:rsidRDefault="00652B65" w:rsidP="00652B65">
            <w:pPr>
              <w:pStyle w:val="NoSpacing"/>
              <w:jc w:val="center"/>
              <w:rPr>
                <w:sz w:val="18"/>
                <w:szCs w:val="18"/>
              </w:rPr>
            </w:pPr>
            <w:r w:rsidRPr="00654E37">
              <w:rPr>
                <w:bCs/>
              </w:rPr>
              <w:t>6.872</w:t>
            </w:r>
          </w:p>
        </w:tc>
        <w:tc>
          <w:tcPr>
            <w:tcW w:w="737" w:type="pct"/>
            <w:tcBorders>
              <w:top w:val="nil"/>
              <w:left w:val="nil"/>
              <w:bottom w:val="single" w:sz="8" w:space="0" w:color="auto"/>
              <w:right w:val="single" w:sz="8" w:space="0" w:color="auto"/>
            </w:tcBorders>
            <w:shd w:val="clear" w:color="auto" w:fill="auto"/>
            <w:vAlign w:val="center"/>
          </w:tcPr>
          <w:p w14:paraId="65775503" w14:textId="77777777" w:rsidR="00652B65" w:rsidRPr="00D06DDE" w:rsidRDefault="00652B65" w:rsidP="00652B65">
            <w:pPr>
              <w:pStyle w:val="NoSpacing"/>
              <w:jc w:val="center"/>
              <w:rPr>
                <w:sz w:val="18"/>
                <w:szCs w:val="18"/>
              </w:rPr>
            </w:pPr>
            <w:r w:rsidRPr="00654E37">
              <w:rPr>
                <w:bCs/>
              </w:rPr>
              <w:t>-162</w:t>
            </w:r>
          </w:p>
        </w:tc>
        <w:tc>
          <w:tcPr>
            <w:tcW w:w="735" w:type="pct"/>
            <w:tcBorders>
              <w:top w:val="nil"/>
              <w:left w:val="nil"/>
              <w:bottom w:val="single" w:sz="8" w:space="0" w:color="auto"/>
              <w:right w:val="single" w:sz="8" w:space="0" w:color="auto"/>
            </w:tcBorders>
            <w:vAlign w:val="center"/>
          </w:tcPr>
          <w:p w14:paraId="2E054DC6" w14:textId="77777777" w:rsidR="00652B65" w:rsidRPr="00D06DDE" w:rsidRDefault="00652B65" w:rsidP="00652B65">
            <w:pPr>
              <w:pStyle w:val="NoSpacing"/>
              <w:jc w:val="center"/>
              <w:rPr>
                <w:sz w:val="18"/>
                <w:szCs w:val="18"/>
              </w:rPr>
            </w:pPr>
            <w:r w:rsidRPr="00654E37">
              <w:rPr>
                <w:bCs/>
              </w:rPr>
              <w:t>98%</w:t>
            </w:r>
          </w:p>
        </w:tc>
      </w:tr>
      <w:tr w:rsidR="00652B65" w:rsidRPr="00850C2E" w14:paraId="6B8F783F"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461E46" w14:textId="77777777" w:rsidR="00652B65" w:rsidRPr="00850C2E" w:rsidRDefault="00652B65" w:rsidP="00652B65">
            <w:pPr>
              <w:rPr>
                <w:rFonts w:cs="Calibri"/>
                <w:color w:val="000000"/>
                <w:sz w:val="18"/>
                <w:szCs w:val="18"/>
              </w:rPr>
            </w:pPr>
            <w:r w:rsidRPr="00850C2E">
              <w:rPr>
                <w:rFonts w:cs="Calibri"/>
                <w:color w:val="000000"/>
                <w:sz w:val="18"/>
                <w:szCs w:val="18"/>
              </w:rPr>
              <w:t>3.5.4 Veća izmjena (II) u postupku međusobnog priznavanja/decentraliziranom postupku u slučaju kada je RH zemlja članica sudionica u postupku</w:t>
            </w:r>
          </w:p>
        </w:tc>
        <w:tc>
          <w:tcPr>
            <w:tcW w:w="668" w:type="pct"/>
            <w:tcBorders>
              <w:top w:val="nil"/>
              <w:left w:val="nil"/>
              <w:bottom w:val="single" w:sz="8" w:space="0" w:color="auto"/>
              <w:right w:val="single" w:sz="8" w:space="0" w:color="auto"/>
            </w:tcBorders>
            <w:shd w:val="clear" w:color="auto" w:fill="auto"/>
            <w:vAlign w:val="center"/>
          </w:tcPr>
          <w:p w14:paraId="4504376D" w14:textId="77777777" w:rsidR="00652B65" w:rsidRPr="00D06DDE" w:rsidRDefault="00652B65" w:rsidP="00652B65">
            <w:pPr>
              <w:jc w:val="center"/>
              <w:rPr>
                <w:bCs/>
                <w:color w:val="1A1A1A"/>
                <w:sz w:val="18"/>
                <w:szCs w:val="18"/>
              </w:rPr>
            </w:pPr>
            <w:r w:rsidRPr="00654E37">
              <w:rPr>
                <w:bCs/>
                <w:sz w:val="20"/>
                <w:szCs w:val="20"/>
              </w:rPr>
              <w:t>372</w:t>
            </w:r>
          </w:p>
        </w:tc>
        <w:tc>
          <w:tcPr>
            <w:tcW w:w="668" w:type="pct"/>
            <w:tcBorders>
              <w:top w:val="nil"/>
              <w:left w:val="nil"/>
              <w:bottom w:val="single" w:sz="8" w:space="0" w:color="auto"/>
              <w:right w:val="single" w:sz="8" w:space="0" w:color="auto"/>
            </w:tcBorders>
            <w:shd w:val="clear" w:color="auto" w:fill="auto"/>
            <w:vAlign w:val="center"/>
          </w:tcPr>
          <w:p w14:paraId="4DCF1BD3" w14:textId="77777777" w:rsidR="00652B65" w:rsidRPr="00D06DDE" w:rsidRDefault="00652B65" w:rsidP="00652B65">
            <w:pPr>
              <w:pStyle w:val="NoSpacing"/>
              <w:jc w:val="center"/>
              <w:rPr>
                <w:sz w:val="18"/>
                <w:szCs w:val="18"/>
              </w:rPr>
            </w:pPr>
            <w:r w:rsidRPr="00654E37">
              <w:rPr>
                <w:bCs/>
              </w:rPr>
              <w:t>429</w:t>
            </w:r>
          </w:p>
        </w:tc>
        <w:tc>
          <w:tcPr>
            <w:tcW w:w="737" w:type="pct"/>
            <w:tcBorders>
              <w:top w:val="nil"/>
              <w:left w:val="nil"/>
              <w:bottom w:val="single" w:sz="8" w:space="0" w:color="auto"/>
              <w:right w:val="single" w:sz="8" w:space="0" w:color="auto"/>
            </w:tcBorders>
            <w:shd w:val="clear" w:color="auto" w:fill="auto"/>
            <w:vAlign w:val="center"/>
          </w:tcPr>
          <w:p w14:paraId="1D6B5595" w14:textId="77777777" w:rsidR="00652B65" w:rsidRPr="00D06DDE" w:rsidRDefault="00652B65" w:rsidP="00652B65">
            <w:pPr>
              <w:pStyle w:val="NoSpacing"/>
              <w:jc w:val="center"/>
              <w:rPr>
                <w:sz w:val="18"/>
                <w:szCs w:val="18"/>
              </w:rPr>
            </w:pPr>
            <w:r w:rsidRPr="00654E37">
              <w:rPr>
                <w:bCs/>
              </w:rPr>
              <w:t>-57</w:t>
            </w:r>
          </w:p>
        </w:tc>
        <w:tc>
          <w:tcPr>
            <w:tcW w:w="735" w:type="pct"/>
            <w:tcBorders>
              <w:top w:val="nil"/>
              <w:left w:val="nil"/>
              <w:bottom w:val="single" w:sz="8" w:space="0" w:color="auto"/>
              <w:right w:val="single" w:sz="8" w:space="0" w:color="auto"/>
            </w:tcBorders>
            <w:vAlign w:val="center"/>
          </w:tcPr>
          <w:p w14:paraId="39BEE622" w14:textId="77777777" w:rsidR="00652B65" w:rsidRPr="00D06DDE" w:rsidRDefault="00652B65" w:rsidP="00652B65">
            <w:pPr>
              <w:pStyle w:val="NoSpacing"/>
              <w:jc w:val="center"/>
              <w:rPr>
                <w:sz w:val="18"/>
                <w:szCs w:val="18"/>
              </w:rPr>
            </w:pPr>
            <w:r w:rsidRPr="00654E37">
              <w:rPr>
                <w:bCs/>
              </w:rPr>
              <w:t>87%</w:t>
            </w:r>
          </w:p>
        </w:tc>
      </w:tr>
      <w:tr w:rsidR="00652B65" w:rsidRPr="00850C2E" w14:paraId="77281CDC"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04F72E" w14:textId="77777777" w:rsidR="00652B65" w:rsidRPr="00850C2E" w:rsidRDefault="00652B65" w:rsidP="00652B65">
            <w:pPr>
              <w:rPr>
                <w:rFonts w:cs="Calibri"/>
                <w:color w:val="000000"/>
                <w:sz w:val="18"/>
                <w:szCs w:val="18"/>
              </w:rPr>
            </w:pPr>
            <w:r w:rsidRPr="00850C2E">
              <w:rPr>
                <w:rFonts w:cs="Calibri"/>
                <w:color w:val="000000"/>
                <w:sz w:val="18"/>
                <w:szCs w:val="18"/>
              </w:rPr>
              <w:t>3.5.5 Ostale izmjene u postupku međusobnog priznavanja/decentraliziranom postupku u slučaju kada je RH referentna zemlja članica odnosno u slučaju kada je RH zemlja članica sudionica u postupku</w:t>
            </w:r>
          </w:p>
        </w:tc>
        <w:tc>
          <w:tcPr>
            <w:tcW w:w="668" w:type="pct"/>
            <w:tcBorders>
              <w:top w:val="nil"/>
              <w:left w:val="nil"/>
              <w:bottom w:val="single" w:sz="8" w:space="0" w:color="auto"/>
              <w:right w:val="single" w:sz="8" w:space="0" w:color="auto"/>
            </w:tcBorders>
            <w:shd w:val="clear" w:color="auto" w:fill="auto"/>
            <w:vAlign w:val="center"/>
          </w:tcPr>
          <w:p w14:paraId="2B8B87F0" w14:textId="77777777" w:rsidR="00652B65" w:rsidRPr="00D06DDE" w:rsidRDefault="00652B65" w:rsidP="00652B65">
            <w:pPr>
              <w:jc w:val="center"/>
              <w:rPr>
                <w:bCs/>
                <w:color w:val="1A1A1A"/>
                <w:sz w:val="18"/>
                <w:szCs w:val="18"/>
              </w:rPr>
            </w:pPr>
            <w:r w:rsidRPr="00654E37">
              <w:rPr>
                <w:bCs/>
                <w:sz w:val="20"/>
                <w:szCs w:val="20"/>
              </w:rPr>
              <w:t>204</w:t>
            </w:r>
          </w:p>
        </w:tc>
        <w:tc>
          <w:tcPr>
            <w:tcW w:w="668" w:type="pct"/>
            <w:tcBorders>
              <w:top w:val="nil"/>
              <w:left w:val="nil"/>
              <w:bottom w:val="single" w:sz="8" w:space="0" w:color="auto"/>
              <w:right w:val="single" w:sz="8" w:space="0" w:color="auto"/>
            </w:tcBorders>
            <w:shd w:val="clear" w:color="auto" w:fill="auto"/>
            <w:vAlign w:val="center"/>
          </w:tcPr>
          <w:p w14:paraId="22EACF24" w14:textId="77777777" w:rsidR="00652B65" w:rsidRPr="00D06DDE" w:rsidRDefault="00652B65" w:rsidP="00652B65">
            <w:pPr>
              <w:pStyle w:val="NoSpacing"/>
              <w:jc w:val="center"/>
              <w:rPr>
                <w:sz w:val="18"/>
                <w:szCs w:val="18"/>
              </w:rPr>
            </w:pPr>
            <w:r w:rsidRPr="00654E37">
              <w:rPr>
                <w:bCs/>
              </w:rPr>
              <w:t>223</w:t>
            </w:r>
          </w:p>
        </w:tc>
        <w:tc>
          <w:tcPr>
            <w:tcW w:w="737" w:type="pct"/>
            <w:tcBorders>
              <w:top w:val="nil"/>
              <w:left w:val="nil"/>
              <w:bottom w:val="single" w:sz="8" w:space="0" w:color="auto"/>
              <w:right w:val="single" w:sz="8" w:space="0" w:color="auto"/>
            </w:tcBorders>
            <w:shd w:val="clear" w:color="auto" w:fill="auto"/>
            <w:vAlign w:val="center"/>
          </w:tcPr>
          <w:p w14:paraId="25196076" w14:textId="77777777" w:rsidR="00652B65" w:rsidRPr="00D06DDE" w:rsidRDefault="00652B65" w:rsidP="00652B65">
            <w:pPr>
              <w:pStyle w:val="NoSpacing"/>
              <w:jc w:val="center"/>
              <w:rPr>
                <w:sz w:val="18"/>
                <w:szCs w:val="18"/>
              </w:rPr>
            </w:pPr>
            <w:r w:rsidRPr="00654E37">
              <w:rPr>
                <w:bCs/>
              </w:rPr>
              <w:t>-19</w:t>
            </w:r>
          </w:p>
        </w:tc>
        <w:tc>
          <w:tcPr>
            <w:tcW w:w="735" w:type="pct"/>
            <w:tcBorders>
              <w:top w:val="nil"/>
              <w:left w:val="nil"/>
              <w:bottom w:val="single" w:sz="8" w:space="0" w:color="auto"/>
              <w:right w:val="single" w:sz="8" w:space="0" w:color="auto"/>
            </w:tcBorders>
            <w:vAlign w:val="center"/>
          </w:tcPr>
          <w:p w14:paraId="5996542D" w14:textId="77777777" w:rsidR="00652B65" w:rsidRPr="00D06DDE" w:rsidRDefault="00652B65" w:rsidP="00652B65">
            <w:pPr>
              <w:pStyle w:val="NoSpacing"/>
              <w:jc w:val="center"/>
              <w:rPr>
                <w:sz w:val="18"/>
                <w:szCs w:val="18"/>
              </w:rPr>
            </w:pPr>
            <w:r w:rsidRPr="00654E37">
              <w:rPr>
                <w:bCs/>
              </w:rPr>
              <w:t>91%</w:t>
            </w:r>
          </w:p>
        </w:tc>
      </w:tr>
      <w:tr w:rsidR="00652B65" w:rsidRPr="00850C2E" w14:paraId="24F061B2"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E80DF2" w14:textId="77777777" w:rsidR="00652B65" w:rsidRPr="00850C2E" w:rsidRDefault="00652B65" w:rsidP="00652B65">
            <w:pPr>
              <w:rPr>
                <w:rFonts w:cs="Calibri"/>
                <w:color w:val="000000"/>
                <w:sz w:val="18"/>
                <w:szCs w:val="18"/>
              </w:rPr>
            </w:pPr>
            <w:r w:rsidRPr="00850C2E">
              <w:rPr>
                <w:rFonts w:cs="Calibri"/>
                <w:color w:val="000000"/>
                <w:sz w:val="18"/>
                <w:szCs w:val="18"/>
              </w:rPr>
              <w:t xml:space="preserve">3.5.6 Ukidanje odobrenja za stavljanje u promet lijeka u postupku međusobnog </w:t>
            </w:r>
            <w:r w:rsidRPr="00850C2E">
              <w:rPr>
                <w:rFonts w:cs="Calibri"/>
                <w:color w:val="000000"/>
                <w:sz w:val="18"/>
                <w:szCs w:val="18"/>
              </w:rPr>
              <w:lastRenderedPageBreak/>
              <w:t>priznavanja/decentraliziranom postupku u slučaju kada je RH referentna zemlja članica odnosno u slučaju kada je RH zemlja članica sudionica u postupku</w:t>
            </w:r>
          </w:p>
        </w:tc>
        <w:tc>
          <w:tcPr>
            <w:tcW w:w="668" w:type="pct"/>
            <w:tcBorders>
              <w:top w:val="nil"/>
              <w:left w:val="nil"/>
              <w:bottom w:val="single" w:sz="8" w:space="0" w:color="auto"/>
              <w:right w:val="single" w:sz="8" w:space="0" w:color="auto"/>
            </w:tcBorders>
            <w:shd w:val="clear" w:color="auto" w:fill="auto"/>
            <w:vAlign w:val="center"/>
          </w:tcPr>
          <w:p w14:paraId="596BD7A7" w14:textId="77777777" w:rsidR="00652B65" w:rsidRPr="00D06DDE" w:rsidRDefault="00652B65" w:rsidP="00652B65">
            <w:pPr>
              <w:jc w:val="center"/>
              <w:rPr>
                <w:bCs/>
                <w:color w:val="1A1A1A"/>
                <w:sz w:val="18"/>
                <w:szCs w:val="18"/>
              </w:rPr>
            </w:pPr>
            <w:r w:rsidRPr="00654E37">
              <w:rPr>
                <w:bCs/>
                <w:sz w:val="20"/>
                <w:szCs w:val="20"/>
              </w:rPr>
              <w:lastRenderedPageBreak/>
              <w:t>0</w:t>
            </w:r>
          </w:p>
        </w:tc>
        <w:tc>
          <w:tcPr>
            <w:tcW w:w="668" w:type="pct"/>
            <w:tcBorders>
              <w:top w:val="nil"/>
              <w:left w:val="nil"/>
              <w:bottom w:val="single" w:sz="8" w:space="0" w:color="auto"/>
              <w:right w:val="single" w:sz="8" w:space="0" w:color="auto"/>
            </w:tcBorders>
            <w:shd w:val="clear" w:color="auto" w:fill="auto"/>
            <w:vAlign w:val="center"/>
          </w:tcPr>
          <w:p w14:paraId="193CFA3C" w14:textId="77777777" w:rsidR="00652B65" w:rsidRPr="00D06DDE" w:rsidRDefault="00652B65" w:rsidP="00652B65">
            <w:pPr>
              <w:jc w:val="center"/>
              <w:rPr>
                <w:bCs/>
                <w:color w:val="1A1A1A"/>
                <w:sz w:val="18"/>
                <w:szCs w:val="18"/>
              </w:rPr>
            </w:pPr>
            <w:r w:rsidRPr="00654E37">
              <w:rPr>
                <w:bCs/>
                <w:sz w:val="20"/>
                <w:szCs w:val="20"/>
              </w:rPr>
              <w:t>89</w:t>
            </w:r>
          </w:p>
        </w:tc>
        <w:tc>
          <w:tcPr>
            <w:tcW w:w="737" w:type="pct"/>
            <w:tcBorders>
              <w:top w:val="nil"/>
              <w:left w:val="nil"/>
              <w:bottom w:val="single" w:sz="8" w:space="0" w:color="auto"/>
              <w:right w:val="single" w:sz="8" w:space="0" w:color="auto"/>
            </w:tcBorders>
            <w:shd w:val="clear" w:color="auto" w:fill="auto"/>
            <w:vAlign w:val="center"/>
          </w:tcPr>
          <w:p w14:paraId="53589E19" w14:textId="77777777" w:rsidR="00652B65" w:rsidRPr="00D06DDE" w:rsidRDefault="00652B65" w:rsidP="00652B65">
            <w:pPr>
              <w:jc w:val="center"/>
              <w:rPr>
                <w:bCs/>
                <w:sz w:val="18"/>
                <w:szCs w:val="18"/>
              </w:rPr>
            </w:pPr>
            <w:r w:rsidRPr="00654E37">
              <w:rPr>
                <w:bCs/>
                <w:sz w:val="20"/>
                <w:szCs w:val="20"/>
              </w:rPr>
              <w:t>-89</w:t>
            </w:r>
          </w:p>
        </w:tc>
        <w:tc>
          <w:tcPr>
            <w:tcW w:w="735" w:type="pct"/>
            <w:tcBorders>
              <w:top w:val="nil"/>
              <w:left w:val="nil"/>
              <w:bottom w:val="single" w:sz="8" w:space="0" w:color="auto"/>
              <w:right w:val="single" w:sz="8" w:space="0" w:color="auto"/>
            </w:tcBorders>
            <w:vAlign w:val="center"/>
          </w:tcPr>
          <w:p w14:paraId="09B5F7CE" w14:textId="77777777" w:rsidR="00652B65" w:rsidRPr="00D06DDE" w:rsidRDefault="00652B65" w:rsidP="00652B65">
            <w:pPr>
              <w:jc w:val="center"/>
              <w:rPr>
                <w:bCs/>
                <w:sz w:val="18"/>
                <w:szCs w:val="18"/>
              </w:rPr>
            </w:pPr>
            <w:r w:rsidRPr="00654E37">
              <w:rPr>
                <w:bCs/>
                <w:sz w:val="20"/>
                <w:szCs w:val="20"/>
              </w:rPr>
              <w:t>0%</w:t>
            </w:r>
          </w:p>
        </w:tc>
      </w:tr>
      <w:tr w:rsidR="00652B65" w:rsidRPr="00850C2E" w14:paraId="36B7BF12" w14:textId="77777777" w:rsidTr="00652B65">
        <w:trPr>
          <w:trHeight w:val="142"/>
        </w:trPr>
        <w:tc>
          <w:tcPr>
            <w:tcW w:w="2192" w:type="pct"/>
            <w:tcBorders>
              <w:top w:val="single" w:sz="8" w:space="0" w:color="auto"/>
              <w:left w:val="single" w:sz="8" w:space="0" w:color="auto"/>
              <w:bottom w:val="single" w:sz="8" w:space="0" w:color="auto"/>
              <w:right w:val="single" w:sz="8" w:space="0" w:color="000000"/>
            </w:tcBorders>
            <w:shd w:val="clear" w:color="000000" w:fill="BFBFBF"/>
            <w:vAlign w:val="center"/>
            <w:hideMark/>
          </w:tcPr>
          <w:p w14:paraId="34E0A48F" w14:textId="77777777" w:rsidR="00652B65" w:rsidRPr="00850C2E" w:rsidRDefault="00652B65" w:rsidP="00652B65">
            <w:pPr>
              <w:rPr>
                <w:rFonts w:cs="Calibri"/>
                <w:b/>
                <w:bCs/>
                <w:color w:val="1A1A1A"/>
                <w:sz w:val="18"/>
                <w:szCs w:val="18"/>
              </w:rPr>
            </w:pPr>
            <w:r w:rsidRPr="00850C2E">
              <w:rPr>
                <w:rFonts w:cs="Calibri"/>
                <w:b/>
                <w:bCs/>
                <w:color w:val="1A1A1A"/>
                <w:sz w:val="18"/>
                <w:szCs w:val="18"/>
              </w:rPr>
              <w:t>UKUPNO ZA MRP/DCP POSTUPKE:</w:t>
            </w:r>
          </w:p>
        </w:tc>
        <w:tc>
          <w:tcPr>
            <w:tcW w:w="668" w:type="pct"/>
            <w:tcBorders>
              <w:top w:val="nil"/>
              <w:left w:val="nil"/>
              <w:bottom w:val="single" w:sz="8" w:space="0" w:color="auto"/>
              <w:right w:val="single" w:sz="8" w:space="0" w:color="auto"/>
            </w:tcBorders>
            <w:shd w:val="clear" w:color="000000" w:fill="BFBFBF"/>
            <w:noWrap/>
            <w:vAlign w:val="center"/>
          </w:tcPr>
          <w:p w14:paraId="2915D2F3" w14:textId="77777777" w:rsidR="00652B65" w:rsidRPr="005C1FC3" w:rsidRDefault="00652B65" w:rsidP="00652B65">
            <w:pPr>
              <w:jc w:val="center"/>
              <w:rPr>
                <w:b/>
                <w:bCs/>
                <w:color w:val="1A1A1A"/>
                <w:sz w:val="18"/>
                <w:szCs w:val="18"/>
              </w:rPr>
            </w:pPr>
            <w:r>
              <w:rPr>
                <w:b/>
                <w:bCs/>
                <w:sz w:val="20"/>
                <w:szCs w:val="20"/>
              </w:rPr>
              <w:t>7.751</w:t>
            </w:r>
          </w:p>
        </w:tc>
        <w:tc>
          <w:tcPr>
            <w:tcW w:w="668" w:type="pct"/>
            <w:tcBorders>
              <w:top w:val="nil"/>
              <w:left w:val="nil"/>
              <w:bottom w:val="single" w:sz="8" w:space="0" w:color="auto"/>
              <w:right w:val="single" w:sz="8" w:space="0" w:color="auto"/>
            </w:tcBorders>
            <w:shd w:val="clear" w:color="000000" w:fill="BFBFBF"/>
            <w:vAlign w:val="center"/>
          </w:tcPr>
          <w:p w14:paraId="454A7551" w14:textId="77777777" w:rsidR="00652B65" w:rsidRPr="005C1FC3" w:rsidRDefault="00652B65" w:rsidP="00652B65">
            <w:pPr>
              <w:jc w:val="center"/>
              <w:rPr>
                <w:b/>
                <w:bCs/>
                <w:color w:val="1A1A1A"/>
                <w:sz w:val="18"/>
                <w:szCs w:val="18"/>
              </w:rPr>
            </w:pPr>
            <w:r>
              <w:rPr>
                <w:b/>
                <w:bCs/>
                <w:sz w:val="20"/>
                <w:szCs w:val="20"/>
              </w:rPr>
              <w:t>7.993</w:t>
            </w:r>
          </w:p>
        </w:tc>
        <w:tc>
          <w:tcPr>
            <w:tcW w:w="737" w:type="pct"/>
            <w:tcBorders>
              <w:top w:val="nil"/>
              <w:left w:val="nil"/>
              <w:bottom w:val="single" w:sz="8" w:space="0" w:color="auto"/>
              <w:right w:val="single" w:sz="8" w:space="0" w:color="auto"/>
            </w:tcBorders>
            <w:shd w:val="clear" w:color="000000" w:fill="BFBFBF"/>
            <w:vAlign w:val="center"/>
          </w:tcPr>
          <w:p w14:paraId="54837160" w14:textId="77777777" w:rsidR="00652B65" w:rsidRPr="005C1FC3" w:rsidRDefault="00652B65" w:rsidP="00652B65">
            <w:pPr>
              <w:jc w:val="center"/>
              <w:rPr>
                <w:b/>
                <w:bCs/>
                <w:sz w:val="18"/>
                <w:szCs w:val="18"/>
              </w:rPr>
            </w:pPr>
            <w:r>
              <w:rPr>
                <w:b/>
                <w:bCs/>
                <w:sz w:val="20"/>
                <w:szCs w:val="20"/>
              </w:rPr>
              <w:t>-242</w:t>
            </w:r>
          </w:p>
        </w:tc>
        <w:tc>
          <w:tcPr>
            <w:tcW w:w="735" w:type="pct"/>
            <w:tcBorders>
              <w:top w:val="nil"/>
              <w:left w:val="nil"/>
              <w:bottom w:val="single" w:sz="8" w:space="0" w:color="auto"/>
              <w:right w:val="single" w:sz="8" w:space="0" w:color="auto"/>
            </w:tcBorders>
            <w:shd w:val="clear" w:color="000000" w:fill="BFBFBF"/>
            <w:vAlign w:val="center"/>
          </w:tcPr>
          <w:p w14:paraId="51A15E9E" w14:textId="77777777" w:rsidR="00652B65" w:rsidRPr="005C1FC3" w:rsidRDefault="00652B65" w:rsidP="00652B65">
            <w:pPr>
              <w:jc w:val="center"/>
              <w:rPr>
                <w:b/>
                <w:bCs/>
                <w:sz w:val="18"/>
                <w:szCs w:val="18"/>
              </w:rPr>
            </w:pPr>
            <w:r>
              <w:rPr>
                <w:b/>
                <w:bCs/>
                <w:sz w:val="20"/>
                <w:szCs w:val="20"/>
              </w:rPr>
              <w:t>97%</w:t>
            </w:r>
          </w:p>
        </w:tc>
      </w:tr>
    </w:tbl>
    <w:p w14:paraId="4229F00D" w14:textId="77777777" w:rsidR="00652B65" w:rsidRPr="00DD4084" w:rsidRDefault="00652B65" w:rsidP="00652B65">
      <w:pPr>
        <w:autoSpaceDE w:val="0"/>
        <w:autoSpaceDN w:val="0"/>
        <w:adjustRightInd w:val="0"/>
        <w:spacing w:line="276" w:lineRule="auto"/>
        <w:rPr>
          <w:rFonts w:cs="Calibri"/>
          <w:sz w:val="18"/>
          <w:szCs w:val="18"/>
          <w:lang w:eastAsia="hr-HR"/>
        </w:rPr>
      </w:pPr>
      <w:r w:rsidRPr="002962C7">
        <w:rPr>
          <w:rFonts w:cs="Calibri"/>
          <w:sz w:val="18"/>
          <w:szCs w:val="18"/>
          <w:lang w:eastAsia="hr-HR"/>
        </w:rPr>
        <w:t>* Referentnih 12 mjeseci je period od 1.9.2022-31.8.2023</w:t>
      </w:r>
      <w:r>
        <w:rPr>
          <w:rFonts w:cs="Calibri"/>
          <w:sz w:val="18"/>
          <w:szCs w:val="18"/>
          <w:lang w:eastAsia="hr-HR"/>
        </w:rPr>
        <w:t xml:space="preserve">. </w:t>
      </w:r>
      <w:r w:rsidRPr="00C65B5D">
        <w:rPr>
          <w:rFonts w:cs="Calibri"/>
          <w:sz w:val="18"/>
          <w:szCs w:val="18"/>
          <w:lang w:eastAsia="hr-HR"/>
        </w:rPr>
        <w:t>godine</w:t>
      </w:r>
    </w:p>
    <w:p w14:paraId="1D54D60D" w14:textId="68C8CDFB" w:rsidR="00652B65" w:rsidRPr="00C83383" w:rsidRDefault="00652B65" w:rsidP="00652B65">
      <w:pPr>
        <w:pStyle w:val="Heading3"/>
      </w:pPr>
      <w:bookmarkStart w:id="103" w:name="_Toc88049122"/>
      <w:bookmarkStart w:id="104" w:name="_Toc151719183"/>
      <w:r w:rsidRPr="00C83383">
        <w:t>2.1.</w:t>
      </w:r>
      <w:r w:rsidR="00527149">
        <w:t>9</w:t>
      </w:r>
      <w:r>
        <w:t>.</w:t>
      </w:r>
      <w:r w:rsidRPr="00C83383">
        <w:t xml:space="preserve"> Neprihodovni poslovi</w:t>
      </w:r>
      <w:bookmarkEnd w:id="103"/>
      <w:bookmarkEnd w:id="104"/>
    </w:p>
    <w:p w14:paraId="5AA48251" w14:textId="77777777" w:rsidR="00652B65" w:rsidRPr="00685762" w:rsidRDefault="00652B65" w:rsidP="00652B65">
      <w:pPr>
        <w:spacing w:after="120"/>
        <w:rPr>
          <w:b/>
          <w:bCs/>
        </w:rPr>
      </w:pPr>
      <w:r w:rsidRPr="00685762">
        <w:rPr>
          <w:b/>
          <w:bCs/>
        </w:rPr>
        <w:t>Tablica 5.</w:t>
      </w:r>
      <w:r w:rsidRPr="00AC7134">
        <w:rPr>
          <w:b/>
          <w:bCs/>
        </w:rPr>
        <w:t xml:space="preserve"> </w:t>
      </w:r>
      <w:r>
        <w:rPr>
          <w:b/>
          <w:bCs/>
        </w:rPr>
        <w:t>Planirani broj radnih sastanaka u europskim poslovima stavljanja lijeka u promet</w:t>
      </w:r>
    </w:p>
    <w:tbl>
      <w:tblPr>
        <w:tblW w:w="4884" w:type="pct"/>
        <w:tblInd w:w="108" w:type="dxa"/>
        <w:tblLayout w:type="fixed"/>
        <w:tblLook w:val="04A0" w:firstRow="1" w:lastRow="0" w:firstColumn="1" w:lastColumn="0" w:noHBand="0" w:noVBand="1"/>
      </w:tblPr>
      <w:tblGrid>
        <w:gridCol w:w="692"/>
        <w:gridCol w:w="6845"/>
        <w:gridCol w:w="1313"/>
      </w:tblGrid>
      <w:tr w:rsidR="00652B65" w:rsidRPr="00B128DE" w14:paraId="2DA7A680" w14:textId="77777777" w:rsidTr="00652B65">
        <w:trPr>
          <w:trHeight w:val="113"/>
          <w:tblHeader/>
        </w:trPr>
        <w:tc>
          <w:tcPr>
            <w:tcW w:w="391" w:type="pct"/>
            <w:tcBorders>
              <w:top w:val="single" w:sz="4" w:space="0" w:color="auto"/>
              <w:left w:val="single" w:sz="4" w:space="0" w:color="auto"/>
              <w:bottom w:val="single" w:sz="4" w:space="0" w:color="auto"/>
              <w:right w:val="single" w:sz="4" w:space="0" w:color="auto"/>
            </w:tcBorders>
            <w:shd w:val="clear" w:color="auto" w:fill="A3E7FF"/>
            <w:noWrap/>
            <w:vAlign w:val="center"/>
          </w:tcPr>
          <w:p w14:paraId="74285635" w14:textId="77777777" w:rsidR="00652B65" w:rsidRPr="00B128DE" w:rsidRDefault="00652B65" w:rsidP="00652B65">
            <w:pPr>
              <w:rPr>
                <w:b/>
                <w:bCs/>
                <w:color w:val="1A1A1A"/>
                <w:sz w:val="18"/>
                <w:szCs w:val="18"/>
              </w:rPr>
            </w:pPr>
            <w:r w:rsidRPr="00B128DE">
              <w:rPr>
                <w:b/>
                <w:bCs/>
                <w:color w:val="1A1A1A"/>
                <w:sz w:val="18"/>
                <w:szCs w:val="18"/>
              </w:rPr>
              <w:t>Rb.</w:t>
            </w:r>
          </w:p>
        </w:tc>
        <w:tc>
          <w:tcPr>
            <w:tcW w:w="3867" w:type="pct"/>
            <w:tcBorders>
              <w:top w:val="single" w:sz="4" w:space="0" w:color="auto"/>
              <w:left w:val="nil"/>
              <w:bottom w:val="single" w:sz="4" w:space="0" w:color="auto"/>
              <w:right w:val="single" w:sz="4" w:space="0" w:color="auto"/>
            </w:tcBorders>
            <w:shd w:val="clear" w:color="auto" w:fill="A3E7FF"/>
            <w:vAlign w:val="center"/>
          </w:tcPr>
          <w:p w14:paraId="4A8027F7" w14:textId="77777777" w:rsidR="00652B65" w:rsidRPr="00B128DE" w:rsidRDefault="00652B65" w:rsidP="00652B65">
            <w:pPr>
              <w:rPr>
                <w:b/>
                <w:bCs/>
                <w:color w:val="1A1A1A"/>
                <w:sz w:val="18"/>
                <w:szCs w:val="18"/>
              </w:rPr>
            </w:pPr>
            <w:r w:rsidRPr="00B128DE">
              <w:rPr>
                <w:b/>
                <w:bCs/>
                <w:color w:val="1A1A1A"/>
                <w:sz w:val="18"/>
                <w:szCs w:val="18"/>
              </w:rPr>
              <w:t xml:space="preserve">Naziv povjerenstva/radne skupine/ odbora </w:t>
            </w:r>
          </w:p>
          <w:p w14:paraId="3189FA2F" w14:textId="77777777" w:rsidR="00652B65" w:rsidRPr="00B128DE" w:rsidRDefault="00652B65" w:rsidP="00652B65">
            <w:pPr>
              <w:rPr>
                <w:color w:val="000000"/>
                <w:sz w:val="18"/>
                <w:szCs w:val="18"/>
              </w:rPr>
            </w:pPr>
          </w:p>
        </w:tc>
        <w:tc>
          <w:tcPr>
            <w:tcW w:w="742" w:type="pct"/>
            <w:tcBorders>
              <w:top w:val="single" w:sz="4" w:space="0" w:color="auto"/>
              <w:left w:val="nil"/>
              <w:bottom w:val="single" w:sz="4" w:space="0" w:color="auto"/>
              <w:right w:val="single" w:sz="4" w:space="0" w:color="auto"/>
            </w:tcBorders>
            <w:shd w:val="clear" w:color="auto" w:fill="A3E7FF"/>
          </w:tcPr>
          <w:p w14:paraId="154FB38B" w14:textId="77777777" w:rsidR="00652B65" w:rsidRPr="00B128DE" w:rsidRDefault="00652B65" w:rsidP="00652B65">
            <w:pPr>
              <w:jc w:val="center"/>
              <w:rPr>
                <w:color w:val="000000"/>
                <w:sz w:val="18"/>
                <w:szCs w:val="18"/>
              </w:rPr>
            </w:pPr>
            <w:r>
              <w:rPr>
                <w:b/>
                <w:color w:val="000000"/>
                <w:sz w:val="18"/>
                <w:szCs w:val="18"/>
              </w:rPr>
              <w:t>Plan za 2024</w:t>
            </w:r>
            <w:r w:rsidRPr="00B128DE">
              <w:rPr>
                <w:b/>
                <w:color w:val="000000"/>
                <w:sz w:val="18"/>
                <w:szCs w:val="18"/>
              </w:rPr>
              <w:t>.</w:t>
            </w:r>
          </w:p>
        </w:tc>
      </w:tr>
      <w:tr w:rsidR="00652B65" w:rsidRPr="00B128DE" w14:paraId="2E16850C" w14:textId="77777777" w:rsidTr="00652B65">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AB4F86" w14:textId="77777777" w:rsidR="00652B65" w:rsidRPr="00B128DE" w:rsidRDefault="00652B65" w:rsidP="00652B65">
            <w:pPr>
              <w:rPr>
                <w:bCs/>
                <w:color w:val="1A1A1A"/>
                <w:sz w:val="18"/>
                <w:szCs w:val="18"/>
              </w:rPr>
            </w:pPr>
            <w:r w:rsidRPr="00B128DE">
              <w:rPr>
                <w:b/>
                <w:bCs/>
                <w:sz w:val="18"/>
                <w:szCs w:val="18"/>
              </w:rPr>
              <w:t>Radne skupine EK-a</w:t>
            </w:r>
          </w:p>
        </w:tc>
      </w:tr>
      <w:tr w:rsidR="00652B65" w:rsidRPr="00B128DE" w14:paraId="702AFF0F"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0FAEE22" w14:textId="77777777" w:rsidR="00652B65" w:rsidRPr="00B128DE" w:rsidRDefault="00652B65" w:rsidP="00652B65">
            <w:pPr>
              <w:jc w:val="center"/>
              <w:rPr>
                <w:bCs/>
                <w:color w:val="1A1A1A"/>
                <w:sz w:val="18"/>
                <w:szCs w:val="18"/>
              </w:rPr>
            </w:pPr>
            <w:r w:rsidRPr="00B128DE">
              <w:rPr>
                <w:bCs/>
                <w:color w:val="1A1A1A"/>
                <w:sz w:val="18"/>
                <w:szCs w:val="18"/>
              </w:rPr>
              <w:t>1.</w:t>
            </w:r>
          </w:p>
        </w:tc>
        <w:tc>
          <w:tcPr>
            <w:tcW w:w="3867" w:type="pct"/>
            <w:tcBorders>
              <w:top w:val="nil"/>
              <w:left w:val="nil"/>
              <w:bottom w:val="single" w:sz="4" w:space="0" w:color="auto"/>
              <w:right w:val="single" w:sz="4" w:space="0" w:color="auto"/>
            </w:tcBorders>
            <w:shd w:val="clear" w:color="auto" w:fill="auto"/>
            <w:vAlign w:val="center"/>
          </w:tcPr>
          <w:p w14:paraId="258E60D9" w14:textId="77777777" w:rsidR="00652B65" w:rsidRPr="00B128DE" w:rsidRDefault="00652B65" w:rsidP="00652B65">
            <w:pPr>
              <w:pStyle w:val="NoSpacing"/>
              <w:spacing w:line="276" w:lineRule="auto"/>
              <w:rPr>
                <w:sz w:val="18"/>
                <w:szCs w:val="18"/>
              </w:rPr>
            </w:pPr>
            <w:r w:rsidRPr="00B128DE">
              <w:rPr>
                <w:rFonts w:cs="Calibri"/>
                <w:sz w:val="18"/>
                <w:szCs w:val="18"/>
              </w:rPr>
              <w:t>Radna skupina za upute podnositeljima zahtjeva (NtA)</w:t>
            </w:r>
          </w:p>
        </w:tc>
        <w:tc>
          <w:tcPr>
            <w:tcW w:w="742" w:type="pct"/>
            <w:tcBorders>
              <w:top w:val="nil"/>
              <w:left w:val="nil"/>
              <w:bottom w:val="single" w:sz="4" w:space="0" w:color="auto"/>
              <w:right w:val="single" w:sz="4" w:space="0" w:color="auto"/>
            </w:tcBorders>
            <w:shd w:val="clear" w:color="auto" w:fill="auto"/>
            <w:vAlign w:val="center"/>
          </w:tcPr>
          <w:p w14:paraId="62263E25"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B128DE" w14:paraId="777349AC"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C87D8B0" w14:textId="77777777" w:rsidR="00652B65" w:rsidRPr="00B128DE" w:rsidRDefault="00652B65" w:rsidP="00652B65">
            <w:pPr>
              <w:jc w:val="center"/>
              <w:rPr>
                <w:bCs/>
                <w:color w:val="1A1A1A"/>
                <w:sz w:val="18"/>
                <w:szCs w:val="18"/>
              </w:rPr>
            </w:pPr>
            <w:r w:rsidRPr="00B128DE">
              <w:rPr>
                <w:bCs/>
                <w:color w:val="1A1A1A"/>
                <w:sz w:val="18"/>
                <w:szCs w:val="18"/>
              </w:rPr>
              <w:t>2.</w:t>
            </w:r>
          </w:p>
        </w:tc>
        <w:tc>
          <w:tcPr>
            <w:tcW w:w="3867" w:type="pct"/>
            <w:tcBorders>
              <w:top w:val="nil"/>
              <w:left w:val="nil"/>
              <w:bottom w:val="single" w:sz="4" w:space="0" w:color="auto"/>
              <w:right w:val="single" w:sz="4" w:space="0" w:color="auto"/>
            </w:tcBorders>
            <w:shd w:val="clear" w:color="auto" w:fill="auto"/>
            <w:vAlign w:val="center"/>
          </w:tcPr>
          <w:p w14:paraId="4290A3B1" w14:textId="77777777" w:rsidR="00652B65" w:rsidRPr="00B128DE" w:rsidRDefault="00652B65" w:rsidP="00652B65">
            <w:pPr>
              <w:rPr>
                <w:rFonts w:cs="Calibri"/>
                <w:sz w:val="18"/>
                <w:szCs w:val="18"/>
              </w:rPr>
            </w:pPr>
            <w:r w:rsidRPr="00B128DE">
              <w:rPr>
                <w:bCs/>
                <w:sz w:val="18"/>
                <w:szCs w:val="18"/>
              </w:rPr>
              <w:t>Odbor Europske komisije za lijekove za humanu primjenu</w:t>
            </w:r>
            <w:r w:rsidRPr="00B128DE">
              <w:rPr>
                <w:rFonts w:cs="Calibri"/>
                <w:sz w:val="18"/>
                <w:szCs w:val="18"/>
              </w:rPr>
              <w:t xml:space="preserve"> (</w:t>
            </w:r>
            <w:r w:rsidRPr="00B128DE">
              <w:rPr>
                <w:rFonts w:cs="Calibri"/>
                <w:i/>
                <w:sz w:val="18"/>
                <w:szCs w:val="18"/>
              </w:rPr>
              <w:t>Pharmaceutical Committee</w:t>
            </w:r>
            <w:r w:rsidRPr="00B128DE">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41E48947" w14:textId="77777777" w:rsidR="00652B65" w:rsidRPr="00D474C7" w:rsidRDefault="00652B65" w:rsidP="00652B65">
            <w:pPr>
              <w:spacing w:line="276" w:lineRule="auto"/>
              <w:jc w:val="center"/>
              <w:rPr>
                <w:bCs/>
                <w:sz w:val="18"/>
                <w:szCs w:val="18"/>
              </w:rPr>
            </w:pPr>
            <w:r w:rsidRPr="00D474C7">
              <w:rPr>
                <w:bCs/>
                <w:sz w:val="18"/>
                <w:szCs w:val="18"/>
              </w:rPr>
              <w:t>4</w:t>
            </w:r>
          </w:p>
        </w:tc>
      </w:tr>
      <w:tr w:rsidR="00652B65" w:rsidRPr="00B128DE" w14:paraId="498BF7A4"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CDE465F" w14:textId="77777777" w:rsidR="00652B65" w:rsidRPr="00B128DE" w:rsidRDefault="00652B65" w:rsidP="00652B65">
            <w:pPr>
              <w:jc w:val="center"/>
              <w:rPr>
                <w:bCs/>
                <w:color w:val="1A1A1A"/>
                <w:sz w:val="18"/>
                <w:szCs w:val="18"/>
              </w:rPr>
            </w:pPr>
            <w:r w:rsidRPr="00B128DE">
              <w:rPr>
                <w:bCs/>
                <w:color w:val="1A1A1A"/>
                <w:sz w:val="18"/>
                <w:szCs w:val="18"/>
              </w:rPr>
              <w:t>3.</w:t>
            </w:r>
          </w:p>
        </w:tc>
        <w:tc>
          <w:tcPr>
            <w:tcW w:w="3867" w:type="pct"/>
            <w:tcBorders>
              <w:top w:val="nil"/>
              <w:left w:val="nil"/>
              <w:bottom w:val="single" w:sz="4" w:space="0" w:color="auto"/>
              <w:right w:val="single" w:sz="4" w:space="0" w:color="auto"/>
            </w:tcBorders>
            <w:shd w:val="clear" w:color="auto" w:fill="auto"/>
            <w:vAlign w:val="center"/>
          </w:tcPr>
          <w:p w14:paraId="163E59CB" w14:textId="77777777" w:rsidR="00652B65" w:rsidRPr="00B128DE" w:rsidRDefault="00652B65" w:rsidP="00652B65">
            <w:pPr>
              <w:rPr>
                <w:bCs/>
                <w:sz w:val="18"/>
                <w:szCs w:val="18"/>
              </w:rPr>
            </w:pPr>
            <w:r w:rsidRPr="00B128DE">
              <w:rPr>
                <w:bCs/>
                <w:sz w:val="18"/>
                <w:szCs w:val="18"/>
              </w:rPr>
              <w:t>Stalni odbor za lijekove za humanu primjenu Europske komisije (</w:t>
            </w:r>
            <w:r w:rsidRPr="00B128DE">
              <w:rPr>
                <w:bCs/>
                <w:i/>
                <w:sz w:val="18"/>
                <w:szCs w:val="18"/>
              </w:rPr>
              <w:t>Standing Committee</w:t>
            </w:r>
            <w:r w:rsidRPr="00B128DE">
              <w:rPr>
                <w:b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71078BD2" w14:textId="77777777" w:rsidR="00652B65" w:rsidRPr="00D474C7" w:rsidRDefault="00652B65" w:rsidP="00652B65">
            <w:pPr>
              <w:spacing w:line="276" w:lineRule="auto"/>
              <w:jc w:val="center"/>
              <w:rPr>
                <w:bCs/>
                <w:sz w:val="18"/>
                <w:szCs w:val="18"/>
              </w:rPr>
            </w:pPr>
            <w:r w:rsidRPr="00D474C7">
              <w:rPr>
                <w:bCs/>
                <w:sz w:val="18"/>
                <w:szCs w:val="18"/>
              </w:rPr>
              <w:t>1</w:t>
            </w:r>
          </w:p>
        </w:tc>
      </w:tr>
      <w:tr w:rsidR="00652B65" w:rsidRPr="00B128DE" w14:paraId="0B7B0D82"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9A82E44" w14:textId="77777777" w:rsidR="00652B65" w:rsidRPr="00B128DE" w:rsidRDefault="00652B65" w:rsidP="00652B65">
            <w:pPr>
              <w:jc w:val="center"/>
              <w:rPr>
                <w:bCs/>
                <w:color w:val="1A1A1A"/>
                <w:sz w:val="18"/>
                <w:szCs w:val="18"/>
              </w:rPr>
            </w:pPr>
            <w:r>
              <w:rPr>
                <w:bCs/>
                <w:color w:val="1A1A1A"/>
                <w:sz w:val="18"/>
                <w:szCs w:val="18"/>
              </w:rPr>
              <w:t xml:space="preserve">4. </w:t>
            </w:r>
          </w:p>
        </w:tc>
        <w:tc>
          <w:tcPr>
            <w:tcW w:w="3867" w:type="pct"/>
            <w:tcBorders>
              <w:top w:val="nil"/>
              <w:left w:val="nil"/>
              <w:bottom w:val="single" w:sz="4" w:space="0" w:color="auto"/>
              <w:right w:val="single" w:sz="4" w:space="0" w:color="auto"/>
            </w:tcBorders>
            <w:shd w:val="clear" w:color="auto" w:fill="auto"/>
            <w:vAlign w:val="center"/>
          </w:tcPr>
          <w:p w14:paraId="64039874" w14:textId="77777777" w:rsidR="00652B65" w:rsidRPr="00B128DE" w:rsidRDefault="00652B65" w:rsidP="00652B65">
            <w:pPr>
              <w:rPr>
                <w:bCs/>
                <w:sz w:val="18"/>
                <w:szCs w:val="18"/>
              </w:rPr>
            </w:pPr>
            <w:r w:rsidRPr="001A4720">
              <w:rPr>
                <w:bCs/>
                <w:sz w:val="18"/>
                <w:szCs w:val="18"/>
              </w:rPr>
              <w:t xml:space="preserve">Ekspertna </w:t>
            </w:r>
            <w:r w:rsidRPr="001A4720">
              <w:rPr>
                <w:sz w:val="18"/>
                <w:szCs w:val="18"/>
              </w:rPr>
              <w:t>skupina Europske komisije za siguran i pravovremen pristup lijekova bolesnicima (STAMP)</w:t>
            </w:r>
          </w:p>
        </w:tc>
        <w:tc>
          <w:tcPr>
            <w:tcW w:w="742" w:type="pct"/>
            <w:tcBorders>
              <w:top w:val="nil"/>
              <w:left w:val="nil"/>
              <w:bottom w:val="single" w:sz="4" w:space="0" w:color="auto"/>
              <w:right w:val="single" w:sz="4" w:space="0" w:color="auto"/>
            </w:tcBorders>
            <w:shd w:val="clear" w:color="auto" w:fill="auto"/>
            <w:vAlign w:val="center"/>
          </w:tcPr>
          <w:p w14:paraId="78FC8B5B"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B128DE" w14:paraId="1713D398"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AC1F9FD" w14:textId="77777777" w:rsidR="00652B65" w:rsidRDefault="00652B65" w:rsidP="00652B65">
            <w:pPr>
              <w:jc w:val="center"/>
              <w:rPr>
                <w:bCs/>
                <w:color w:val="1A1A1A"/>
                <w:sz w:val="18"/>
                <w:szCs w:val="18"/>
              </w:rPr>
            </w:pPr>
            <w:r>
              <w:rPr>
                <w:bCs/>
                <w:color w:val="1A1A1A"/>
                <w:sz w:val="18"/>
                <w:szCs w:val="18"/>
              </w:rPr>
              <w:t xml:space="preserve">5. </w:t>
            </w:r>
          </w:p>
        </w:tc>
        <w:tc>
          <w:tcPr>
            <w:tcW w:w="3867" w:type="pct"/>
            <w:tcBorders>
              <w:top w:val="nil"/>
              <w:left w:val="nil"/>
              <w:bottom w:val="single" w:sz="4" w:space="0" w:color="auto"/>
              <w:right w:val="single" w:sz="4" w:space="0" w:color="auto"/>
            </w:tcBorders>
            <w:shd w:val="clear" w:color="auto" w:fill="auto"/>
            <w:vAlign w:val="center"/>
          </w:tcPr>
          <w:p w14:paraId="4EA01682" w14:textId="77777777" w:rsidR="00652B65" w:rsidRPr="000F63BF" w:rsidRDefault="00652B65" w:rsidP="00652B65">
            <w:pPr>
              <w:spacing w:line="276" w:lineRule="auto"/>
              <w:jc w:val="both"/>
              <w:rPr>
                <w:rFonts w:asciiTheme="minorHAnsi" w:eastAsiaTheme="minorHAnsi" w:hAnsiTheme="minorHAnsi" w:cstheme="minorBidi"/>
                <w:b/>
              </w:rPr>
            </w:pPr>
            <w:r w:rsidRPr="000F63BF">
              <w:rPr>
                <w:sz w:val="18"/>
                <w:szCs w:val="18"/>
              </w:rPr>
              <w:t>Koordinacijska skupina za procjenu zdravstvenih tehnologija (Coordination Group on Health Technology Assessment, HTACG)</w:t>
            </w:r>
          </w:p>
        </w:tc>
        <w:tc>
          <w:tcPr>
            <w:tcW w:w="742" w:type="pct"/>
            <w:tcBorders>
              <w:top w:val="nil"/>
              <w:left w:val="nil"/>
              <w:bottom w:val="single" w:sz="4" w:space="0" w:color="auto"/>
              <w:right w:val="single" w:sz="4" w:space="0" w:color="auto"/>
            </w:tcBorders>
            <w:shd w:val="clear" w:color="auto" w:fill="auto"/>
            <w:vAlign w:val="center"/>
          </w:tcPr>
          <w:p w14:paraId="6E8C4A85" w14:textId="77777777" w:rsidR="00652B65" w:rsidRPr="00D474C7" w:rsidRDefault="00652B65" w:rsidP="00652B65">
            <w:pPr>
              <w:spacing w:line="276" w:lineRule="auto"/>
              <w:jc w:val="center"/>
              <w:rPr>
                <w:bCs/>
                <w:sz w:val="18"/>
                <w:szCs w:val="18"/>
              </w:rPr>
            </w:pPr>
            <w:r>
              <w:rPr>
                <w:bCs/>
                <w:sz w:val="18"/>
                <w:szCs w:val="18"/>
              </w:rPr>
              <w:t>15</w:t>
            </w:r>
          </w:p>
        </w:tc>
      </w:tr>
      <w:tr w:rsidR="00652B65" w:rsidRPr="00B128DE" w14:paraId="4B4F4C39"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EA92AAF" w14:textId="77777777" w:rsidR="00652B65" w:rsidRDefault="00652B65" w:rsidP="00652B65">
            <w:pPr>
              <w:jc w:val="center"/>
              <w:rPr>
                <w:bCs/>
                <w:color w:val="1A1A1A"/>
                <w:sz w:val="18"/>
                <w:szCs w:val="18"/>
              </w:rPr>
            </w:pPr>
            <w:r>
              <w:rPr>
                <w:bCs/>
                <w:color w:val="1A1A1A"/>
                <w:sz w:val="18"/>
                <w:szCs w:val="18"/>
              </w:rPr>
              <w:t xml:space="preserve">6. </w:t>
            </w:r>
          </w:p>
        </w:tc>
        <w:tc>
          <w:tcPr>
            <w:tcW w:w="3867" w:type="pct"/>
            <w:tcBorders>
              <w:top w:val="nil"/>
              <w:left w:val="nil"/>
              <w:bottom w:val="single" w:sz="4" w:space="0" w:color="auto"/>
              <w:right w:val="single" w:sz="4" w:space="0" w:color="auto"/>
            </w:tcBorders>
            <w:shd w:val="clear" w:color="auto" w:fill="auto"/>
            <w:vAlign w:val="center"/>
          </w:tcPr>
          <w:p w14:paraId="6AD76BD1" w14:textId="77777777" w:rsidR="00652B65" w:rsidRPr="00EE0EB1" w:rsidRDefault="00652B65" w:rsidP="00652B65">
            <w:pPr>
              <w:spacing w:line="276" w:lineRule="auto"/>
              <w:jc w:val="both"/>
              <w:rPr>
                <w:sz w:val="18"/>
                <w:szCs w:val="18"/>
              </w:rPr>
            </w:pPr>
            <w:r w:rsidRPr="000F63BF">
              <w:rPr>
                <w:sz w:val="18"/>
                <w:szCs w:val="18"/>
              </w:rPr>
              <w:t>Stručna radna skupina za medicinske protumjere (Health Emergency Preparedness and Response Authority, HERA MCM)</w:t>
            </w:r>
          </w:p>
        </w:tc>
        <w:tc>
          <w:tcPr>
            <w:tcW w:w="742" w:type="pct"/>
            <w:tcBorders>
              <w:top w:val="nil"/>
              <w:left w:val="nil"/>
              <w:bottom w:val="single" w:sz="4" w:space="0" w:color="auto"/>
              <w:right w:val="single" w:sz="4" w:space="0" w:color="auto"/>
            </w:tcBorders>
            <w:shd w:val="clear" w:color="auto" w:fill="auto"/>
            <w:vAlign w:val="center"/>
          </w:tcPr>
          <w:p w14:paraId="65500EA9" w14:textId="77777777" w:rsidR="00652B65" w:rsidRDefault="00652B65" w:rsidP="00652B65">
            <w:pPr>
              <w:spacing w:line="276" w:lineRule="auto"/>
              <w:jc w:val="center"/>
              <w:rPr>
                <w:bCs/>
                <w:sz w:val="18"/>
                <w:szCs w:val="18"/>
              </w:rPr>
            </w:pPr>
            <w:r>
              <w:rPr>
                <w:bCs/>
                <w:sz w:val="18"/>
                <w:szCs w:val="18"/>
              </w:rPr>
              <w:t>2</w:t>
            </w:r>
          </w:p>
        </w:tc>
      </w:tr>
      <w:tr w:rsidR="00652B65" w:rsidRPr="00B128DE" w14:paraId="027945DE" w14:textId="77777777" w:rsidTr="00652B65">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2C16F3" w14:textId="77777777" w:rsidR="00652B65" w:rsidRPr="00D474C7" w:rsidRDefault="00652B65" w:rsidP="00652B65">
            <w:pPr>
              <w:rPr>
                <w:b/>
                <w:bCs/>
                <w:color w:val="1A1A1A"/>
                <w:sz w:val="18"/>
                <w:szCs w:val="18"/>
              </w:rPr>
            </w:pPr>
            <w:r w:rsidRPr="00D474C7">
              <w:rPr>
                <w:b/>
                <w:bCs/>
                <w:color w:val="1A1A1A"/>
                <w:sz w:val="18"/>
                <w:szCs w:val="18"/>
              </w:rPr>
              <w:t>Radne skupine Vijeća EU</w:t>
            </w:r>
          </w:p>
        </w:tc>
      </w:tr>
      <w:tr w:rsidR="00652B65" w:rsidRPr="00B128DE" w14:paraId="6089AA77"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017A041C" w14:textId="77777777" w:rsidR="00652B65" w:rsidRPr="00B128DE" w:rsidRDefault="00652B65" w:rsidP="00652B65">
            <w:pPr>
              <w:jc w:val="center"/>
              <w:rPr>
                <w:bCs/>
                <w:color w:val="1A1A1A"/>
                <w:sz w:val="18"/>
                <w:szCs w:val="18"/>
              </w:rPr>
            </w:pPr>
            <w:r>
              <w:rPr>
                <w:bCs/>
                <w:color w:val="1A1A1A"/>
                <w:sz w:val="18"/>
                <w:szCs w:val="18"/>
              </w:rPr>
              <w:t>7</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0FC4AF7" w14:textId="77777777" w:rsidR="00652B65" w:rsidRPr="00B128DE" w:rsidRDefault="00652B65" w:rsidP="00652B65">
            <w:pPr>
              <w:rPr>
                <w:bCs/>
                <w:sz w:val="18"/>
                <w:szCs w:val="18"/>
              </w:rPr>
            </w:pPr>
            <w:r w:rsidRPr="00B128DE">
              <w:rPr>
                <w:rFonts w:cs="Tahoma"/>
                <w:bCs/>
                <w:color w:val="000000"/>
                <w:sz w:val="18"/>
                <w:szCs w:val="18"/>
              </w:rPr>
              <w:t>Radna skupina Vijeća EU za lijekove i medicinske proizvode (</w:t>
            </w:r>
            <w:r w:rsidRPr="00B128DE">
              <w:rPr>
                <w:rFonts w:cs="Tahoma"/>
                <w:bCs/>
                <w:i/>
                <w:color w:val="000000"/>
                <w:sz w:val="18"/>
                <w:szCs w:val="18"/>
              </w:rPr>
              <w:t>Pharmaceuticals and Medical Devices Working Group</w:t>
            </w:r>
            <w:r w:rsidRPr="00B128DE">
              <w:rPr>
                <w:rFonts w:cs="Tahoma"/>
                <w:bCs/>
                <w:color w:val="000000"/>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29D4B753" w14:textId="77777777" w:rsidR="00652B65" w:rsidRPr="00D474C7" w:rsidRDefault="00652B65" w:rsidP="00652B65">
            <w:pPr>
              <w:spacing w:line="276" w:lineRule="auto"/>
              <w:jc w:val="center"/>
              <w:rPr>
                <w:bCs/>
                <w:sz w:val="18"/>
                <w:szCs w:val="18"/>
              </w:rPr>
            </w:pPr>
            <w:r w:rsidRPr="00D474C7">
              <w:rPr>
                <w:bCs/>
                <w:sz w:val="18"/>
                <w:szCs w:val="18"/>
              </w:rPr>
              <w:t>10</w:t>
            </w:r>
          </w:p>
        </w:tc>
      </w:tr>
      <w:tr w:rsidR="00652B65" w:rsidRPr="00B128DE" w14:paraId="4A935102" w14:textId="77777777" w:rsidTr="00652B65">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5D83BB" w14:textId="77777777" w:rsidR="00652B65" w:rsidRPr="00B128DE" w:rsidRDefault="00652B65" w:rsidP="00652B65">
            <w:pPr>
              <w:rPr>
                <w:b/>
                <w:bCs/>
                <w:color w:val="1A1A1A"/>
                <w:sz w:val="18"/>
                <w:szCs w:val="18"/>
              </w:rPr>
            </w:pPr>
            <w:r w:rsidRPr="00B128DE">
              <w:rPr>
                <w:b/>
                <w:bCs/>
                <w:color w:val="1A1A1A"/>
                <w:sz w:val="18"/>
                <w:szCs w:val="18"/>
              </w:rPr>
              <w:t>Povjerenstva i radne skupine EMA-e</w:t>
            </w:r>
          </w:p>
        </w:tc>
      </w:tr>
      <w:tr w:rsidR="00652B65" w:rsidRPr="00B128DE" w14:paraId="1699EE60"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0979CC9" w14:textId="77777777" w:rsidR="00652B65" w:rsidRPr="00B128DE" w:rsidRDefault="00652B65" w:rsidP="00652B65">
            <w:pPr>
              <w:jc w:val="center"/>
              <w:rPr>
                <w:bCs/>
                <w:color w:val="1A1A1A"/>
                <w:sz w:val="18"/>
                <w:szCs w:val="18"/>
              </w:rPr>
            </w:pPr>
            <w:r>
              <w:rPr>
                <w:bCs/>
                <w:color w:val="1A1A1A"/>
                <w:sz w:val="18"/>
                <w:szCs w:val="18"/>
              </w:rPr>
              <w:t>8</w:t>
            </w:r>
            <w:r w:rsidRPr="00B128DE">
              <w:rPr>
                <w:bCs/>
                <w:color w:val="1A1A1A"/>
                <w:sz w:val="18"/>
                <w:szCs w:val="18"/>
              </w:rPr>
              <w:t>.</w:t>
            </w:r>
          </w:p>
        </w:tc>
        <w:tc>
          <w:tcPr>
            <w:tcW w:w="3867" w:type="pct"/>
            <w:tcBorders>
              <w:top w:val="nil"/>
              <w:left w:val="single" w:sz="4" w:space="0" w:color="auto"/>
              <w:bottom w:val="single" w:sz="4" w:space="0" w:color="auto"/>
              <w:right w:val="single" w:sz="4" w:space="0" w:color="auto"/>
            </w:tcBorders>
            <w:shd w:val="clear" w:color="auto" w:fill="auto"/>
            <w:vAlign w:val="center"/>
          </w:tcPr>
          <w:p w14:paraId="23668371" w14:textId="77777777" w:rsidR="00652B65" w:rsidRPr="00B128DE" w:rsidRDefault="00652B65" w:rsidP="00652B65">
            <w:pPr>
              <w:pStyle w:val="NoSpacing"/>
              <w:spacing w:line="276" w:lineRule="auto"/>
              <w:rPr>
                <w:sz w:val="18"/>
                <w:szCs w:val="18"/>
              </w:rPr>
            </w:pPr>
            <w:r w:rsidRPr="00B128DE">
              <w:rPr>
                <w:sz w:val="18"/>
                <w:szCs w:val="18"/>
              </w:rPr>
              <w:t xml:space="preserve">Povjerenstvo za humane </w:t>
            </w:r>
            <w:r>
              <w:rPr>
                <w:sz w:val="18"/>
                <w:szCs w:val="18"/>
              </w:rPr>
              <w:t>lijekove (CHMP)</w:t>
            </w:r>
          </w:p>
        </w:tc>
        <w:tc>
          <w:tcPr>
            <w:tcW w:w="742" w:type="pct"/>
            <w:tcBorders>
              <w:top w:val="nil"/>
              <w:left w:val="single" w:sz="4" w:space="0" w:color="auto"/>
              <w:bottom w:val="single" w:sz="4" w:space="0" w:color="auto"/>
              <w:right w:val="single" w:sz="4" w:space="0" w:color="auto"/>
            </w:tcBorders>
            <w:shd w:val="clear" w:color="auto" w:fill="auto"/>
            <w:vAlign w:val="center"/>
          </w:tcPr>
          <w:p w14:paraId="2ECD5746" w14:textId="77777777" w:rsidR="00652B65" w:rsidRPr="00D474C7" w:rsidRDefault="00652B65" w:rsidP="00652B65">
            <w:pPr>
              <w:spacing w:line="276" w:lineRule="auto"/>
              <w:jc w:val="center"/>
              <w:rPr>
                <w:bCs/>
                <w:sz w:val="18"/>
                <w:szCs w:val="18"/>
              </w:rPr>
            </w:pPr>
            <w:r w:rsidRPr="00D474C7">
              <w:rPr>
                <w:bCs/>
                <w:sz w:val="18"/>
                <w:szCs w:val="18"/>
              </w:rPr>
              <w:t>23</w:t>
            </w:r>
          </w:p>
        </w:tc>
      </w:tr>
      <w:tr w:rsidR="00652B65" w:rsidRPr="00B128DE" w14:paraId="0EF11CD8"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2A5A9977" w14:textId="77777777" w:rsidR="00652B65" w:rsidRPr="00B128DE" w:rsidRDefault="00652B65" w:rsidP="00652B65">
            <w:pPr>
              <w:jc w:val="center"/>
              <w:rPr>
                <w:bCs/>
                <w:color w:val="1A1A1A"/>
                <w:sz w:val="18"/>
                <w:szCs w:val="18"/>
              </w:rPr>
            </w:pPr>
            <w:r>
              <w:rPr>
                <w:bCs/>
                <w:color w:val="1A1A1A"/>
                <w:sz w:val="18"/>
                <w:szCs w:val="18"/>
              </w:rPr>
              <w:t>9</w:t>
            </w:r>
            <w:r w:rsidRPr="00B128DE">
              <w:rPr>
                <w:bCs/>
                <w:color w:val="1A1A1A"/>
                <w:sz w:val="18"/>
                <w:szCs w:val="18"/>
              </w:rPr>
              <w:t>.</w:t>
            </w:r>
          </w:p>
        </w:tc>
        <w:tc>
          <w:tcPr>
            <w:tcW w:w="3867" w:type="pct"/>
            <w:tcBorders>
              <w:top w:val="nil"/>
              <w:left w:val="single" w:sz="4" w:space="0" w:color="auto"/>
              <w:bottom w:val="single" w:sz="4" w:space="0" w:color="auto"/>
              <w:right w:val="single" w:sz="4" w:space="0" w:color="auto"/>
            </w:tcBorders>
            <w:shd w:val="clear" w:color="auto" w:fill="auto"/>
            <w:vAlign w:val="center"/>
          </w:tcPr>
          <w:p w14:paraId="70BE33BC" w14:textId="77777777" w:rsidR="00652B65" w:rsidRPr="00B128DE" w:rsidRDefault="00652B65" w:rsidP="00652B65">
            <w:pPr>
              <w:pStyle w:val="NoSpacing"/>
              <w:spacing w:line="276" w:lineRule="auto"/>
              <w:rPr>
                <w:sz w:val="18"/>
                <w:szCs w:val="18"/>
              </w:rPr>
            </w:pPr>
            <w:r w:rsidRPr="00B128DE">
              <w:rPr>
                <w:sz w:val="18"/>
                <w:szCs w:val="18"/>
              </w:rPr>
              <w:t>Radna skupina za znanstveni savjet (SAWP)</w:t>
            </w:r>
          </w:p>
        </w:tc>
        <w:tc>
          <w:tcPr>
            <w:tcW w:w="742" w:type="pct"/>
            <w:tcBorders>
              <w:top w:val="nil"/>
              <w:left w:val="single" w:sz="4" w:space="0" w:color="auto"/>
              <w:bottom w:val="single" w:sz="4" w:space="0" w:color="auto"/>
              <w:right w:val="single" w:sz="4" w:space="0" w:color="auto"/>
            </w:tcBorders>
            <w:shd w:val="clear" w:color="auto" w:fill="auto"/>
            <w:vAlign w:val="center"/>
          </w:tcPr>
          <w:p w14:paraId="4BD39467" w14:textId="77777777" w:rsidR="00652B65" w:rsidRPr="00D474C7" w:rsidRDefault="00652B65" w:rsidP="00652B65">
            <w:pPr>
              <w:spacing w:line="276" w:lineRule="auto"/>
              <w:jc w:val="center"/>
              <w:rPr>
                <w:bCs/>
                <w:sz w:val="18"/>
                <w:szCs w:val="18"/>
              </w:rPr>
            </w:pPr>
            <w:r w:rsidRPr="00D474C7">
              <w:rPr>
                <w:bCs/>
                <w:sz w:val="18"/>
                <w:szCs w:val="18"/>
              </w:rPr>
              <w:t>11</w:t>
            </w:r>
          </w:p>
        </w:tc>
      </w:tr>
      <w:tr w:rsidR="00652B65" w:rsidRPr="00B128DE" w14:paraId="2B64AC55"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2EC53BF" w14:textId="77777777" w:rsidR="00652B65" w:rsidRPr="00B128DE" w:rsidRDefault="00652B65" w:rsidP="00652B65">
            <w:pPr>
              <w:jc w:val="center"/>
              <w:rPr>
                <w:bCs/>
                <w:color w:val="1A1A1A"/>
                <w:sz w:val="18"/>
                <w:szCs w:val="18"/>
              </w:rPr>
            </w:pPr>
            <w:r>
              <w:rPr>
                <w:bCs/>
                <w:color w:val="1A1A1A"/>
                <w:sz w:val="18"/>
                <w:szCs w:val="18"/>
              </w:rPr>
              <w:t>10</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4F55B8F4" w14:textId="77777777" w:rsidR="00652B65" w:rsidRPr="00B128DE" w:rsidRDefault="00652B65" w:rsidP="00652B65">
            <w:pPr>
              <w:pStyle w:val="NoSpacing"/>
              <w:spacing w:line="276" w:lineRule="auto"/>
              <w:rPr>
                <w:sz w:val="18"/>
                <w:szCs w:val="18"/>
              </w:rPr>
            </w:pPr>
            <w:r w:rsidRPr="00B128DE">
              <w:rPr>
                <w:sz w:val="18"/>
                <w:szCs w:val="18"/>
              </w:rPr>
              <w:t>Radna skupina za biološke lijekove (BWP)</w:t>
            </w:r>
          </w:p>
        </w:tc>
        <w:tc>
          <w:tcPr>
            <w:tcW w:w="742" w:type="pct"/>
            <w:tcBorders>
              <w:top w:val="nil"/>
              <w:left w:val="nil"/>
              <w:bottom w:val="single" w:sz="4" w:space="0" w:color="auto"/>
              <w:right w:val="single" w:sz="4" w:space="0" w:color="auto"/>
            </w:tcBorders>
            <w:shd w:val="clear" w:color="auto" w:fill="auto"/>
            <w:vAlign w:val="center"/>
          </w:tcPr>
          <w:p w14:paraId="26A53811" w14:textId="77777777" w:rsidR="00652B65" w:rsidRPr="00D474C7" w:rsidRDefault="00652B65" w:rsidP="00652B65">
            <w:pPr>
              <w:spacing w:line="276" w:lineRule="auto"/>
              <w:jc w:val="center"/>
              <w:rPr>
                <w:bCs/>
                <w:sz w:val="18"/>
                <w:szCs w:val="18"/>
              </w:rPr>
            </w:pPr>
            <w:r w:rsidRPr="00D474C7">
              <w:rPr>
                <w:bCs/>
                <w:sz w:val="18"/>
                <w:szCs w:val="18"/>
              </w:rPr>
              <w:t>11</w:t>
            </w:r>
          </w:p>
        </w:tc>
      </w:tr>
      <w:tr w:rsidR="00652B65" w:rsidRPr="00B128DE" w14:paraId="1C4080E2"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0340FA5" w14:textId="77777777" w:rsidR="00652B65" w:rsidRPr="00B128DE" w:rsidRDefault="00652B65" w:rsidP="00652B65">
            <w:pPr>
              <w:jc w:val="center"/>
              <w:rPr>
                <w:bCs/>
                <w:color w:val="1A1A1A"/>
                <w:sz w:val="18"/>
                <w:szCs w:val="18"/>
              </w:rPr>
            </w:pPr>
            <w:r>
              <w:rPr>
                <w:bCs/>
                <w:color w:val="1A1A1A"/>
                <w:sz w:val="18"/>
                <w:szCs w:val="18"/>
              </w:rPr>
              <w:t>11</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784913D1" w14:textId="77777777" w:rsidR="00652B65" w:rsidRPr="00B128DE" w:rsidRDefault="00652B65" w:rsidP="00652B65">
            <w:pPr>
              <w:pStyle w:val="NoSpacing"/>
              <w:spacing w:line="276" w:lineRule="auto"/>
              <w:rPr>
                <w:sz w:val="18"/>
                <w:szCs w:val="18"/>
              </w:rPr>
            </w:pPr>
            <w:r w:rsidRPr="00B128DE">
              <w:rPr>
                <w:sz w:val="18"/>
                <w:szCs w:val="18"/>
              </w:rPr>
              <w:t>Radna skupina za kakvoću lijekova (QWP)</w:t>
            </w:r>
          </w:p>
        </w:tc>
        <w:tc>
          <w:tcPr>
            <w:tcW w:w="742" w:type="pct"/>
            <w:tcBorders>
              <w:top w:val="nil"/>
              <w:left w:val="nil"/>
              <w:bottom w:val="single" w:sz="4" w:space="0" w:color="auto"/>
              <w:right w:val="single" w:sz="4" w:space="0" w:color="auto"/>
            </w:tcBorders>
            <w:shd w:val="clear" w:color="auto" w:fill="auto"/>
            <w:vAlign w:val="center"/>
          </w:tcPr>
          <w:p w14:paraId="268A21D4" w14:textId="77777777" w:rsidR="00652B65" w:rsidRPr="00D474C7" w:rsidRDefault="00652B65" w:rsidP="00652B65">
            <w:pPr>
              <w:spacing w:line="276" w:lineRule="auto"/>
              <w:jc w:val="center"/>
              <w:rPr>
                <w:bCs/>
                <w:sz w:val="18"/>
                <w:szCs w:val="18"/>
              </w:rPr>
            </w:pPr>
            <w:r w:rsidRPr="00D474C7">
              <w:rPr>
                <w:bCs/>
                <w:sz w:val="18"/>
                <w:szCs w:val="18"/>
              </w:rPr>
              <w:t>4</w:t>
            </w:r>
          </w:p>
        </w:tc>
      </w:tr>
      <w:tr w:rsidR="00652B65" w:rsidRPr="00B128DE" w14:paraId="4E7CAC86"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719D20C9" w14:textId="77777777" w:rsidR="00652B65" w:rsidRPr="00B128DE" w:rsidRDefault="00652B65" w:rsidP="00652B65">
            <w:pPr>
              <w:jc w:val="center"/>
              <w:rPr>
                <w:bCs/>
                <w:color w:val="1A1A1A"/>
                <w:sz w:val="18"/>
                <w:szCs w:val="18"/>
              </w:rPr>
            </w:pPr>
            <w:r w:rsidRPr="002C2193">
              <w:rPr>
                <w:bCs/>
                <w:color w:val="1A1A1A"/>
                <w:sz w:val="18"/>
                <w:szCs w:val="18"/>
              </w:rPr>
              <w:t>1</w:t>
            </w:r>
            <w:r>
              <w:rPr>
                <w:bCs/>
                <w:color w:val="1A1A1A"/>
                <w:sz w:val="18"/>
                <w:szCs w:val="18"/>
              </w:rPr>
              <w:t>2</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33FFB22F" w14:textId="77777777" w:rsidR="00652B65" w:rsidRPr="00B128DE" w:rsidRDefault="00652B65" w:rsidP="00652B65">
            <w:pPr>
              <w:pStyle w:val="NoSpacing"/>
              <w:spacing w:line="276" w:lineRule="auto"/>
              <w:rPr>
                <w:sz w:val="18"/>
                <w:szCs w:val="18"/>
              </w:rPr>
            </w:pPr>
            <w:r w:rsidRPr="002C2193">
              <w:rPr>
                <w:sz w:val="18"/>
                <w:szCs w:val="18"/>
              </w:rPr>
              <w:t>Radna grupa za lingvističku provjeru dokumenata (QRD)</w:t>
            </w:r>
          </w:p>
        </w:tc>
        <w:tc>
          <w:tcPr>
            <w:tcW w:w="742" w:type="pct"/>
            <w:tcBorders>
              <w:top w:val="nil"/>
              <w:left w:val="nil"/>
              <w:bottom w:val="single" w:sz="4" w:space="0" w:color="auto"/>
              <w:right w:val="single" w:sz="4" w:space="0" w:color="auto"/>
            </w:tcBorders>
            <w:shd w:val="clear" w:color="auto" w:fill="auto"/>
            <w:vAlign w:val="center"/>
          </w:tcPr>
          <w:p w14:paraId="736395F4" w14:textId="77777777" w:rsidR="00652B65" w:rsidRPr="00661404" w:rsidRDefault="00652B65" w:rsidP="00652B65">
            <w:pPr>
              <w:spacing w:line="276" w:lineRule="auto"/>
              <w:jc w:val="center"/>
              <w:rPr>
                <w:bCs/>
                <w:sz w:val="18"/>
                <w:szCs w:val="18"/>
                <w:highlight w:val="yellow"/>
              </w:rPr>
            </w:pPr>
            <w:r w:rsidRPr="00D474C7">
              <w:rPr>
                <w:bCs/>
                <w:sz w:val="18"/>
                <w:szCs w:val="18"/>
              </w:rPr>
              <w:t>3</w:t>
            </w:r>
          </w:p>
        </w:tc>
      </w:tr>
      <w:tr w:rsidR="00652B65" w:rsidRPr="00B128DE" w14:paraId="7013ACD7"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FF36653" w14:textId="77777777" w:rsidR="00652B65" w:rsidRPr="002C2193" w:rsidRDefault="00652B65" w:rsidP="00652B65">
            <w:pPr>
              <w:jc w:val="center"/>
              <w:rPr>
                <w:bCs/>
                <w:color w:val="1A1A1A"/>
                <w:sz w:val="18"/>
                <w:szCs w:val="18"/>
              </w:rPr>
            </w:pPr>
            <w:r>
              <w:rPr>
                <w:bCs/>
                <w:color w:val="1A1A1A"/>
                <w:sz w:val="18"/>
                <w:szCs w:val="18"/>
              </w:rPr>
              <w:t>13.</w:t>
            </w:r>
          </w:p>
        </w:tc>
        <w:tc>
          <w:tcPr>
            <w:tcW w:w="3867" w:type="pct"/>
            <w:tcBorders>
              <w:top w:val="nil"/>
              <w:left w:val="nil"/>
              <w:bottom w:val="single" w:sz="4" w:space="0" w:color="auto"/>
              <w:right w:val="single" w:sz="4" w:space="0" w:color="auto"/>
            </w:tcBorders>
            <w:shd w:val="clear" w:color="auto" w:fill="auto"/>
            <w:vAlign w:val="center"/>
          </w:tcPr>
          <w:p w14:paraId="57A9493B" w14:textId="77777777" w:rsidR="00652B65" w:rsidRPr="002C2193" w:rsidRDefault="00652B65" w:rsidP="00652B65">
            <w:pPr>
              <w:pStyle w:val="NoSpacing"/>
              <w:spacing w:line="276" w:lineRule="auto"/>
              <w:rPr>
                <w:sz w:val="18"/>
                <w:szCs w:val="18"/>
              </w:rPr>
            </w:pPr>
            <w:r w:rsidRPr="00966497">
              <w:rPr>
                <w:sz w:val="18"/>
                <w:szCs w:val="18"/>
              </w:rPr>
              <w:t>Radna skupina za modele i simulacije (Modelling and Simulation Operational Expert Group, MSOEG</w:t>
            </w:r>
            <w:r w:rsidRPr="00BF5CB1">
              <w:rPr>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146B366D" w14:textId="77777777" w:rsidR="00652B65" w:rsidRPr="00D474C7" w:rsidRDefault="00652B65" w:rsidP="00652B65">
            <w:pPr>
              <w:spacing w:line="276" w:lineRule="auto"/>
              <w:jc w:val="center"/>
              <w:rPr>
                <w:bCs/>
                <w:sz w:val="18"/>
                <w:szCs w:val="18"/>
              </w:rPr>
            </w:pPr>
            <w:r>
              <w:rPr>
                <w:bCs/>
                <w:sz w:val="18"/>
                <w:szCs w:val="18"/>
              </w:rPr>
              <w:t>11</w:t>
            </w:r>
          </w:p>
        </w:tc>
      </w:tr>
      <w:tr w:rsidR="00652B65" w:rsidRPr="00B128DE" w14:paraId="291F8B84"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DDAAB9E" w14:textId="77777777" w:rsidR="00652B65" w:rsidRPr="002C2193" w:rsidRDefault="00652B65" w:rsidP="00652B65">
            <w:pPr>
              <w:jc w:val="center"/>
              <w:rPr>
                <w:bCs/>
                <w:color w:val="1A1A1A"/>
                <w:sz w:val="18"/>
                <w:szCs w:val="18"/>
              </w:rPr>
            </w:pPr>
            <w:r w:rsidRPr="002C2193">
              <w:rPr>
                <w:bCs/>
                <w:color w:val="1A1A1A"/>
                <w:sz w:val="18"/>
                <w:szCs w:val="18"/>
              </w:rPr>
              <w:t>1</w:t>
            </w:r>
            <w:r>
              <w:rPr>
                <w:bCs/>
                <w:color w:val="1A1A1A"/>
                <w:sz w:val="18"/>
                <w:szCs w:val="18"/>
              </w:rPr>
              <w:t>4</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08F69B74" w14:textId="77777777" w:rsidR="00652B65" w:rsidRPr="00286D72" w:rsidRDefault="00652B65" w:rsidP="00652B65">
            <w:pPr>
              <w:pStyle w:val="NoSpacing"/>
              <w:spacing w:line="276" w:lineRule="auto"/>
              <w:rPr>
                <w:sz w:val="18"/>
                <w:szCs w:val="18"/>
              </w:rPr>
            </w:pPr>
            <w:r w:rsidRPr="002C2193">
              <w:rPr>
                <w:sz w:val="18"/>
                <w:szCs w:val="18"/>
              </w:rPr>
              <w:t>Povjerenstvo za naprednu terapiju (CAT)</w:t>
            </w:r>
          </w:p>
        </w:tc>
        <w:tc>
          <w:tcPr>
            <w:tcW w:w="742" w:type="pct"/>
            <w:tcBorders>
              <w:top w:val="nil"/>
              <w:left w:val="nil"/>
              <w:bottom w:val="single" w:sz="4" w:space="0" w:color="auto"/>
              <w:right w:val="single" w:sz="4" w:space="0" w:color="auto"/>
            </w:tcBorders>
            <w:shd w:val="clear" w:color="auto" w:fill="auto"/>
            <w:vAlign w:val="center"/>
          </w:tcPr>
          <w:p w14:paraId="77B65674" w14:textId="77777777" w:rsidR="00652B65" w:rsidRPr="00D474C7" w:rsidRDefault="00652B65" w:rsidP="00652B65">
            <w:pPr>
              <w:spacing w:line="276" w:lineRule="auto"/>
              <w:jc w:val="center"/>
              <w:rPr>
                <w:bCs/>
                <w:sz w:val="18"/>
                <w:szCs w:val="18"/>
              </w:rPr>
            </w:pPr>
            <w:r w:rsidRPr="00D474C7">
              <w:rPr>
                <w:bCs/>
                <w:sz w:val="18"/>
                <w:szCs w:val="18"/>
              </w:rPr>
              <w:t>13</w:t>
            </w:r>
          </w:p>
        </w:tc>
      </w:tr>
      <w:tr w:rsidR="00652B65" w:rsidRPr="00B128DE" w14:paraId="344C0E2A"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A3805AB" w14:textId="77777777" w:rsidR="00652B65" w:rsidRPr="002C2193" w:rsidRDefault="00652B65" w:rsidP="00652B65">
            <w:pPr>
              <w:jc w:val="center"/>
              <w:rPr>
                <w:bCs/>
                <w:color w:val="1A1A1A"/>
                <w:sz w:val="18"/>
                <w:szCs w:val="18"/>
              </w:rPr>
            </w:pPr>
            <w:r w:rsidRPr="002C2193">
              <w:rPr>
                <w:bCs/>
                <w:color w:val="1A1A1A"/>
                <w:sz w:val="18"/>
                <w:szCs w:val="18"/>
              </w:rPr>
              <w:t>1</w:t>
            </w:r>
            <w:r>
              <w:rPr>
                <w:bCs/>
                <w:color w:val="1A1A1A"/>
                <w:sz w:val="18"/>
                <w:szCs w:val="18"/>
              </w:rPr>
              <w:t>5</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23E4C3D" w14:textId="77777777" w:rsidR="00652B65" w:rsidRPr="00286D72" w:rsidRDefault="00652B65" w:rsidP="00652B65">
            <w:pPr>
              <w:pStyle w:val="NoSpacing"/>
              <w:spacing w:line="276" w:lineRule="auto"/>
              <w:rPr>
                <w:sz w:val="18"/>
                <w:szCs w:val="18"/>
              </w:rPr>
            </w:pPr>
            <w:r w:rsidRPr="002C2193">
              <w:rPr>
                <w:sz w:val="18"/>
                <w:szCs w:val="18"/>
              </w:rPr>
              <w:t>Povjerenstvo za lijekove za rijetke bolesti (COMP)</w:t>
            </w:r>
          </w:p>
        </w:tc>
        <w:tc>
          <w:tcPr>
            <w:tcW w:w="742" w:type="pct"/>
            <w:tcBorders>
              <w:top w:val="nil"/>
              <w:left w:val="nil"/>
              <w:bottom w:val="single" w:sz="4" w:space="0" w:color="auto"/>
              <w:right w:val="single" w:sz="4" w:space="0" w:color="auto"/>
            </w:tcBorders>
            <w:shd w:val="clear" w:color="auto" w:fill="auto"/>
            <w:vAlign w:val="center"/>
          </w:tcPr>
          <w:p w14:paraId="7AFF6ED6" w14:textId="77777777" w:rsidR="00652B65" w:rsidRPr="00D474C7" w:rsidRDefault="00652B65" w:rsidP="00652B65">
            <w:pPr>
              <w:spacing w:line="276" w:lineRule="auto"/>
              <w:jc w:val="center"/>
              <w:rPr>
                <w:bCs/>
                <w:sz w:val="18"/>
                <w:szCs w:val="18"/>
              </w:rPr>
            </w:pPr>
            <w:r w:rsidRPr="00D474C7">
              <w:rPr>
                <w:bCs/>
                <w:sz w:val="18"/>
                <w:szCs w:val="18"/>
              </w:rPr>
              <w:t>13</w:t>
            </w:r>
          </w:p>
        </w:tc>
      </w:tr>
      <w:tr w:rsidR="00652B65" w:rsidRPr="00B128DE" w14:paraId="3D979D60"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4C83600" w14:textId="77777777" w:rsidR="00652B65" w:rsidRPr="002C2193" w:rsidRDefault="00652B65" w:rsidP="00652B65">
            <w:pPr>
              <w:jc w:val="center"/>
              <w:rPr>
                <w:bCs/>
                <w:color w:val="1A1A1A"/>
                <w:sz w:val="18"/>
                <w:szCs w:val="18"/>
              </w:rPr>
            </w:pPr>
            <w:r w:rsidRPr="002C2193">
              <w:rPr>
                <w:bCs/>
                <w:color w:val="1A1A1A"/>
                <w:sz w:val="18"/>
                <w:szCs w:val="18"/>
              </w:rPr>
              <w:t>1</w:t>
            </w:r>
            <w:r>
              <w:rPr>
                <w:bCs/>
                <w:color w:val="1A1A1A"/>
                <w:sz w:val="18"/>
                <w:szCs w:val="18"/>
              </w:rPr>
              <w:t>6</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FCC888C" w14:textId="77777777" w:rsidR="00652B65" w:rsidRPr="00286D72" w:rsidRDefault="00652B65" w:rsidP="00652B65">
            <w:pPr>
              <w:pStyle w:val="NoSpacing"/>
              <w:spacing w:line="276" w:lineRule="auto"/>
              <w:rPr>
                <w:rFonts w:cs="Calibri"/>
                <w:sz w:val="18"/>
                <w:szCs w:val="18"/>
              </w:rPr>
            </w:pPr>
            <w:r w:rsidRPr="007038B1">
              <w:rPr>
                <w:sz w:val="18"/>
                <w:szCs w:val="18"/>
              </w:rPr>
              <w:t>Povjerenstvo za biljne lijekove (HMPC)</w:t>
            </w:r>
          </w:p>
        </w:tc>
        <w:tc>
          <w:tcPr>
            <w:tcW w:w="742" w:type="pct"/>
            <w:tcBorders>
              <w:top w:val="nil"/>
              <w:left w:val="nil"/>
              <w:bottom w:val="single" w:sz="4" w:space="0" w:color="auto"/>
              <w:right w:val="single" w:sz="4" w:space="0" w:color="auto"/>
            </w:tcBorders>
            <w:shd w:val="clear" w:color="auto" w:fill="auto"/>
            <w:vAlign w:val="center"/>
          </w:tcPr>
          <w:p w14:paraId="149F47F1" w14:textId="77777777" w:rsidR="00652B65" w:rsidRPr="00D474C7" w:rsidRDefault="00652B65" w:rsidP="00652B65">
            <w:pPr>
              <w:spacing w:line="276" w:lineRule="auto"/>
              <w:jc w:val="center"/>
              <w:rPr>
                <w:bCs/>
                <w:sz w:val="18"/>
                <w:szCs w:val="18"/>
              </w:rPr>
            </w:pPr>
            <w:r w:rsidRPr="00D474C7">
              <w:rPr>
                <w:bCs/>
                <w:sz w:val="18"/>
                <w:szCs w:val="18"/>
              </w:rPr>
              <w:t>8</w:t>
            </w:r>
          </w:p>
        </w:tc>
      </w:tr>
      <w:tr w:rsidR="00652B65" w:rsidRPr="00B128DE" w14:paraId="0C938601"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7C7D47E2" w14:textId="77777777" w:rsidR="00652B65" w:rsidRPr="002C2193" w:rsidRDefault="00652B65" w:rsidP="00652B65">
            <w:pPr>
              <w:jc w:val="center"/>
              <w:rPr>
                <w:bCs/>
                <w:color w:val="1A1A1A"/>
                <w:sz w:val="18"/>
                <w:szCs w:val="18"/>
              </w:rPr>
            </w:pPr>
            <w:r>
              <w:rPr>
                <w:bCs/>
                <w:color w:val="1A1A1A"/>
                <w:sz w:val="18"/>
                <w:szCs w:val="18"/>
              </w:rPr>
              <w:t xml:space="preserve">17. </w:t>
            </w:r>
          </w:p>
        </w:tc>
        <w:tc>
          <w:tcPr>
            <w:tcW w:w="3867" w:type="pct"/>
            <w:tcBorders>
              <w:top w:val="nil"/>
              <w:left w:val="nil"/>
              <w:bottom w:val="single" w:sz="4" w:space="0" w:color="auto"/>
              <w:right w:val="single" w:sz="4" w:space="0" w:color="auto"/>
            </w:tcBorders>
            <w:shd w:val="clear" w:color="auto" w:fill="auto"/>
            <w:vAlign w:val="center"/>
          </w:tcPr>
          <w:p w14:paraId="6D3BAB66" w14:textId="77777777" w:rsidR="00652B65" w:rsidRPr="007038B1" w:rsidRDefault="00652B65" w:rsidP="00652B65">
            <w:pPr>
              <w:pStyle w:val="NoSpacing"/>
              <w:spacing w:line="276" w:lineRule="auto"/>
              <w:rPr>
                <w:sz w:val="18"/>
                <w:szCs w:val="18"/>
              </w:rPr>
            </w:pPr>
            <w:r w:rsidRPr="00654E37">
              <w:rPr>
                <w:sz w:val="18"/>
                <w:szCs w:val="18"/>
              </w:rPr>
              <w:t>EU Innovation Network (EU-IN)</w:t>
            </w:r>
          </w:p>
        </w:tc>
        <w:tc>
          <w:tcPr>
            <w:tcW w:w="742" w:type="pct"/>
            <w:tcBorders>
              <w:top w:val="nil"/>
              <w:left w:val="nil"/>
              <w:bottom w:val="single" w:sz="4" w:space="0" w:color="auto"/>
              <w:right w:val="single" w:sz="4" w:space="0" w:color="auto"/>
            </w:tcBorders>
            <w:shd w:val="clear" w:color="auto" w:fill="auto"/>
            <w:vAlign w:val="center"/>
          </w:tcPr>
          <w:p w14:paraId="252B6377" w14:textId="77777777" w:rsidR="00652B65" w:rsidRPr="00D474C7" w:rsidRDefault="00652B65" w:rsidP="00652B65">
            <w:pPr>
              <w:spacing w:line="276" w:lineRule="auto"/>
              <w:jc w:val="center"/>
              <w:rPr>
                <w:bCs/>
                <w:sz w:val="18"/>
                <w:szCs w:val="18"/>
              </w:rPr>
            </w:pPr>
            <w:r>
              <w:rPr>
                <w:bCs/>
                <w:sz w:val="18"/>
                <w:szCs w:val="18"/>
              </w:rPr>
              <w:t>11</w:t>
            </w:r>
          </w:p>
        </w:tc>
      </w:tr>
      <w:tr w:rsidR="00652B65" w:rsidRPr="00B128DE" w14:paraId="33080F77"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2888991" w14:textId="77777777" w:rsidR="00652B65" w:rsidRDefault="00652B65" w:rsidP="00652B65">
            <w:pPr>
              <w:jc w:val="center"/>
              <w:rPr>
                <w:bCs/>
                <w:color w:val="1A1A1A"/>
                <w:sz w:val="18"/>
                <w:szCs w:val="18"/>
              </w:rPr>
            </w:pPr>
            <w:r>
              <w:rPr>
                <w:bCs/>
                <w:color w:val="1A1A1A"/>
                <w:sz w:val="18"/>
                <w:szCs w:val="18"/>
              </w:rPr>
              <w:t>18.</w:t>
            </w:r>
          </w:p>
        </w:tc>
        <w:tc>
          <w:tcPr>
            <w:tcW w:w="3867" w:type="pct"/>
            <w:tcBorders>
              <w:top w:val="nil"/>
              <w:left w:val="nil"/>
              <w:bottom w:val="single" w:sz="4" w:space="0" w:color="auto"/>
              <w:right w:val="single" w:sz="4" w:space="0" w:color="auto"/>
            </w:tcBorders>
            <w:shd w:val="clear" w:color="auto" w:fill="auto"/>
            <w:vAlign w:val="center"/>
          </w:tcPr>
          <w:p w14:paraId="1B1231CE" w14:textId="77777777" w:rsidR="00652B65" w:rsidRPr="00654E37" w:rsidRDefault="00652B65" w:rsidP="00652B65">
            <w:pPr>
              <w:spacing w:line="276" w:lineRule="auto"/>
              <w:rPr>
                <w:rFonts w:cstheme="minorHAnsi"/>
                <w:b/>
              </w:rPr>
            </w:pPr>
            <w:r w:rsidRPr="00654E37">
              <w:rPr>
                <w:rFonts w:eastAsia="Times New Roman"/>
                <w:sz w:val="18"/>
                <w:szCs w:val="18"/>
              </w:rPr>
              <w:t>Upravljačka skupina za velike podatke (Big Data Steering Group, BDSG)</w:t>
            </w:r>
          </w:p>
        </w:tc>
        <w:tc>
          <w:tcPr>
            <w:tcW w:w="742" w:type="pct"/>
            <w:tcBorders>
              <w:top w:val="nil"/>
              <w:left w:val="nil"/>
              <w:bottom w:val="single" w:sz="4" w:space="0" w:color="auto"/>
              <w:right w:val="single" w:sz="4" w:space="0" w:color="auto"/>
            </w:tcBorders>
            <w:shd w:val="clear" w:color="auto" w:fill="auto"/>
            <w:vAlign w:val="center"/>
          </w:tcPr>
          <w:p w14:paraId="240D732B" w14:textId="77777777" w:rsidR="00652B65" w:rsidRDefault="00652B65" w:rsidP="00652B65">
            <w:pPr>
              <w:spacing w:line="276" w:lineRule="auto"/>
              <w:jc w:val="center"/>
              <w:rPr>
                <w:bCs/>
                <w:sz w:val="18"/>
                <w:szCs w:val="18"/>
              </w:rPr>
            </w:pPr>
            <w:r>
              <w:rPr>
                <w:bCs/>
                <w:sz w:val="18"/>
                <w:szCs w:val="18"/>
              </w:rPr>
              <w:t>11</w:t>
            </w:r>
          </w:p>
        </w:tc>
      </w:tr>
      <w:tr w:rsidR="00652B65" w:rsidRPr="00B128DE" w14:paraId="19F73447"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7460FB6" w14:textId="77777777" w:rsidR="00652B65" w:rsidRPr="002C2193" w:rsidRDefault="00652B65" w:rsidP="00652B65">
            <w:pPr>
              <w:jc w:val="center"/>
              <w:rPr>
                <w:bCs/>
                <w:color w:val="1A1A1A"/>
                <w:sz w:val="18"/>
                <w:szCs w:val="18"/>
              </w:rPr>
            </w:pPr>
            <w:r w:rsidRPr="002C2193">
              <w:rPr>
                <w:bCs/>
                <w:color w:val="1A1A1A"/>
                <w:sz w:val="18"/>
                <w:szCs w:val="18"/>
              </w:rPr>
              <w:t>1</w:t>
            </w:r>
            <w:r>
              <w:rPr>
                <w:bCs/>
                <w:color w:val="1A1A1A"/>
                <w:sz w:val="18"/>
                <w:szCs w:val="18"/>
              </w:rPr>
              <w:t>9</w:t>
            </w:r>
            <w:r w:rsidRPr="002C2193">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35D59DE6" w14:textId="77777777" w:rsidR="00652B65" w:rsidRPr="007038B1" w:rsidRDefault="00652B65" w:rsidP="00652B65">
            <w:pPr>
              <w:pStyle w:val="NoSpacing"/>
              <w:spacing w:line="276" w:lineRule="auto"/>
              <w:rPr>
                <w:sz w:val="18"/>
                <w:szCs w:val="18"/>
              </w:rPr>
            </w:pPr>
            <w:r w:rsidRPr="007038B1">
              <w:rPr>
                <w:sz w:val="18"/>
                <w:szCs w:val="18"/>
              </w:rPr>
              <w:t>Skupina za klasifikaciju graničnih proizvoda (BLCG)</w:t>
            </w:r>
          </w:p>
        </w:tc>
        <w:tc>
          <w:tcPr>
            <w:tcW w:w="742" w:type="pct"/>
            <w:tcBorders>
              <w:top w:val="nil"/>
              <w:left w:val="nil"/>
              <w:bottom w:val="single" w:sz="4" w:space="0" w:color="auto"/>
              <w:right w:val="single" w:sz="4" w:space="0" w:color="auto"/>
            </w:tcBorders>
            <w:shd w:val="clear" w:color="auto" w:fill="auto"/>
            <w:vAlign w:val="center"/>
          </w:tcPr>
          <w:p w14:paraId="5F173FCB" w14:textId="77777777" w:rsidR="00652B65" w:rsidRPr="00D474C7" w:rsidRDefault="00652B65" w:rsidP="00652B65">
            <w:pPr>
              <w:spacing w:line="276" w:lineRule="auto"/>
              <w:jc w:val="center"/>
              <w:rPr>
                <w:bCs/>
                <w:sz w:val="18"/>
                <w:szCs w:val="18"/>
              </w:rPr>
            </w:pPr>
            <w:r w:rsidRPr="00D474C7">
              <w:rPr>
                <w:bCs/>
                <w:sz w:val="18"/>
                <w:szCs w:val="18"/>
              </w:rPr>
              <w:t>11</w:t>
            </w:r>
          </w:p>
        </w:tc>
      </w:tr>
      <w:tr w:rsidR="00652B65" w:rsidRPr="00B128DE" w14:paraId="1AACAF98" w14:textId="77777777" w:rsidTr="00652B65">
        <w:trPr>
          <w:trHeight w:val="113"/>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3B9D3FFD" w14:textId="77777777" w:rsidR="00652B65" w:rsidRPr="00B128DE" w:rsidRDefault="00652B65" w:rsidP="00652B65">
            <w:pPr>
              <w:pStyle w:val="NoSpacing"/>
              <w:rPr>
                <w:sz w:val="18"/>
                <w:szCs w:val="18"/>
              </w:rPr>
            </w:pPr>
            <w:r w:rsidRPr="00B128DE">
              <w:rPr>
                <w:b/>
                <w:bCs/>
                <w:color w:val="1A1A1A"/>
                <w:sz w:val="18"/>
                <w:szCs w:val="18"/>
              </w:rPr>
              <w:t>Povjerenstva i radne skupine EDQM-a</w:t>
            </w:r>
          </w:p>
        </w:tc>
      </w:tr>
      <w:tr w:rsidR="00652B65" w:rsidRPr="00B128DE" w14:paraId="2485D6DD" w14:textId="77777777" w:rsidTr="00652B65">
        <w:trPr>
          <w:trHeight w:val="346"/>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DD91629" w14:textId="77777777" w:rsidR="00652B65" w:rsidRPr="00B128DE" w:rsidRDefault="00652B65" w:rsidP="00652B65">
            <w:pPr>
              <w:jc w:val="center"/>
              <w:rPr>
                <w:bCs/>
                <w:color w:val="1A1A1A"/>
                <w:sz w:val="18"/>
                <w:szCs w:val="18"/>
              </w:rPr>
            </w:pPr>
            <w:r>
              <w:rPr>
                <w:bCs/>
                <w:color w:val="1A1A1A"/>
                <w:sz w:val="18"/>
                <w:szCs w:val="18"/>
              </w:rPr>
              <w:t>20.</w:t>
            </w:r>
          </w:p>
        </w:tc>
        <w:tc>
          <w:tcPr>
            <w:tcW w:w="3867" w:type="pct"/>
            <w:tcBorders>
              <w:top w:val="nil"/>
              <w:left w:val="nil"/>
              <w:bottom w:val="single" w:sz="4" w:space="0" w:color="auto"/>
              <w:right w:val="single" w:sz="4" w:space="0" w:color="auto"/>
            </w:tcBorders>
            <w:shd w:val="clear" w:color="auto" w:fill="auto"/>
            <w:vAlign w:val="center"/>
          </w:tcPr>
          <w:p w14:paraId="3C3408B9" w14:textId="77777777" w:rsidR="00652B65" w:rsidRPr="00B128DE" w:rsidRDefault="00652B65" w:rsidP="00652B65">
            <w:pPr>
              <w:rPr>
                <w:rFonts w:cs="Calibri"/>
                <w:sz w:val="18"/>
                <w:szCs w:val="18"/>
              </w:rPr>
            </w:pPr>
            <w:r w:rsidRPr="00B128DE">
              <w:rPr>
                <w:sz w:val="18"/>
                <w:szCs w:val="18"/>
              </w:rPr>
              <w:t>Povjerenstvo stručnjaka za klasifikaciju lijekova s obzirom na opskrbu (</w:t>
            </w:r>
            <w:r w:rsidRPr="00B128DE">
              <w:rPr>
                <w:rFonts w:cs="Calibri"/>
                <w:sz w:val="18"/>
                <w:szCs w:val="18"/>
              </w:rPr>
              <w:t>CD-P-PH/PHO)</w:t>
            </w:r>
          </w:p>
        </w:tc>
        <w:tc>
          <w:tcPr>
            <w:tcW w:w="742" w:type="pct"/>
            <w:tcBorders>
              <w:top w:val="nil"/>
              <w:left w:val="nil"/>
              <w:bottom w:val="single" w:sz="4" w:space="0" w:color="auto"/>
              <w:right w:val="single" w:sz="4" w:space="0" w:color="auto"/>
            </w:tcBorders>
            <w:shd w:val="clear" w:color="auto" w:fill="auto"/>
            <w:vAlign w:val="center"/>
          </w:tcPr>
          <w:p w14:paraId="333F755A"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B128DE" w14:paraId="1D49D24D" w14:textId="77777777" w:rsidTr="00652B65">
        <w:trPr>
          <w:trHeight w:val="424"/>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D90959B" w14:textId="77777777" w:rsidR="00652B65" w:rsidRPr="00B128DE" w:rsidRDefault="00652B65" w:rsidP="00652B65">
            <w:pPr>
              <w:jc w:val="center"/>
              <w:rPr>
                <w:bCs/>
                <w:color w:val="1A1A1A"/>
                <w:sz w:val="18"/>
                <w:szCs w:val="18"/>
              </w:rPr>
            </w:pPr>
            <w:r>
              <w:rPr>
                <w:bCs/>
                <w:color w:val="1A1A1A"/>
                <w:sz w:val="18"/>
                <w:szCs w:val="18"/>
              </w:rPr>
              <w:t>21</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EC8336C" w14:textId="77777777" w:rsidR="00652B65" w:rsidRPr="007038B1" w:rsidRDefault="00652B65" w:rsidP="00652B65">
            <w:pPr>
              <w:rPr>
                <w:b/>
                <w:i/>
              </w:rPr>
            </w:pPr>
            <w:r w:rsidRPr="00FF0C33">
              <w:rPr>
                <w:sz w:val="18"/>
                <w:szCs w:val="18"/>
              </w:rPr>
              <w:t>Povjerenstvo za smanjenje rizika od krivotvorenih lijekova Vijeća Europe (CD-P-PH/CMED)</w:t>
            </w:r>
          </w:p>
        </w:tc>
        <w:tc>
          <w:tcPr>
            <w:tcW w:w="742" w:type="pct"/>
            <w:tcBorders>
              <w:top w:val="nil"/>
              <w:left w:val="nil"/>
              <w:bottom w:val="single" w:sz="4" w:space="0" w:color="auto"/>
              <w:right w:val="single" w:sz="4" w:space="0" w:color="auto"/>
            </w:tcBorders>
            <w:shd w:val="clear" w:color="auto" w:fill="auto"/>
            <w:vAlign w:val="center"/>
          </w:tcPr>
          <w:p w14:paraId="1169A774"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B128DE" w14:paraId="0510ACC7" w14:textId="77777777" w:rsidTr="00652B65">
        <w:trPr>
          <w:trHeight w:val="386"/>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415A08D" w14:textId="77777777" w:rsidR="00652B65" w:rsidRPr="00FF0C33" w:rsidRDefault="00652B65" w:rsidP="00652B65">
            <w:pPr>
              <w:jc w:val="center"/>
              <w:rPr>
                <w:sz w:val="18"/>
                <w:szCs w:val="18"/>
              </w:rPr>
            </w:pPr>
            <w:r>
              <w:rPr>
                <w:sz w:val="18"/>
                <w:szCs w:val="18"/>
              </w:rPr>
              <w:t>22.</w:t>
            </w:r>
          </w:p>
        </w:tc>
        <w:tc>
          <w:tcPr>
            <w:tcW w:w="3867" w:type="pct"/>
            <w:tcBorders>
              <w:top w:val="nil"/>
              <w:left w:val="nil"/>
              <w:bottom w:val="single" w:sz="4" w:space="0" w:color="auto"/>
              <w:right w:val="single" w:sz="4" w:space="0" w:color="auto"/>
            </w:tcBorders>
            <w:shd w:val="clear" w:color="auto" w:fill="auto"/>
            <w:vAlign w:val="center"/>
          </w:tcPr>
          <w:p w14:paraId="3CBD0D20" w14:textId="77777777" w:rsidR="00652B65" w:rsidRPr="007038B1" w:rsidRDefault="00652B65" w:rsidP="00652B65">
            <w:pPr>
              <w:rPr>
                <w:sz w:val="18"/>
                <w:szCs w:val="18"/>
              </w:rPr>
            </w:pPr>
            <w:r w:rsidRPr="00B128DE">
              <w:rPr>
                <w:sz w:val="18"/>
                <w:szCs w:val="18"/>
              </w:rPr>
              <w:t>Suradnja u postupku ocjene dokumentacije o djelatnoj tvari za izdavanje Ovjernice Europske farmakopeje</w:t>
            </w:r>
            <w:r w:rsidRPr="00FF0C33" w:rsidDel="00C77B99">
              <w:rPr>
                <w:sz w:val="18"/>
                <w:szCs w:val="18"/>
              </w:rPr>
              <w:t xml:space="preserve"> </w:t>
            </w:r>
          </w:p>
        </w:tc>
        <w:tc>
          <w:tcPr>
            <w:tcW w:w="742" w:type="pct"/>
            <w:tcBorders>
              <w:top w:val="nil"/>
              <w:left w:val="nil"/>
              <w:bottom w:val="single" w:sz="4" w:space="0" w:color="auto"/>
              <w:right w:val="single" w:sz="4" w:space="0" w:color="auto"/>
            </w:tcBorders>
            <w:shd w:val="clear" w:color="auto" w:fill="auto"/>
            <w:vAlign w:val="center"/>
          </w:tcPr>
          <w:p w14:paraId="3BAD5E8A" w14:textId="77777777" w:rsidR="00652B65" w:rsidRPr="00D474C7" w:rsidRDefault="00652B65" w:rsidP="00652B65">
            <w:pPr>
              <w:spacing w:line="276" w:lineRule="auto"/>
              <w:jc w:val="center"/>
              <w:rPr>
                <w:bCs/>
                <w:sz w:val="18"/>
                <w:szCs w:val="18"/>
              </w:rPr>
            </w:pPr>
            <w:r>
              <w:rPr>
                <w:bCs/>
                <w:sz w:val="18"/>
                <w:szCs w:val="18"/>
              </w:rPr>
              <w:t>2</w:t>
            </w:r>
          </w:p>
        </w:tc>
      </w:tr>
      <w:tr w:rsidR="00652B65" w:rsidRPr="00D474C7" w14:paraId="65BE5C20" w14:textId="77777777" w:rsidTr="00652B65">
        <w:trPr>
          <w:trHeight w:val="113"/>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BC0FD32" w14:textId="77777777" w:rsidR="00652B65" w:rsidRPr="00D474C7" w:rsidRDefault="00652B65" w:rsidP="00652B65">
            <w:pPr>
              <w:pStyle w:val="NoSpacing"/>
              <w:rPr>
                <w:b/>
                <w:bCs/>
                <w:sz w:val="18"/>
                <w:szCs w:val="18"/>
              </w:rPr>
            </w:pPr>
            <w:r w:rsidRPr="00D474C7">
              <w:rPr>
                <w:b/>
                <w:bCs/>
                <w:sz w:val="18"/>
                <w:szCs w:val="18"/>
              </w:rPr>
              <w:t>Povjerenstva i radne skupine HMA-a i CMDh</w:t>
            </w:r>
          </w:p>
        </w:tc>
      </w:tr>
      <w:tr w:rsidR="00652B65" w:rsidRPr="00D474C7" w14:paraId="582BA34B"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2E1264B" w14:textId="77777777" w:rsidR="00652B65" w:rsidRPr="00B128DE" w:rsidRDefault="00652B65" w:rsidP="00652B65">
            <w:pPr>
              <w:jc w:val="center"/>
              <w:rPr>
                <w:bCs/>
                <w:color w:val="1A1A1A"/>
                <w:sz w:val="18"/>
                <w:szCs w:val="18"/>
              </w:rPr>
            </w:pPr>
            <w:r>
              <w:rPr>
                <w:bCs/>
                <w:color w:val="1A1A1A"/>
                <w:sz w:val="18"/>
                <w:szCs w:val="18"/>
              </w:rPr>
              <w:t>23.</w:t>
            </w:r>
          </w:p>
        </w:tc>
        <w:tc>
          <w:tcPr>
            <w:tcW w:w="3867" w:type="pct"/>
            <w:tcBorders>
              <w:top w:val="nil"/>
              <w:left w:val="nil"/>
              <w:bottom w:val="single" w:sz="4" w:space="0" w:color="auto"/>
              <w:right w:val="single" w:sz="4" w:space="0" w:color="auto"/>
            </w:tcBorders>
            <w:shd w:val="clear" w:color="auto" w:fill="auto"/>
            <w:vAlign w:val="center"/>
          </w:tcPr>
          <w:p w14:paraId="2286EFF4" w14:textId="77777777" w:rsidR="00652B65" w:rsidRPr="00D474C7" w:rsidRDefault="00652B65" w:rsidP="00652B65">
            <w:pPr>
              <w:pStyle w:val="NoSpacing"/>
              <w:spacing w:line="276" w:lineRule="auto"/>
              <w:rPr>
                <w:sz w:val="18"/>
                <w:szCs w:val="18"/>
              </w:rPr>
            </w:pPr>
            <w:r w:rsidRPr="00D474C7">
              <w:rPr>
                <w:sz w:val="18"/>
                <w:szCs w:val="18"/>
              </w:rPr>
              <w:t>HMA (</w:t>
            </w:r>
            <w:r w:rsidRPr="00D474C7">
              <w:rPr>
                <w:i/>
                <w:sz w:val="18"/>
                <w:szCs w:val="18"/>
              </w:rPr>
              <w:t>The</w:t>
            </w:r>
            <w:r w:rsidRPr="00D474C7">
              <w:rPr>
                <w:sz w:val="18"/>
                <w:szCs w:val="18"/>
              </w:rPr>
              <w:t xml:space="preserve"> </w:t>
            </w:r>
            <w:r w:rsidRPr="00D474C7">
              <w:rPr>
                <w:i/>
                <w:sz w:val="18"/>
                <w:szCs w:val="18"/>
              </w:rPr>
              <w:t>Heads of Medicines Agencies</w:t>
            </w:r>
            <w:r w:rsidRPr="00D474C7">
              <w:rPr>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2DB01BEA" w14:textId="77777777" w:rsidR="00652B65" w:rsidRPr="00D474C7" w:rsidRDefault="00652B65" w:rsidP="00652B65">
            <w:pPr>
              <w:spacing w:line="276" w:lineRule="auto"/>
              <w:jc w:val="center"/>
              <w:rPr>
                <w:bCs/>
                <w:sz w:val="18"/>
                <w:szCs w:val="18"/>
              </w:rPr>
            </w:pPr>
            <w:r w:rsidRPr="00D474C7">
              <w:rPr>
                <w:bCs/>
                <w:sz w:val="18"/>
                <w:szCs w:val="18"/>
              </w:rPr>
              <w:t>4</w:t>
            </w:r>
          </w:p>
        </w:tc>
      </w:tr>
      <w:tr w:rsidR="00652B65" w:rsidRPr="00D474C7" w14:paraId="68501DCA"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1D24526F" w14:textId="77777777" w:rsidR="00652B65" w:rsidRPr="00B128DE" w:rsidDel="00DD3D21" w:rsidRDefault="00652B65" w:rsidP="00652B65">
            <w:pPr>
              <w:jc w:val="center"/>
              <w:rPr>
                <w:bCs/>
                <w:color w:val="1A1A1A"/>
                <w:sz w:val="18"/>
                <w:szCs w:val="18"/>
              </w:rPr>
            </w:pPr>
            <w:r>
              <w:rPr>
                <w:bCs/>
                <w:color w:val="1A1A1A"/>
                <w:sz w:val="18"/>
                <w:szCs w:val="18"/>
              </w:rPr>
              <w:t>24</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57B2C2B" w14:textId="77777777" w:rsidR="00652B65" w:rsidRPr="00D474C7" w:rsidRDefault="00652B65" w:rsidP="00652B65">
            <w:pPr>
              <w:pStyle w:val="NoSpacing"/>
              <w:spacing w:line="276" w:lineRule="auto"/>
              <w:rPr>
                <w:sz w:val="18"/>
                <w:szCs w:val="18"/>
              </w:rPr>
            </w:pPr>
            <w:r w:rsidRPr="00D474C7">
              <w:rPr>
                <w:sz w:val="18"/>
                <w:szCs w:val="18"/>
              </w:rPr>
              <w:t xml:space="preserve">Koordinacijska grupa za postupak međusobnog priznavanja i decentralizirani postupak za humane lijekove </w:t>
            </w:r>
            <w:r w:rsidRPr="00D474C7">
              <w:rPr>
                <w:rFonts w:cs="Calibri"/>
                <w:sz w:val="18"/>
                <w:szCs w:val="18"/>
              </w:rPr>
              <w:t>(CMDh)</w:t>
            </w:r>
          </w:p>
        </w:tc>
        <w:tc>
          <w:tcPr>
            <w:tcW w:w="742" w:type="pct"/>
            <w:tcBorders>
              <w:top w:val="nil"/>
              <w:left w:val="nil"/>
              <w:bottom w:val="single" w:sz="4" w:space="0" w:color="auto"/>
              <w:right w:val="single" w:sz="4" w:space="0" w:color="auto"/>
            </w:tcBorders>
            <w:shd w:val="clear" w:color="auto" w:fill="auto"/>
            <w:vAlign w:val="center"/>
          </w:tcPr>
          <w:p w14:paraId="315A17CF" w14:textId="77777777" w:rsidR="00652B65" w:rsidRPr="00D474C7" w:rsidRDefault="00652B65" w:rsidP="00652B65">
            <w:pPr>
              <w:spacing w:line="276" w:lineRule="auto"/>
              <w:jc w:val="center"/>
              <w:rPr>
                <w:bCs/>
                <w:sz w:val="18"/>
                <w:szCs w:val="18"/>
              </w:rPr>
            </w:pPr>
            <w:r w:rsidRPr="00D474C7">
              <w:rPr>
                <w:bCs/>
                <w:sz w:val="18"/>
                <w:szCs w:val="18"/>
              </w:rPr>
              <w:t>11</w:t>
            </w:r>
          </w:p>
        </w:tc>
      </w:tr>
      <w:tr w:rsidR="00652B65" w:rsidRPr="00D474C7" w14:paraId="04908CC1"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6493B40F" w14:textId="77777777" w:rsidR="00652B65" w:rsidRPr="00B128DE" w:rsidRDefault="00652B65" w:rsidP="00652B65">
            <w:pPr>
              <w:jc w:val="center"/>
              <w:rPr>
                <w:bCs/>
                <w:color w:val="1A1A1A"/>
                <w:sz w:val="18"/>
                <w:szCs w:val="18"/>
              </w:rPr>
            </w:pPr>
            <w:r>
              <w:rPr>
                <w:bCs/>
                <w:color w:val="1A1A1A"/>
                <w:sz w:val="18"/>
                <w:szCs w:val="18"/>
              </w:rPr>
              <w:t>25</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116F8FF3" w14:textId="77777777" w:rsidR="00652B65" w:rsidRPr="00D474C7" w:rsidRDefault="00652B65" w:rsidP="00652B65">
            <w:pPr>
              <w:contextualSpacing/>
              <w:rPr>
                <w:rFonts w:cs="Calibri"/>
                <w:bCs/>
                <w:sz w:val="18"/>
                <w:szCs w:val="18"/>
              </w:rPr>
            </w:pPr>
            <w:r w:rsidRPr="00D474C7">
              <w:rPr>
                <w:rFonts w:cs="Calibri"/>
                <w:sz w:val="18"/>
                <w:szCs w:val="18"/>
              </w:rPr>
              <w:t>Radna skupina za temeljnu dokumentaciju o djelatnoj tvari (</w:t>
            </w:r>
            <w:r w:rsidRPr="00D474C7">
              <w:rPr>
                <w:rFonts w:cs="Calibri"/>
                <w:i/>
                <w:sz w:val="18"/>
                <w:szCs w:val="18"/>
              </w:rPr>
              <w:t>Working Group on Active Substance Master File Procedures</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7FF21159" w14:textId="77777777" w:rsidR="00652B65" w:rsidRPr="00D474C7" w:rsidRDefault="00652B65" w:rsidP="00652B65">
            <w:pPr>
              <w:spacing w:line="276" w:lineRule="auto"/>
              <w:jc w:val="center"/>
              <w:rPr>
                <w:bCs/>
                <w:sz w:val="18"/>
                <w:szCs w:val="18"/>
              </w:rPr>
            </w:pPr>
            <w:r w:rsidRPr="00D474C7">
              <w:rPr>
                <w:bCs/>
                <w:sz w:val="18"/>
                <w:szCs w:val="18"/>
              </w:rPr>
              <w:t>4</w:t>
            </w:r>
          </w:p>
        </w:tc>
      </w:tr>
      <w:tr w:rsidR="00652B65" w:rsidRPr="00D474C7" w14:paraId="42BBEB56"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87480AF" w14:textId="77777777" w:rsidR="00652B65" w:rsidRPr="00B128DE" w:rsidRDefault="00652B65" w:rsidP="00652B65">
            <w:pPr>
              <w:jc w:val="center"/>
              <w:rPr>
                <w:bCs/>
                <w:color w:val="1A1A1A"/>
                <w:sz w:val="18"/>
                <w:szCs w:val="18"/>
              </w:rPr>
            </w:pPr>
            <w:r>
              <w:rPr>
                <w:bCs/>
                <w:color w:val="1A1A1A"/>
                <w:sz w:val="18"/>
                <w:szCs w:val="18"/>
              </w:rPr>
              <w:t>26</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687998BB" w14:textId="77777777" w:rsidR="00652B65" w:rsidRPr="00D474C7" w:rsidRDefault="00652B65" w:rsidP="00652B65">
            <w:pPr>
              <w:contextualSpacing/>
              <w:rPr>
                <w:rFonts w:cs="Calibri"/>
                <w:bCs/>
                <w:sz w:val="18"/>
                <w:szCs w:val="18"/>
              </w:rPr>
            </w:pPr>
            <w:r w:rsidRPr="00D474C7">
              <w:rPr>
                <w:rFonts w:cs="Calibri"/>
                <w:sz w:val="18"/>
                <w:szCs w:val="18"/>
              </w:rPr>
              <w:t>Radna skupina za regulaciju izmjena (</w:t>
            </w:r>
            <w:r w:rsidRPr="00D474C7">
              <w:rPr>
                <w:rFonts w:cs="Calibri"/>
                <w:i/>
                <w:sz w:val="18"/>
                <w:szCs w:val="18"/>
              </w:rPr>
              <w:t>Working Party on Variation Regulation</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1BE53200" w14:textId="77777777" w:rsidR="00652B65" w:rsidRPr="00D474C7" w:rsidRDefault="00652B65" w:rsidP="00652B65">
            <w:pPr>
              <w:spacing w:line="276" w:lineRule="auto"/>
              <w:jc w:val="center"/>
              <w:rPr>
                <w:bCs/>
                <w:sz w:val="18"/>
                <w:szCs w:val="18"/>
              </w:rPr>
            </w:pPr>
            <w:r w:rsidRPr="00D474C7">
              <w:rPr>
                <w:bCs/>
                <w:sz w:val="18"/>
                <w:szCs w:val="18"/>
              </w:rPr>
              <w:t>5</w:t>
            </w:r>
          </w:p>
        </w:tc>
      </w:tr>
      <w:tr w:rsidR="00652B65" w:rsidRPr="00D474C7" w14:paraId="584BD890"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E402B11" w14:textId="77777777" w:rsidR="00652B65" w:rsidRPr="00B128DE" w:rsidRDefault="00652B65" w:rsidP="00652B65">
            <w:pPr>
              <w:jc w:val="center"/>
              <w:rPr>
                <w:bCs/>
                <w:color w:val="1A1A1A"/>
                <w:sz w:val="18"/>
                <w:szCs w:val="18"/>
              </w:rPr>
            </w:pPr>
            <w:r>
              <w:rPr>
                <w:bCs/>
                <w:color w:val="1A1A1A"/>
                <w:sz w:val="18"/>
                <w:szCs w:val="18"/>
              </w:rPr>
              <w:t>27</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3EC10970" w14:textId="77777777" w:rsidR="00652B65" w:rsidRPr="00D474C7" w:rsidRDefault="00652B65" w:rsidP="00652B65">
            <w:pPr>
              <w:contextualSpacing/>
              <w:rPr>
                <w:rFonts w:cs="Calibri"/>
                <w:bCs/>
                <w:sz w:val="18"/>
                <w:szCs w:val="18"/>
              </w:rPr>
            </w:pPr>
            <w:r w:rsidRPr="00D474C7">
              <w:rPr>
                <w:rFonts w:cs="Calibri"/>
                <w:sz w:val="18"/>
                <w:szCs w:val="18"/>
              </w:rPr>
              <w:t>Radna skupina za bezreceptne lijekove (</w:t>
            </w:r>
            <w:r w:rsidRPr="00D474C7">
              <w:rPr>
                <w:rFonts w:cs="Calibri"/>
                <w:i/>
                <w:sz w:val="18"/>
                <w:szCs w:val="18"/>
              </w:rPr>
              <w:t>Non-prescription Medicinal Products TF</w:t>
            </w:r>
            <w:r w:rsidRPr="00D474C7">
              <w:rPr>
                <w:rFonts w:cs="Calibri"/>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0E93D480"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D474C7" w14:paraId="49A1CE7E"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70BFF0A4" w14:textId="77777777" w:rsidR="00652B65" w:rsidRPr="00B128DE" w:rsidRDefault="00652B65" w:rsidP="00652B65">
            <w:pPr>
              <w:jc w:val="center"/>
              <w:rPr>
                <w:bCs/>
                <w:color w:val="1A1A1A"/>
                <w:sz w:val="18"/>
                <w:szCs w:val="18"/>
              </w:rPr>
            </w:pPr>
            <w:r>
              <w:rPr>
                <w:bCs/>
                <w:color w:val="1A1A1A"/>
                <w:sz w:val="18"/>
                <w:szCs w:val="18"/>
              </w:rPr>
              <w:t>28</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0E7FA5BD" w14:textId="77777777" w:rsidR="00652B65" w:rsidRPr="00D474C7" w:rsidRDefault="00652B65" w:rsidP="00652B65">
            <w:pPr>
              <w:contextualSpacing/>
              <w:rPr>
                <w:rFonts w:cs="Calibri"/>
                <w:sz w:val="18"/>
                <w:szCs w:val="18"/>
              </w:rPr>
            </w:pPr>
            <w:r w:rsidRPr="00D474C7">
              <w:rPr>
                <w:rFonts w:cs="Calibri"/>
                <w:iCs/>
                <w:sz w:val="18"/>
                <w:szCs w:val="18"/>
              </w:rPr>
              <w:t>Radna skupina za homeopatske lijekove (</w:t>
            </w:r>
            <w:r w:rsidRPr="00D474C7">
              <w:rPr>
                <w:rFonts w:cs="Calibri"/>
                <w:i/>
                <w:iCs/>
                <w:sz w:val="18"/>
                <w:szCs w:val="18"/>
              </w:rPr>
              <w:t>Homeopathic medicinal products working group</w:t>
            </w:r>
            <w:r w:rsidRPr="00D474C7">
              <w:rPr>
                <w:rFonts w:cs="Calibri"/>
                <w:i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5205F556" w14:textId="77777777" w:rsidR="00652B65" w:rsidRPr="00D474C7" w:rsidRDefault="00652B65" w:rsidP="00652B65">
            <w:pPr>
              <w:spacing w:line="276" w:lineRule="auto"/>
              <w:jc w:val="center"/>
              <w:rPr>
                <w:bCs/>
                <w:sz w:val="18"/>
                <w:szCs w:val="18"/>
              </w:rPr>
            </w:pPr>
            <w:r w:rsidRPr="00D474C7">
              <w:rPr>
                <w:bCs/>
                <w:sz w:val="18"/>
                <w:szCs w:val="18"/>
              </w:rPr>
              <w:t>1</w:t>
            </w:r>
          </w:p>
        </w:tc>
      </w:tr>
      <w:tr w:rsidR="00652B65" w:rsidRPr="00D474C7" w14:paraId="41932EA7"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5F7B80FA" w14:textId="77777777" w:rsidR="00652B65" w:rsidRPr="00B128DE" w:rsidRDefault="00652B65" w:rsidP="00652B65">
            <w:pPr>
              <w:jc w:val="center"/>
              <w:rPr>
                <w:bCs/>
                <w:color w:val="1A1A1A"/>
                <w:sz w:val="18"/>
                <w:szCs w:val="18"/>
              </w:rPr>
            </w:pPr>
            <w:r>
              <w:rPr>
                <w:bCs/>
                <w:color w:val="1A1A1A"/>
                <w:sz w:val="18"/>
                <w:szCs w:val="18"/>
              </w:rPr>
              <w:t>29</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200FE26B" w14:textId="77777777" w:rsidR="00652B65" w:rsidRPr="00D474C7" w:rsidRDefault="00652B65" w:rsidP="00652B65">
            <w:pPr>
              <w:contextualSpacing/>
              <w:rPr>
                <w:rFonts w:cs="Calibri"/>
                <w:iCs/>
                <w:sz w:val="18"/>
                <w:szCs w:val="18"/>
              </w:rPr>
            </w:pPr>
            <w:r w:rsidRPr="00D474C7">
              <w:rPr>
                <w:rFonts w:cs="Calibri"/>
                <w:iCs/>
                <w:sz w:val="18"/>
                <w:szCs w:val="18"/>
              </w:rPr>
              <w:t>Radna skupina za CTS (Communication and Tracking System)</w:t>
            </w:r>
          </w:p>
        </w:tc>
        <w:tc>
          <w:tcPr>
            <w:tcW w:w="742" w:type="pct"/>
            <w:tcBorders>
              <w:top w:val="nil"/>
              <w:left w:val="nil"/>
              <w:bottom w:val="single" w:sz="4" w:space="0" w:color="auto"/>
              <w:right w:val="single" w:sz="4" w:space="0" w:color="auto"/>
            </w:tcBorders>
            <w:shd w:val="clear" w:color="auto" w:fill="auto"/>
            <w:vAlign w:val="center"/>
          </w:tcPr>
          <w:p w14:paraId="1C6DF66B" w14:textId="77777777" w:rsidR="00652B65" w:rsidRPr="00D474C7" w:rsidRDefault="00652B65" w:rsidP="00652B65">
            <w:pPr>
              <w:spacing w:line="276" w:lineRule="auto"/>
              <w:jc w:val="center"/>
              <w:rPr>
                <w:bCs/>
                <w:sz w:val="18"/>
                <w:szCs w:val="18"/>
              </w:rPr>
            </w:pPr>
            <w:r w:rsidRPr="00D474C7">
              <w:rPr>
                <w:bCs/>
                <w:sz w:val="18"/>
                <w:szCs w:val="18"/>
              </w:rPr>
              <w:t>3</w:t>
            </w:r>
          </w:p>
        </w:tc>
      </w:tr>
      <w:tr w:rsidR="00652B65" w:rsidRPr="00D474C7" w14:paraId="2CEA9D5B"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467196F5" w14:textId="77777777" w:rsidR="00652B65" w:rsidRPr="00B128DE" w:rsidRDefault="00652B65" w:rsidP="00652B65">
            <w:pPr>
              <w:jc w:val="center"/>
              <w:rPr>
                <w:bCs/>
                <w:color w:val="1A1A1A"/>
                <w:sz w:val="18"/>
                <w:szCs w:val="18"/>
              </w:rPr>
            </w:pPr>
            <w:r>
              <w:rPr>
                <w:bCs/>
                <w:color w:val="1A1A1A"/>
                <w:sz w:val="18"/>
                <w:szCs w:val="18"/>
              </w:rPr>
              <w:lastRenderedPageBreak/>
              <w:t>30</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0EB90A20" w14:textId="77777777" w:rsidR="00652B65" w:rsidRPr="00D474C7" w:rsidRDefault="00652B65" w:rsidP="00652B65">
            <w:pPr>
              <w:contextualSpacing/>
              <w:rPr>
                <w:rFonts w:cs="Calibri"/>
                <w:iCs/>
                <w:sz w:val="18"/>
                <w:szCs w:val="18"/>
              </w:rPr>
            </w:pPr>
            <w:r w:rsidRPr="00D474C7">
              <w:rPr>
                <w:rFonts w:cs="Calibri"/>
                <w:iCs/>
                <w:sz w:val="18"/>
                <w:szCs w:val="18"/>
              </w:rPr>
              <w:t>Radna skupina za pravna i zakonodavna pitanja (EMACOLEX)</w:t>
            </w:r>
          </w:p>
        </w:tc>
        <w:tc>
          <w:tcPr>
            <w:tcW w:w="742" w:type="pct"/>
            <w:tcBorders>
              <w:top w:val="nil"/>
              <w:left w:val="nil"/>
              <w:bottom w:val="single" w:sz="4" w:space="0" w:color="auto"/>
              <w:right w:val="single" w:sz="4" w:space="0" w:color="auto"/>
            </w:tcBorders>
            <w:shd w:val="clear" w:color="auto" w:fill="auto"/>
            <w:vAlign w:val="center"/>
          </w:tcPr>
          <w:p w14:paraId="6BC62E49" w14:textId="77777777" w:rsidR="00652B65" w:rsidRPr="00D474C7" w:rsidRDefault="00652B65" w:rsidP="00652B65">
            <w:pPr>
              <w:spacing w:line="276" w:lineRule="auto"/>
              <w:jc w:val="center"/>
              <w:rPr>
                <w:bCs/>
                <w:sz w:val="18"/>
                <w:szCs w:val="18"/>
              </w:rPr>
            </w:pPr>
            <w:r w:rsidRPr="00D474C7">
              <w:rPr>
                <w:bCs/>
                <w:sz w:val="18"/>
                <w:szCs w:val="18"/>
              </w:rPr>
              <w:t>2</w:t>
            </w:r>
          </w:p>
        </w:tc>
      </w:tr>
      <w:tr w:rsidR="00652B65" w:rsidRPr="00D474C7" w14:paraId="0AAA5218"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3FA38932" w14:textId="77777777" w:rsidR="00652B65" w:rsidRPr="00B128DE" w:rsidRDefault="00652B65" w:rsidP="00652B65">
            <w:pPr>
              <w:jc w:val="center"/>
              <w:rPr>
                <w:bCs/>
                <w:color w:val="1A1A1A"/>
                <w:sz w:val="18"/>
                <w:szCs w:val="18"/>
              </w:rPr>
            </w:pPr>
            <w:r>
              <w:rPr>
                <w:bCs/>
                <w:color w:val="1A1A1A"/>
                <w:sz w:val="18"/>
                <w:szCs w:val="18"/>
              </w:rPr>
              <w:t>31</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7FD31488" w14:textId="77777777" w:rsidR="00652B65" w:rsidRPr="00D474C7" w:rsidRDefault="00652B65" w:rsidP="00652B65">
            <w:pPr>
              <w:contextualSpacing/>
              <w:rPr>
                <w:rFonts w:cs="Calibri"/>
                <w:iCs/>
                <w:sz w:val="18"/>
                <w:szCs w:val="18"/>
              </w:rPr>
            </w:pPr>
            <w:r w:rsidRPr="00D474C7">
              <w:rPr>
                <w:rFonts w:cs="Calibri"/>
                <w:iCs/>
                <w:sz w:val="18"/>
                <w:szCs w:val="18"/>
              </w:rPr>
              <w:t>Projekt harmonizacije plana upravljanja rizicima (HaRP)</w:t>
            </w:r>
          </w:p>
        </w:tc>
        <w:tc>
          <w:tcPr>
            <w:tcW w:w="742" w:type="pct"/>
            <w:tcBorders>
              <w:top w:val="nil"/>
              <w:left w:val="nil"/>
              <w:bottom w:val="single" w:sz="4" w:space="0" w:color="auto"/>
              <w:right w:val="single" w:sz="4" w:space="0" w:color="auto"/>
            </w:tcBorders>
            <w:shd w:val="clear" w:color="auto" w:fill="auto"/>
            <w:vAlign w:val="center"/>
          </w:tcPr>
          <w:p w14:paraId="5FC7AFA6" w14:textId="77777777" w:rsidR="00652B65" w:rsidRPr="00D474C7" w:rsidRDefault="00652B65" w:rsidP="00652B65">
            <w:pPr>
              <w:spacing w:line="276" w:lineRule="auto"/>
              <w:jc w:val="center"/>
              <w:rPr>
                <w:bCs/>
                <w:sz w:val="18"/>
                <w:szCs w:val="18"/>
              </w:rPr>
            </w:pPr>
            <w:r w:rsidRPr="00D474C7">
              <w:rPr>
                <w:bCs/>
                <w:sz w:val="18"/>
                <w:szCs w:val="18"/>
              </w:rPr>
              <w:t>6</w:t>
            </w:r>
          </w:p>
        </w:tc>
      </w:tr>
      <w:tr w:rsidR="00652B65" w:rsidRPr="00D474C7" w14:paraId="3EFEB342"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431C0D94" w14:textId="77777777" w:rsidR="00652B65" w:rsidRPr="00B128DE" w:rsidRDefault="00652B65" w:rsidP="00652B65">
            <w:pPr>
              <w:jc w:val="center"/>
              <w:rPr>
                <w:bCs/>
                <w:color w:val="1A1A1A"/>
                <w:sz w:val="18"/>
                <w:szCs w:val="18"/>
              </w:rPr>
            </w:pPr>
            <w:r>
              <w:rPr>
                <w:bCs/>
                <w:color w:val="1A1A1A"/>
                <w:sz w:val="18"/>
                <w:szCs w:val="18"/>
              </w:rPr>
              <w:t>32</w:t>
            </w:r>
            <w:r w:rsidRPr="00B128DE">
              <w:rPr>
                <w:bCs/>
                <w:color w:val="1A1A1A"/>
                <w:sz w:val="18"/>
                <w:szCs w:val="18"/>
              </w:rPr>
              <w:t>.</w:t>
            </w:r>
          </w:p>
        </w:tc>
        <w:tc>
          <w:tcPr>
            <w:tcW w:w="3867" w:type="pct"/>
            <w:tcBorders>
              <w:top w:val="nil"/>
              <w:left w:val="nil"/>
              <w:bottom w:val="single" w:sz="4" w:space="0" w:color="auto"/>
              <w:right w:val="single" w:sz="4" w:space="0" w:color="auto"/>
            </w:tcBorders>
            <w:shd w:val="clear" w:color="auto" w:fill="auto"/>
            <w:vAlign w:val="center"/>
          </w:tcPr>
          <w:p w14:paraId="2641BCB6" w14:textId="77777777" w:rsidR="00652B65" w:rsidRPr="00D474C7" w:rsidRDefault="00652B65" w:rsidP="00652B65">
            <w:pPr>
              <w:contextualSpacing/>
              <w:rPr>
                <w:rFonts w:cs="Calibri"/>
                <w:iCs/>
                <w:sz w:val="18"/>
                <w:szCs w:val="18"/>
              </w:rPr>
            </w:pPr>
            <w:r w:rsidRPr="00D474C7">
              <w:rPr>
                <w:rFonts w:cs="Calibri"/>
                <w:iCs/>
                <w:sz w:val="18"/>
                <w:szCs w:val="18"/>
              </w:rPr>
              <w:t>Radna skupina za zajedničke farmakovigilancijske postupke (PhV WSP WP)</w:t>
            </w:r>
          </w:p>
        </w:tc>
        <w:tc>
          <w:tcPr>
            <w:tcW w:w="742" w:type="pct"/>
            <w:tcBorders>
              <w:top w:val="nil"/>
              <w:left w:val="nil"/>
              <w:bottom w:val="single" w:sz="4" w:space="0" w:color="auto"/>
              <w:right w:val="single" w:sz="4" w:space="0" w:color="auto"/>
            </w:tcBorders>
            <w:shd w:val="clear" w:color="auto" w:fill="auto"/>
            <w:vAlign w:val="center"/>
          </w:tcPr>
          <w:p w14:paraId="42F152B5" w14:textId="77777777" w:rsidR="00652B65" w:rsidRPr="00D474C7" w:rsidRDefault="00652B65" w:rsidP="00652B65">
            <w:pPr>
              <w:spacing w:line="276" w:lineRule="auto"/>
              <w:jc w:val="center"/>
              <w:rPr>
                <w:bCs/>
                <w:sz w:val="18"/>
                <w:szCs w:val="18"/>
              </w:rPr>
            </w:pPr>
            <w:r w:rsidRPr="00D474C7">
              <w:rPr>
                <w:bCs/>
                <w:sz w:val="18"/>
                <w:szCs w:val="18"/>
              </w:rPr>
              <w:t>5</w:t>
            </w:r>
          </w:p>
        </w:tc>
      </w:tr>
      <w:tr w:rsidR="00652B65" w:rsidRPr="00D474C7" w14:paraId="690CBF59" w14:textId="77777777" w:rsidTr="00652B65">
        <w:trPr>
          <w:trHeight w:val="113"/>
        </w:trPr>
        <w:tc>
          <w:tcPr>
            <w:tcW w:w="391" w:type="pct"/>
            <w:tcBorders>
              <w:top w:val="nil"/>
              <w:left w:val="single" w:sz="4" w:space="0" w:color="auto"/>
              <w:bottom w:val="single" w:sz="4" w:space="0" w:color="auto"/>
              <w:right w:val="single" w:sz="4" w:space="0" w:color="auto"/>
            </w:tcBorders>
            <w:shd w:val="clear" w:color="auto" w:fill="auto"/>
            <w:noWrap/>
            <w:vAlign w:val="center"/>
          </w:tcPr>
          <w:p w14:paraId="4C2FCC15" w14:textId="77777777" w:rsidR="00652B65" w:rsidRDefault="00652B65" w:rsidP="00652B65">
            <w:pPr>
              <w:jc w:val="center"/>
              <w:rPr>
                <w:bCs/>
                <w:color w:val="1A1A1A"/>
                <w:sz w:val="18"/>
                <w:szCs w:val="18"/>
              </w:rPr>
            </w:pPr>
            <w:r>
              <w:rPr>
                <w:bCs/>
                <w:color w:val="1A1A1A"/>
                <w:sz w:val="18"/>
                <w:szCs w:val="18"/>
              </w:rPr>
              <w:t>33.</w:t>
            </w:r>
          </w:p>
        </w:tc>
        <w:tc>
          <w:tcPr>
            <w:tcW w:w="3867" w:type="pct"/>
            <w:tcBorders>
              <w:top w:val="nil"/>
              <w:left w:val="nil"/>
              <w:bottom w:val="single" w:sz="4" w:space="0" w:color="auto"/>
              <w:right w:val="single" w:sz="4" w:space="0" w:color="auto"/>
            </w:tcBorders>
            <w:shd w:val="clear" w:color="auto" w:fill="auto"/>
            <w:vAlign w:val="center"/>
          </w:tcPr>
          <w:p w14:paraId="60B52B0D" w14:textId="77777777" w:rsidR="00652B65" w:rsidRPr="00D474C7" w:rsidRDefault="00652B65" w:rsidP="00652B65">
            <w:pPr>
              <w:contextualSpacing/>
              <w:rPr>
                <w:rFonts w:cs="Calibri"/>
                <w:iCs/>
                <w:sz w:val="18"/>
                <w:szCs w:val="18"/>
              </w:rPr>
            </w:pPr>
            <w:r w:rsidRPr="00D474C7">
              <w:rPr>
                <w:rFonts w:cs="Calibri"/>
                <w:iCs/>
                <w:sz w:val="18"/>
                <w:szCs w:val="18"/>
              </w:rPr>
              <w:t>Regulatorna skupina za elektronički obrazac prijave (</w:t>
            </w:r>
            <w:r w:rsidRPr="00D474C7">
              <w:rPr>
                <w:rFonts w:cs="Calibri"/>
                <w:i/>
                <w:iCs/>
                <w:sz w:val="18"/>
                <w:szCs w:val="18"/>
              </w:rPr>
              <w:t>eAF Regulatory Focus Group</w:t>
            </w:r>
            <w:r w:rsidRPr="00D474C7">
              <w:rPr>
                <w:rFonts w:cs="Calibri"/>
                <w:iCs/>
                <w:sz w:val="18"/>
                <w:szCs w:val="18"/>
              </w:rPr>
              <w:t>)</w:t>
            </w:r>
          </w:p>
        </w:tc>
        <w:tc>
          <w:tcPr>
            <w:tcW w:w="742" w:type="pct"/>
            <w:tcBorders>
              <w:top w:val="nil"/>
              <w:left w:val="nil"/>
              <w:bottom w:val="single" w:sz="4" w:space="0" w:color="auto"/>
              <w:right w:val="single" w:sz="4" w:space="0" w:color="auto"/>
            </w:tcBorders>
            <w:shd w:val="clear" w:color="auto" w:fill="auto"/>
            <w:vAlign w:val="center"/>
          </w:tcPr>
          <w:p w14:paraId="2141815E" w14:textId="77777777" w:rsidR="00652B65" w:rsidRPr="00D474C7" w:rsidRDefault="00652B65" w:rsidP="00652B65">
            <w:pPr>
              <w:spacing w:line="276" w:lineRule="auto"/>
              <w:jc w:val="center"/>
              <w:rPr>
                <w:bCs/>
                <w:sz w:val="18"/>
                <w:szCs w:val="18"/>
              </w:rPr>
            </w:pPr>
            <w:r w:rsidRPr="00D474C7">
              <w:rPr>
                <w:bCs/>
                <w:sz w:val="18"/>
                <w:szCs w:val="18"/>
              </w:rPr>
              <w:t>4</w:t>
            </w:r>
          </w:p>
        </w:tc>
      </w:tr>
      <w:tr w:rsidR="00652B65" w:rsidRPr="00B128DE" w14:paraId="5BD8DFA3" w14:textId="77777777" w:rsidTr="00652B65">
        <w:trPr>
          <w:trHeight w:val="113"/>
        </w:trPr>
        <w:tc>
          <w:tcPr>
            <w:tcW w:w="4258" w:type="pct"/>
            <w:gridSpan w:val="2"/>
            <w:tcBorders>
              <w:top w:val="nil"/>
              <w:left w:val="single" w:sz="4" w:space="0" w:color="auto"/>
              <w:bottom w:val="single" w:sz="4" w:space="0" w:color="auto"/>
              <w:right w:val="single" w:sz="4" w:space="0" w:color="auto"/>
            </w:tcBorders>
            <w:shd w:val="clear" w:color="auto" w:fill="BFBFBF"/>
            <w:noWrap/>
            <w:vAlign w:val="center"/>
          </w:tcPr>
          <w:p w14:paraId="2915AF1F" w14:textId="77777777" w:rsidR="00652B65" w:rsidRPr="0069637C" w:rsidRDefault="00652B65" w:rsidP="00652B65">
            <w:pPr>
              <w:pStyle w:val="NoSpacing"/>
              <w:rPr>
                <w:b/>
                <w:sz w:val="18"/>
                <w:szCs w:val="18"/>
              </w:rPr>
            </w:pPr>
            <w:r w:rsidRPr="0069637C">
              <w:rPr>
                <w:b/>
                <w:sz w:val="18"/>
                <w:szCs w:val="18"/>
              </w:rPr>
              <w:t>UKUPNO:</w:t>
            </w:r>
          </w:p>
        </w:tc>
        <w:tc>
          <w:tcPr>
            <w:tcW w:w="742" w:type="pct"/>
            <w:tcBorders>
              <w:top w:val="nil"/>
              <w:left w:val="nil"/>
              <w:bottom w:val="single" w:sz="4" w:space="0" w:color="auto"/>
              <w:right w:val="single" w:sz="4" w:space="0" w:color="auto"/>
            </w:tcBorders>
            <w:shd w:val="clear" w:color="auto" w:fill="BFBFBF"/>
            <w:vAlign w:val="center"/>
          </w:tcPr>
          <w:p w14:paraId="3FEC006B" w14:textId="77777777" w:rsidR="00652B65" w:rsidRPr="00661404" w:rsidRDefault="00652B65" w:rsidP="00652B65">
            <w:pPr>
              <w:pStyle w:val="NoSpacing"/>
              <w:jc w:val="center"/>
              <w:rPr>
                <w:b/>
                <w:sz w:val="18"/>
                <w:szCs w:val="18"/>
                <w:highlight w:val="yellow"/>
              </w:rPr>
            </w:pPr>
            <w:r>
              <w:rPr>
                <w:b/>
                <w:sz w:val="18"/>
                <w:szCs w:val="18"/>
              </w:rPr>
              <w:t>219</w:t>
            </w:r>
          </w:p>
        </w:tc>
      </w:tr>
    </w:tbl>
    <w:p w14:paraId="2A085718" w14:textId="77777777" w:rsidR="00652B65" w:rsidRDefault="00652B65" w:rsidP="00652B65"/>
    <w:p w14:paraId="544AE65F" w14:textId="2BB8BBA8" w:rsidR="00652B65" w:rsidRDefault="00652B65">
      <w:pPr>
        <w:rPr>
          <w:sz w:val="18"/>
          <w:szCs w:val="18"/>
        </w:rPr>
      </w:pPr>
      <w:r>
        <w:rPr>
          <w:sz w:val="18"/>
          <w:szCs w:val="18"/>
        </w:rPr>
        <w:br w:type="page"/>
      </w:r>
    </w:p>
    <w:p w14:paraId="7474E64C" w14:textId="77777777" w:rsidR="00652B65" w:rsidRDefault="00652B65" w:rsidP="00652B65">
      <w:pPr>
        <w:pStyle w:val="Heading2"/>
      </w:pPr>
      <w:bookmarkStart w:id="105" w:name="_Toc88049123"/>
      <w:bookmarkStart w:id="106" w:name="_Toc151719184"/>
      <w:r w:rsidRPr="00AD165A">
        <w:lastRenderedPageBreak/>
        <w:t>2.2. Farmakovigilancija</w:t>
      </w:r>
      <w:bookmarkEnd w:id="105"/>
      <w:bookmarkEnd w:id="106"/>
    </w:p>
    <w:p w14:paraId="43B3F868" w14:textId="77777777" w:rsidR="00652B65" w:rsidRPr="0097570C" w:rsidRDefault="00652B65" w:rsidP="00652B65">
      <w:pPr>
        <w:spacing w:line="276" w:lineRule="auto"/>
        <w:jc w:val="both"/>
        <w:rPr>
          <w:rFonts w:cs="Calibri"/>
        </w:rPr>
      </w:pPr>
      <w:bookmarkStart w:id="107" w:name="_Toc499105033"/>
      <w:r w:rsidRPr="0097570C">
        <w:rPr>
          <w:rFonts w:cs="Calibri"/>
        </w:rPr>
        <w:t xml:space="preserve">U skladu s odredbama Zakona o lijekovima i pravilnika donesenih na temelju Zakona, HALMED </w:t>
      </w:r>
      <w:r w:rsidRPr="008B5BAB">
        <w:t xml:space="preserve">provodi farmakovigilancijske aktivnosti u Republici Hrvatskoj u suradnji s regulatornim tijelima za lijekove zemalja članica, Europskom komisijom i Europskom agencijom za lijekove. </w:t>
      </w:r>
      <w:r w:rsidRPr="0097570C">
        <w:rPr>
          <w:rFonts w:cs="Calibri"/>
          <w:bCs/>
        </w:rPr>
        <w:t>Farmakovigilancija</w:t>
      </w:r>
      <w:r w:rsidRPr="0097570C">
        <w:rPr>
          <w:rFonts w:cs="Calibri"/>
        </w:rPr>
        <w:t xml:space="preserve"> je skup aktivnosti vezanih uz otkrivanje, procjenu, razumijevanje, prevenciju i postupanje u slučaju nuspojava lijekova kao i novih saznanja o škodljivosti primjene lijekova.</w:t>
      </w:r>
    </w:p>
    <w:p w14:paraId="6A4D7EED" w14:textId="77777777" w:rsidR="00652B65" w:rsidRPr="008B5BAB" w:rsidRDefault="00652B65" w:rsidP="00652B65">
      <w:pPr>
        <w:pStyle w:val="Heading3"/>
      </w:pPr>
      <w:bookmarkStart w:id="108" w:name="_Toc26534627"/>
      <w:bookmarkStart w:id="109" w:name="_Toc50540901"/>
      <w:bookmarkStart w:id="110" w:name="_Toc88049124"/>
      <w:bookmarkStart w:id="111" w:name="_Toc151719185"/>
      <w:r w:rsidRPr="008B5BAB">
        <w:t>2.2.1. Upravljanje prijavama sumnji na nuspojave lijekova</w:t>
      </w:r>
      <w:bookmarkEnd w:id="108"/>
      <w:bookmarkEnd w:id="109"/>
      <w:bookmarkEnd w:id="110"/>
      <w:bookmarkEnd w:id="111"/>
      <w:r w:rsidRPr="008B5BAB">
        <w:t xml:space="preserve"> </w:t>
      </w:r>
    </w:p>
    <w:p w14:paraId="3A0B3F70" w14:textId="77777777" w:rsidR="00652B65" w:rsidRPr="008B5BAB" w:rsidRDefault="00652B65" w:rsidP="00652B65">
      <w:pPr>
        <w:spacing w:line="276" w:lineRule="auto"/>
        <w:jc w:val="both"/>
        <w:rPr>
          <w:color w:val="000000"/>
        </w:rPr>
      </w:pPr>
      <w:r w:rsidRPr="008B5BAB">
        <w:t xml:space="preserve">Upravljanje prijavama sumnji na nuspojave obuhvaća zaprimanje, </w:t>
      </w:r>
      <w:r w:rsidRPr="008B5BAB">
        <w:rPr>
          <w:bCs/>
        </w:rPr>
        <w:t xml:space="preserve">obradu i stručnu procjenu spontanih prijava sumnji na nuspojave od zdravstvenih radnika i pacijenata/korisnika na lijekove iz prometa u Republici Hrvatskoj te </w:t>
      </w:r>
      <w:r w:rsidRPr="008B5BAB">
        <w:rPr>
          <w:rFonts w:eastAsia="Times New Roman"/>
          <w:bCs/>
          <w:color w:val="000000"/>
          <w:lang w:eastAsia="hr-HR"/>
        </w:rPr>
        <w:t>z</w:t>
      </w:r>
      <w:r w:rsidRPr="008B5BAB">
        <w:rPr>
          <w:color w:val="000000"/>
        </w:rPr>
        <w:t>aprimanje, obradu i stručnu procjenu nuspojava zabilježenih iz kliničkih ispitivanja lijekova koja se provode u Republici Hrvatskoj.</w:t>
      </w:r>
      <w:r>
        <w:rPr>
          <w:color w:val="000000"/>
        </w:rPr>
        <w:t xml:space="preserve"> </w:t>
      </w:r>
    </w:p>
    <w:p w14:paraId="5C8D7065" w14:textId="77777777" w:rsidR="00652B65" w:rsidRPr="008B5BAB" w:rsidRDefault="00652B65" w:rsidP="00652B65">
      <w:pPr>
        <w:spacing w:line="276" w:lineRule="auto"/>
        <w:jc w:val="both"/>
      </w:pPr>
      <w:r w:rsidRPr="008B5BAB">
        <w:t>HALMED vodi nacionalni sustav farmakovigilancije i sudjeluje u farmakovigilancijskim aktivnostima EU-a. Sve zaprimljene prijave sumnji na nuspojave HALMED prosljeđuje u središnju bazu nuspojava EU (EudraVigilance) i u bazu</w:t>
      </w:r>
      <w:r w:rsidRPr="008B5BAB">
        <w:rPr>
          <w:bCs/>
        </w:rPr>
        <w:t xml:space="preserve"> nuspojava Svjetske zdravstvene organizacije (VigiBase). </w:t>
      </w:r>
    </w:p>
    <w:p w14:paraId="391DC22F" w14:textId="77777777" w:rsidR="00652B65" w:rsidRPr="00C96A3F" w:rsidRDefault="00652B65" w:rsidP="00652B65">
      <w:pPr>
        <w:spacing w:line="276" w:lineRule="auto"/>
        <w:jc w:val="both"/>
      </w:pPr>
      <w:r w:rsidRPr="008B5BAB">
        <w:t xml:space="preserve">HALMED izrađuje godišnje izvješće o nuspojavama koje se za prethodnu godinu javno objavljuje </w:t>
      </w:r>
      <w:hyperlink r:id="rId28" w:history="1">
        <w:r w:rsidRPr="00213ED5">
          <w:rPr>
            <w:rStyle w:val="Hyperlink"/>
            <w:color w:val="auto"/>
          </w:rPr>
          <w:t>na internetskim stranicama HALMED-a</w:t>
        </w:r>
      </w:hyperlink>
      <w:r w:rsidRPr="00C96A3F">
        <w:t xml:space="preserve"> do 30. </w:t>
      </w:r>
      <w:r>
        <w:t>lipnja</w:t>
      </w:r>
      <w:r w:rsidRPr="00C96A3F">
        <w:t xml:space="preserve"> tekuće godine.</w:t>
      </w:r>
    </w:p>
    <w:p w14:paraId="45AF69B4" w14:textId="77777777" w:rsidR="00652B65" w:rsidRDefault="00652B65" w:rsidP="00652B65">
      <w:pPr>
        <w:spacing w:line="276" w:lineRule="auto"/>
        <w:jc w:val="both"/>
      </w:pPr>
    </w:p>
    <w:p w14:paraId="7576F60E" w14:textId="77777777" w:rsidR="00652B65" w:rsidRDefault="00652B65" w:rsidP="00652B65">
      <w:pPr>
        <w:spacing w:line="276" w:lineRule="auto"/>
        <w:jc w:val="both"/>
      </w:pPr>
      <w:r>
        <w:t xml:space="preserve">U skladu s ciljem 1.2. </w:t>
      </w:r>
      <w:r w:rsidRPr="007D4B6E">
        <w:rPr>
          <w:i/>
        </w:rPr>
        <w:t>Razvoj dodatnih metoda i alata aktivnog praćenja sigurnosti lijekova</w:t>
      </w:r>
      <w:r>
        <w:t xml:space="preserve"> Strateškog plana HALMED-a za razdoblje od 2022.-2024. godina, HALMED </w:t>
      </w:r>
      <w:r w:rsidRPr="00741C87">
        <w:t>planira povezivanje elektroničkog sustava OPeN s bolničkim informacijskim sustavima u RH radi povećanja broja prijava sumnji na nuspojave iz bolničkih ustanova. Dodatno, planirano je povezi</w:t>
      </w:r>
      <w:r>
        <w:t xml:space="preserve">vanje s jedinstvenim ljekarničkim </w:t>
      </w:r>
      <w:r w:rsidRPr="00014358">
        <w:rPr>
          <w:i/>
        </w:rPr>
        <w:t>software</w:t>
      </w:r>
      <w:r>
        <w:t>-om, čija projektna izrada je u tijeku, a završetak se očekuje do 2025. godine. Također, s ciljem unapređenja elektroničkog sustava prijavljivanja, tijekom 2024. godine planiran je prijevod Medicinskog rječnika za regulatorne pojmove (tzv. MedDRAe) na hrvatski jezik, a koji se koristi za kodiranje podataka iz prijave. Prijevod MedDRA na hrvatski jezik omogućit će implementaciju MedDRAe u OPeN te će se postići djelomična automatizacija procesa obrade prijava i brži unos u nacionalnu bazu nuspojava. MedDRa sadrži preko 80 000 pojmova, stoga se u 2024. godine očekuje povećanje obujma posla ocjenitelja prijava sumnji na nuspojave uslijed rada na provjeri prijevoda MedDRAe na hrvatski jezik.</w:t>
      </w:r>
    </w:p>
    <w:p w14:paraId="6FCA64DA" w14:textId="77777777" w:rsidR="00652B65" w:rsidRPr="008B5BAB" w:rsidRDefault="00652B65" w:rsidP="00652B65">
      <w:pPr>
        <w:spacing w:line="276" w:lineRule="auto"/>
        <w:jc w:val="both"/>
      </w:pPr>
      <w:r>
        <w:t>Očekivani b</w:t>
      </w:r>
      <w:r w:rsidRPr="008B5BAB">
        <w:t xml:space="preserve">roj zaprimljenih prijava sumnji na nuspojave lijekova iz prometa i kliničkih ispitivanja u Republici Hrvatskoj u </w:t>
      </w:r>
      <w:r>
        <w:t>2024. godini</w:t>
      </w:r>
      <w:r w:rsidRPr="008B5BAB">
        <w:t xml:space="preserve"> prikazan je u Tablici 6. </w:t>
      </w:r>
    </w:p>
    <w:p w14:paraId="428C0372" w14:textId="77777777" w:rsidR="00652B65" w:rsidRDefault="00652B65" w:rsidP="00652B65">
      <w:pPr>
        <w:spacing w:after="120"/>
        <w:jc w:val="both"/>
        <w:rPr>
          <w:b/>
          <w:bCs/>
          <w:color w:val="1D1B11"/>
          <w:lang w:eastAsia="hr-HR"/>
        </w:rPr>
      </w:pPr>
    </w:p>
    <w:p w14:paraId="106CF6D2" w14:textId="77777777" w:rsidR="00652B65" w:rsidRDefault="00652B65" w:rsidP="00652B65">
      <w:pPr>
        <w:spacing w:after="120"/>
        <w:jc w:val="both"/>
        <w:rPr>
          <w:color w:val="000000"/>
        </w:rPr>
      </w:pPr>
      <w:r>
        <w:rPr>
          <w:b/>
          <w:bCs/>
          <w:color w:val="1D1B11"/>
          <w:lang w:eastAsia="hr-HR"/>
        </w:rPr>
        <w:t>Tablica 6.</w:t>
      </w:r>
      <w:r>
        <w:rPr>
          <w:color w:val="000000"/>
        </w:rPr>
        <w:t xml:space="preserve"> </w:t>
      </w:r>
      <w:r>
        <w:rPr>
          <w:b/>
          <w:bCs/>
          <w:color w:val="000000"/>
        </w:rPr>
        <w:t>Očekivani broj zaprimljenih prijava sumnji na nuspojave lijekova u RH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6"/>
        <w:gridCol w:w="2266"/>
        <w:gridCol w:w="1985"/>
        <w:gridCol w:w="1985"/>
      </w:tblGrid>
      <w:tr w:rsidR="00652B65" w:rsidRPr="00BB4CB0" w14:paraId="120D42E7" w14:textId="77777777" w:rsidTr="00652B65">
        <w:trPr>
          <w:trHeight w:val="284"/>
        </w:trPr>
        <w:tc>
          <w:tcPr>
            <w:tcW w:w="1563" w:type="pct"/>
            <w:vMerge w:val="restart"/>
            <w:shd w:val="clear" w:color="auto" w:fill="A3E7FF"/>
            <w:tcMar>
              <w:top w:w="0" w:type="dxa"/>
              <w:left w:w="108" w:type="dxa"/>
              <w:bottom w:w="0" w:type="dxa"/>
              <w:right w:w="108" w:type="dxa"/>
            </w:tcMar>
            <w:vAlign w:val="center"/>
          </w:tcPr>
          <w:p w14:paraId="3F4597ED" w14:textId="77777777" w:rsidR="00652B65" w:rsidRPr="00FF68D5" w:rsidRDefault="00652B65" w:rsidP="00652B65">
            <w:pPr>
              <w:jc w:val="center"/>
              <w:rPr>
                <w:b/>
                <w:bCs/>
                <w:sz w:val="18"/>
                <w:szCs w:val="18"/>
              </w:rPr>
            </w:pPr>
            <w:r>
              <w:rPr>
                <w:b/>
                <w:bCs/>
                <w:sz w:val="18"/>
                <w:szCs w:val="18"/>
              </w:rPr>
              <w:t>Ukupan b</w:t>
            </w:r>
            <w:r w:rsidRPr="001024EE">
              <w:rPr>
                <w:b/>
                <w:bCs/>
                <w:sz w:val="18"/>
                <w:szCs w:val="18"/>
              </w:rPr>
              <w:t>roj zaprimljenih sumnji na nuspojave lijekova</w:t>
            </w:r>
            <w:r>
              <w:rPr>
                <w:b/>
                <w:bCs/>
                <w:sz w:val="18"/>
                <w:szCs w:val="18"/>
              </w:rPr>
              <w:t xml:space="preserve"> i cjepiva</w:t>
            </w:r>
            <w:r w:rsidRPr="001024EE">
              <w:rPr>
                <w:b/>
                <w:bCs/>
                <w:sz w:val="18"/>
                <w:szCs w:val="18"/>
              </w:rPr>
              <w:t xml:space="preserve"> iz prometa</w:t>
            </w:r>
          </w:p>
        </w:tc>
        <w:tc>
          <w:tcPr>
            <w:tcW w:w="2343" w:type="pct"/>
            <w:gridSpan w:val="2"/>
            <w:shd w:val="clear" w:color="auto" w:fill="A3E7FF"/>
            <w:tcMar>
              <w:top w:w="0" w:type="dxa"/>
              <w:left w:w="108" w:type="dxa"/>
              <w:bottom w:w="0" w:type="dxa"/>
              <w:right w:w="108" w:type="dxa"/>
            </w:tcMar>
            <w:vAlign w:val="center"/>
          </w:tcPr>
          <w:p w14:paraId="6BE23D6E" w14:textId="77777777" w:rsidR="00652B65" w:rsidRPr="00FF68D5" w:rsidRDefault="00652B65" w:rsidP="00652B65">
            <w:pPr>
              <w:jc w:val="center"/>
              <w:rPr>
                <w:b/>
                <w:sz w:val="18"/>
                <w:szCs w:val="18"/>
              </w:rPr>
            </w:pPr>
            <w:r w:rsidRPr="00FF68D5">
              <w:rPr>
                <w:b/>
                <w:sz w:val="18"/>
                <w:szCs w:val="18"/>
              </w:rPr>
              <w:t>Iz prometa</w:t>
            </w:r>
          </w:p>
        </w:tc>
        <w:tc>
          <w:tcPr>
            <w:tcW w:w="1094" w:type="pct"/>
            <w:vMerge w:val="restart"/>
            <w:shd w:val="clear" w:color="auto" w:fill="A3E7FF"/>
            <w:tcMar>
              <w:top w:w="0" w:type="dxa"/>
              <w:left w:w="108" w:type="dxa"/>
              <w:bottom w:w="0" w:type="dxa"/>
              <w:right w:w="108" w:type="dxa"/>
            </w:tcMar>
            <w:vAlign w:val="center"/>
          </w:tcPr>
          <w:p w14:paraId="615B9919" w14:textId="77777777" w:rsidR="00652B65" w:rsidRPr="00FF68D5" w:rsidRDefault="00652B65" w:rsidP="00652B65">
            <w:pPr>
              <w:jc w:val="center"/>
              <w:rPr>
                <w:b/>
                <w:sz w:val="18"/>
                <w:szCs w:val="18"/>
              </w:rPr>
            </w:pPr>
            <w:r w:rsidRPr="001024EE">
              <w:rPr>
                <w:b/>
                <w:sz w:val="18"/>
                <w:szCs w:val="18"/>
              </w:rPr>
              <w:t>Ozbiljne i neočekivane nuspojave iz kliničkih ispitivanja (tzv. SUSAR-i)</w:t>
            </w:r>
          </w:p>
        </w:tc>
      </w:tr>
      <w:tr w:rsidR="00652B65" w:rsidRPr="00BB4CB0" w14:paraId="1389F64C" w14:textId="77777777" w:rsidTr="00652B65">
        <w:trPr>
          <w:trHeight w:val="284"/>
        </w:trPr>
        <w:tc>
          <w:tcPr>
            <w:tcW w:w="1563" w:type="pct"/>
            <w:vMerge/>
            <w:shd w:val="clear" w:color="auto" w:fill="A3E7FF"/>
            <w:tcMar>
              <w:top w:w="0" w:type="dxa"/>
              <w:left w:w="108" w:type="dxa"/>
              <w:bottom w:w="0" w:type="dxa"/>
              <w:right w:w="108" w:type="dxa"/>
            </w:tcMar>
            <w:vAlign w:val="center"/>
            <w:hideMark/>
          </w:tcPr>
          <w:p w14:paraId="21CC6432" w14:textId="77777777" w:rsidR="00652B65" w:rsidRPr="00FF68D5" w:rsidRDefault="00652B65" w:rsidP="00652B65">
            <w:pPr>
              <w:jc w:val="center"/>
              <w:rPr>
                <w:b/>
                <w:bCs/>
                <w:sz w:val="18"/>
                <w:szCs w:val="18"/>
              </w:rPr>
            </w:pPr>
          </w:p>
        </w:tc>
        <w:tc>
          <w:tcPr>
            <w:tcW w:w="1249" w:type="pct"/>
            <w:shd w:val="clear" w:color="auto" w:fill="A3E7FF"/>
            <w:tcMar>
              <w:top w:w="0" w:type="dxa"/>
              <w:left w:w="108" w:type="dxa"/>
              <w:bottom w:w="0" w:type="dxa"/>
              <w:right w:w="108" w:type="dxa"/>
            </w:tcMar>
            <w:vAlign w:val="center"/>
          </w:tcPr>
          <w:p w14:paraId="392CA88F" w14:textId="77777777" w:rsidR="00652B65" w:rsidRPr="00FF68D5" w:rsidRDefault="00652B65" w:rsidP="00652B65">
            <w:pPr>
              <w:jc w:val="center"/>
              <w:rPr>
                <w:b/>
                <w:sz w:val="18"/>
                <w:szCs w:val="18"/>
              </w:rPr>
            </w:pPr>
            <w:r w:rsidRPr="00FF68D5">
              <w:rPr>
                <w:b/>
                <w:sz w:val="18"/>
                <w:szCs w:val="18"/>
              </w:rPr>
              <w:t>Lijekovi</w:t>
            </w:r>
          </w:p>
        </w:tc>
        <w:tc>
          <w:tcPr>
            <w:tcW w:w="1094" w:type="pct"/>
            <w:shd w:val="clear" w:color="auto" w:fill="A3E7FF"/>
            <w:tcMar>
              <w:top w:w="0" w:type="dxa"/>
              <w:left w:w="108" w:type="dxa"/>
              <w:bottom w:w="0" w:type="dxa"/>
              <w:right w:w="108" w:type="dxa"/>
            </w:tcMar>
            <w:vAlign w:val="center"/>
          </w:tcPr>
          <w:p w14:paraId="014B39FD" w14:textId="77777777" w:rsidR="00652B65" w:rsidRPr="00FF68D5" w:rsidRDefault="00652B65" w:rsidP="00652B65">
            <w:pPr>
              <w:jc w:val="center"/>
              <w:rPr>
                <w:b/>
                <w:sz w:val="18"/>
                <w:szCs w:val="18"/>
              </w:rPr>
            </w:pPr>
            <w:r w:rsidRPr="00FF68D5">
              <w:rPr>
                <w:b/>
                <w:sz w:val="18"/>
                <w:szCs w:val="18"/>
              </w:rPr>
              <w:t>Cjepiva</w:t>
            </w:r>
          </w:p>
        </w:tc>
        <w:tc>
          <w:tcPr>
            <w:tcW w:w="1094" w:type="pct"/>
            <w:vMerge/>
            <w:shd w:val="clear" w:color="auto" w:fill="A3E7FF"/>
            <w:tcMar>
              <w:top w:w="0" w:type="dxa"/>
              <w:left w:w="108" w:type="dxa"/>
              <w:bottom w:w="0" w:type="dxa"/>
              <w:right w:w="108" w:type="dxa"/>
            </w:tcMar>
            <w:vAlign w:val="center"/>
          </w:tcPr>
          <w:p w14:paraId="3DFC4FB0" w14:textId="77777777" w:rsidR="00652B65" w:rsidRPr="00FF68D5" w:rsidRDefault="00652B65" w:rsidP="00652B65">
            <w:pPr>
              <w:jc w:val="center"/>
              <w:rPr>
                <w:sz w:val="18"/>
                <w:szCs w:val="18"/>
              </w:rPr>
            </w:pPr>
          </w:p>
        </w:tc>
      </w:tr>
      <w:tr w:rsidR="00652B65" w:rsidRPr="00BB4CB0" w14:paraId="150C35E3" w14:textId="77777777" w:rsidTr="00652B65">
        <w:trPr>
          <w:trHeight w:val="284"/>
        </w:trPr>
        <w:tc>
          <w:tcPr>
            <w:tcW w:w="1563" w:type="pct"/>
            <w:shd w:val="clear" w:color="auto" w:fill="auto"/>
            <w:tcMar>
              <w:top w:w="0" w:type="dxa"/>
              <w:left w:w="108" w:type="dxa"/>
              <w:bottom w:w="0" w:type="dxa"/>
              <w:right w:w="108" w:type="dxa"/>
            </w:tcMar>
            <w:vAlign w:val="center"/>
          </w:tcPr>
          <w:p w14:paraId="2EBA7B01" w14:textId="77777777" w:rsidR="00652B65" w:rsidRPr="00FF68D5" w:rsidRDefault="00652B65" w:rsidP="00652B65">
            <w:pPr>
              <w:jc w:val="center"/>
              <w:rPr>
                <w:bCs/>
                <w:sz w:val="18"/>
                <w:szCs w:val="18"/>
              </w:rPr>
            </w:pPr>
            <w:r>
              <w:rPr>
                <w:bCs/>
                <w:sz w:val="18"/>
                <w:szCs w:val="18"/>
              </w:rPr>
              <w:t>3500</w:t>
            </w:r>
          </w:p>
        </w:tc>
        <w:tc>
          <w:tcPr>
            <w:tcW w:w="1249" w:type="pct"/>
            <w:shd w:val="clear" w:color="auto" w:fill="auto"/>
            <w:tcMar>
              <w:top w:w="0" w:type="dxa"/>
              <w:left w:w="108" w:type="dxa"/>
              <w:bottom w:w="0" w:type="dxa"/>
              <w:right w:w="108" w:type="dxa"/>
            </w:tcMar>
            <w:vAlign w:val="center"/>
          </w:tcPr>
          <w:p w14:paraId="430DB473" w14:textId="77777777" w:rsidR="00652B65" w:rsidRPr="00FF68D5" w:rsidRDefault="00652B65" w:rsidP="00652B65">
            <w:pPr>
              <w:jc w:val="center"/>
              <w:rPr>
                <w:sz w:val="18"/>
                <w:szCs w:val="18"/>
              </w:rPr>
            </w:pPr>
            <w:r>
              <w:rPr>
                <w:sz w:val="18"/>
                <w:szCs w:val="18"/>
              </w:rPr>
              <w:t>3000</w:t>
            </w:r>
          </w:p>
        </w:tc>
        <w:tc>
          <w:tcPr>
            <w:tcW w:w="1094" w:type="pct"/>
            <w:shd w:val="clear" w:color="auto" w:fill="auto"/>
            <w:tcMar>
              <w:top w:w="0" w:type="dxa"/>
              <w:left w:w="108" w:type="dxa"/>
              <w:bottom w:w="0" w:type="dxa"/>
              <w:right w:w="108" w:type="dxa"/>
            </w:tcMar>
            <w:vAlign w:val="center"/>
          </w:tcPr>
          <w:p w14:paraId="7FD06682" w14:textId="77777777" w:rsidR="00652B65" w:rsidRPr="00FF68D5" w:rsidRDefault="00652B65" w:rsidP="00652B65">
            <w:pPr>
              <w:jc w:val="center"/>
              <w:rPr>
                <w:sz w:val="18"/>
                <w:szCs w:val="18"/>
              </w:rPr>
            </w:pPr>
            <w:r>
              <w:rPr>
                <w:sz w:val="18"/>
                <w:szCs w:val="18"/>
              </w:rPr>
              <w:t>500</w:t>
            </w:r>
          </w:p>
        </w:tc>
        <w:tc>
          <w:tcPr>
            <w:tcW w:w="1094" w:type="pct"/>
            <w:shd w:val="clear" w:color="auto" w:fill="auto"/>
            <w:tcMar>
              <w:top w:w="0" w:type="dxa"/>
              <w:left w:w="108" w:type="dxa"/>
              <w:bottom w:w="0" w:type="dxa"/>
              <w:right w:w="108" w:type="dxa"/>
            </w:tcMar>
            <w:vAlign w:val="center"/>
          </w:tcPr>
          <w:p w14:paraId="78F9750C" w14:textId="77777777" w:rsidR="00652B65" w:rsidRPr="00FF68D5" w:rsidRDefault="00652B65" w:rsidP="00652B65">
            <w:pPr>
              <w:jc w:val="center"/>
              <w:rPr>
                <w:sz w:val="18"/>
                <w:szCs w:val="18"/>
              </w:rPr>
            </w:pPr>
            <w:r>
              <w:rPr>
                <w:sz w:val="18"/>
                <w:szCs w:val="18"/>
              </w:rPr>
              <w:t>10</w:t>
            </w:r>
          </w:p>
        </w:tc>
      </w:tr>
    </w:tbl>
    <w:p w14:paraId="107C07EE" w14:textId="77777777" w:rsidR="00652B65" w:rsidRDefault="00652B65" w:rsidP="00652B65">
      <w:pPr>
        <w:spacing w:after="240"/>
        <w:rPr>
          <w:bCs/>
        </w:rPr>
      </w:pPr>
    </w:p>
    <w:p w14:paraId="0148ED5D" w14:textId="77777777" w:rsidR="00652B65" w:rsidRPr="008B5BAB" w:rsidRDefault="00652B65" w:rsidP="00652B65">
      <w:pPr>
        <w:pStyle w:val="Heading3"/>
      </w:pPr>
      <w:bookmarkStart w:id="112" w:name="_Toc26534628"/>
      <w:bookmarkStart w:id="113" w:name="_Toc50540902"/>
      <w:bookmarkStart w:id="114" w:name="_Toc88049125"/>
      <w:bookmarkStart w:id="115" w:name="_Toc151719186"/>
      <w:r w:rsidRPr="008B5BAB">
        <w:t>2.2.2. Ocjena periodičkog izvješća o neškodljivosti lijeka</w:t>
      </w:r>
      <w:bookmarkEnd w:id="112"/>
      <w:r w:rsidRPr="008B5BAB">
        <w:t xml:space="preserve"> </w:t>
      </w:r>
      <w:r>
        <w:t>(PSUR)</w:t>
      </w:r>
      <w:bookmarkEnd w:id="113"/>
      <w:bookmarkEnd w:id="114"/>
      <w:bookmarkEnd w:id="115"/>
    </w:p>
    <w:p w14:paraId="65C6A93A" w14:textId="77777777" w:rsidR="00652B65" w:rsidRPr="008B5BAB" w:rsidRDefault="00652B65" w:rsidP="00652B65">
      <w:pPr>
        <w:spacing w:line="276" w:lineRule="auto"/>
        <w:jc w:val="both"/>
      </w:pPr>
      <w:r w:rsidRPr="008B5BAB">
        <w:t>Periodičko izvješće o neškodljivosti lijeka (</w:t>
      </w:r>
      <w:r w:rsidRPr="008B5BAB">
        <w:rPr>
          <w:i/>
        </w:rPr>
        <w:t>Periodic Safety Update Report</w:t>
      </w:r>
      <w:r w:rsidRPr="008B5BAB">
        <w:t xml:space="preserve">, PSUR) je izvješće o sigurnosti lijeka koje sadrži sveobuhvatnu i kritičku analizu omjera rizika i koristi primjene lijeka uzimajući u obzir </w:t>
      </w:r>
      <w:r w:rsidRPr="008B5BAB">
        <w:lastRenderedPageBreak/>
        <w:t xml:space="preserve">sve dostupne podatke, a predaje ga nositelj odobrenja u određenim vremenskim razmacima nakon dobivanja odobrenja za stavljanje lijeka u promet. </w:t>
      </w:r>
    </w:p>
    <w:p w14:paraId="115708DD" w14:textId="77777777" w:rsidR="00652B65" w:rsidRDefault="00652B65" w:rsidP="00652B65">
      <w:pPr>
        <w:jc w:val="both"/>
      </w:pPr>
    </w:p>
    <w:p w14:paraId="52FBCFB7" w14:textId="77777777" w:rsidR="00652B65" w:rsidRDefault="00652B65" w:rsidP="00652B65">
      <w:pPr>
        <w:spacing w:line="276" w:lineRule="auto"/>
        <w:jc w:val="both"/>
      </w:pPr>
      <w:r>
        <w:t xml:space="preserve">Broj planiranih izvješća u 2024. godini obuhvaćen je planiranim brojem predmeta farmakovigilancije iskazan u Tablici 1., R. br. 10. </w:t>
      </w:r>
    </w:p>
    <w:p w14:paraId="215C799F" w14:textId="77777777" w:rsidR="00652B65" w:rsidRPr="008B5BAB" w:rsidRDefault="00652B65" w:rsidP="00652B65">
      <w:pPr>
        <w:pStyle w:val="Heading3"/>
      </w:pPr>
      <w:bookmarkStart w:id="116" w:name="_Toc26534629"/>
      <w:bookmarkStart w:id="117" w:name="_Toc50540903"/>
      <w:bookmarkStart w:id="118" w:name="_Toc88049126"/>
      <w:bookmarkStart w:id="119" w:name="_Toc151719187"/>
      <w:r w:rsidRPr="008B5BAB">
        <w:t>2.2.3. Ocjena plana upravljanja rizicima</w:t>
      </w:r>
      <w:bookmarkEnd w:id="116"/>
      <w:r w:rsidRPr="008B5BAB">
        <w:t xml:space="preserve"> </w:t>
      </w:r>
      <w:r>
        <w:t>(RMP)</w:t>
      </w:r>
      <w:bookmarkEnd w:id="117"/>
      <w:bookmarkEnd w:id="118"/>
      <w:bookmarkEnd w:id="119"/>
    </w:p>
    <w:p w14:paraId="73B28FF1" w14:textId="77777777" w:rsidR="00652B65" w:rsidRDefault="00652B65" w:rsidP="00652B65">
      <w:pPr>
        <w:spacing w:line="276" w:lineRule="auto"/>
        <w:jc w:val="both"/>
        <w:rPr>
          <w:color w:val="000000"/>
        </w:rPr>
      </w:pPr>
      <w:r w:rsidRPr="008B5BAB">
        <w:t>Plan upravljanja rizicima (</w:t>
      </w:r>
      <w:r w:rsidRPr="008B5BAB">
        <w:rPr>
          <w:i/>
        </w:rPr>
        <w:t>Risk Management Plan</w:t>
      </w:r>
      <w:r w:rsidRPr="008B5BAB">
        <w:t xml:space="preserve">, RMP) je </w:t>
      </w:r>
      <w:r w:rsidRPr="008B5BAB">
        <w:rPr>
          <w:color w:val="000000"/>
        </w:rPr>
        <w:t>detaljan opis sustava upravljanja rizikom koji nositelj odobrenja prilaže uz zahtjev za davanje odobrenja za stavljanje lijeka u promet, uz zahtjev za obnovu ili izmjenu odobrenja, ako je primjenjivo ili na zahtjev regulatornog tijela.</w:t>
      </w:r>
    </w:p>
    <w:p w14:paraId="2448FFD2" w14:textId="77777777" w:rsidR="00652B65" w:rsidRDefault="00652B65" w:rsidP="00652B65">
      <w:pPr>
        <w:spacing w:line="276" w:lineRule="auto"/>
        <w:jc w:val="both"/>
        <w:rPr>
          <w:color w:val="000000"/>
        </w:rPr>
      </w:pPr>
    </w:p>
    <w:p w14:paraId="1F8AEB17" w14:textId="77777777" w:rsidR="00652B65" w:rsidRDefault="00652B65" w:rsidP="00652B65">
      <w:pPr>
        <w:spacing w:line="276" w:lineRule="auto"/>
        <w:jc w:val="both"/>
      </w:pPr>
      <w:r>
        <w:t xml:space="preserve">Broj planiranih izvješća u 2024. godini obuhvaćen je planiranim brojem predmeta farmakovigilancije iskazan u Tablici 1., R. br. 10. </w:t>
      </w:r>
    </w:p>
    <w:p w14:paraId="2F6995FE" w14:textId="77777777" w:rsidR="00652B65" w:rsidRPr="008B5BAB" w:rsidRDefault="00652B65" w:rsidP="00652B65">
      <w:pPr>
        <w:spacing w:line="276" w:lineRule="auto"/>
        <w:jc w:val="both"/>
        <w:rPr>
          <w:u w:val="single"/>
        </w:rPr>
      </w:pPr>
    </w:p>
    <w:p w14:paraId="00ABF370" w14:textId="77777777" w:rsidR="00652B65" w:rsidRPr="008B5BAB" w:rsidRDefault="00652B65" w:rsidP="00652B65">
      <w:pPr>
        <w:pStyle w:val="Heading3"/>
      </w:pPr>
      <w:bookmarkStart w:id="120" w:name="_Toc26534630"/>
      <w:bookmarkStart w:id="121" w:name="_Toc50540904"/>
      <w:bookmarkStart w:id="122" w:name="_Toc88049127"/>
      <w:bookmarkStart w:id="123" w:name="_Toc151719188"/>
      <w:r w:rsidRPr="008B5BAB">
        <w:t>2.2.4. Ocjena izvješća o neškodljivosti lijeka u razvoju</w:t>
      </w:r>
      <w:bookmarkEnd w:id="120"/>
      <w:r w:rsidRPr="008B5BAB">
        <w:t xml:space="preserve"> </w:t>
      </w:r>
      <w:r>
        <w:t>(DSUR)</w:t>
      </w:r>
      <w:bookmarkEnd w:id="121"/>
      <w:bookmarkEnd w:id="122"/>
      <w:bookmarkEnd w:id="123"/>
    </w:p>
    <w:p w14:paraId="5FA6D213" w14:textId="77777777" w:rsidR="00652B65" w:rsidRPr="008B5BAB" w:rsidRDefault="00652B65" w:rsidP="00652B65">
      <w:pPr>
        <w:pStyle w:val="FootnoteText"/>
        <w:spacing w:line="276" w:lineRule="auto"/>
        <w:jc w:val="both"/>
        <w:rPr>
          <w:sz w:val="22"/>
          <w:szCs w:val="22"/>
        </w:rPr>
      </w:pPr>
      <w:r w:rsidRPr="008B5BAB">
        <w:rPr>
          <w:rStyle w:val="st1"/>
          <w:rFonts w:cs="Arial"/>
          <w:sz w:val="22"/>
          <w:szCs w:val="22"/>
        </w:rPr>
        <w:t>Izvješće o neškodljivosti lijeka u razvoju (</w:t>
      </w:r>
      <w:r w:rsidRPr="008B5BAB">
        <w:rPr>
          <w:i/>
          <w:sz w:val="22"/>
          <w:szCs w:val="22"/>
        </w:rPr>
        <w:t>Development Safety Update report</w:t>
      </w:r>
      <w:r w:rsidRPr="008B5BAB">
        <w:rPr>
          <w:rStyle w:val="st1"/>
          <w:rFonts w:cs="Arial"/>
          <w:sz w:val="22"/>
          <w:szCs w:val="22"/>
        </w:rPr>
        <w:t xml:space="preserve">, DSUR) je </w:t>
      </w:r>
      <w:r w:rsidRPr="008B5BAB">
        <w:rPr>
          <w:sz w:val="22"/>
          <w:szCs w:val="22"/>
        </w:rPr>
        <w:t>godišnje izvješće i ocjena relevantnih sigurnosnih informacija prikupljenih tijekom izvještajnog razdoblja za ispitivani lijek, neovisno o tome je li dano odobrenje za stavljanje u promet te predaje li ga naručitelj kliničkog ispitivanja ili predstavnik naručitelja kliničkog ispitivanja. HALMED ocjenjuje DSUR</w:t>
      </w:r>
      <w:r>
        <w:rPr>
          <w:sz w:val="22"/>
          <w:szCs w:val="22"/>
        </w:rPr>
        <w:t>-eve</w:t>
      </w:r>
      <w:r w:rsidRPr="008B5BAB">
        <w:rPr>
          <w:sz w:val="22"/>
          <w:szCs w:val="22"/>
        </w:rPr>
        <w:t xml:space="preserve"> </w:t>
      </w:r>
      <w:r w:rsidRPr="008B5BAB">
        <w:rPr>
          <w:color w:val="000000"/>
          <w:sz w:val="22"/>
          <w:szCs w:val="22"/>
        </w:rPr>
        <w:t>i o provedenoj ocjeni izvještava članove Središnjeg etičkog povjerenstva (SEP) na redovitim sjednicama.</w:t>
      </w:r>
    </w:p>
    <w:p w14:paraId="1DD5FA33" w14:textId="77777777" w:rsidR="00652B65" w:rsidRDefault="00652B65" w:rsidP="00652B65">
      <w:pPr>
        <w:jc w:val="both"/>
      </w:pPr>
    </w:p>
    <w:p w14:paraId="34EC268F" w14:textId="77777777" w:rsidR="00652B65" w:rsidRDefault="00652B65" w:rsidP="00652B65">
      <w:pPr>
        <w:jc w:val="both"/>
      </w:pPr>
      <w:r>
        <w:t>Broj planiranih izvješća u 2024. godini prikazan je u Tablici 7.</w:t>
      </w:r>
    </w:p>
    <w:p w14:paraId="628FFFFB" w14:textId="77777777" w:rsidR="00652B65" w:rsidRPr="008B5BAB" w:rsidRDefault="00652B65" w:rsidP="00652B65">
      <w:pPr>
        <w:pStyle w:val="Heading3"/>
      </w:pPr>
      <w:bookmarkStart w:id="124" w:name="_Toc26534631"/>
      <w:bookmarkStart w:id="125" w:name="_Toc50540905"/>
      <w:bookmarkStart w:id="126" w:name="_Toc88049128"/>
      <w:bookmarkStart w:id="127" w:name="_Toc151719189"/>
      <w:r w:rsidRPr="008B5BAB">
        <w:t>2.2.5. Ocjena neintervencijskih ispitivanja</w:t>
      </w:r>
      <w:bookmarkEnd w:id="124"/>
      <w:bookmarkEnd w:id="125"/>
      <w:bookmarkEnd w:id="126"/>
      <w:bookmarkEnd w:id="127"/>
      <w:r w:rsidRPr="008B5BAB">
        <w:t xml:space="preserve"> </w:t>
      </w:r>
    </w:p>
    <w:p w14:paraId="495C3DB0" w14:textId="77777777" w:rsidR="00652B65" w:rsidRPr="008B5BAB" w:rsidRDefault="00652B65" w:rsidP="00652B65">
      <w:pPr>
        <w:spacing w:line="276" w:lineRule="auto"/>
        <w:jc w:val="both"/>
        <w:rPr>
          <w:bCs/>
        </w:rPr>
      </w:pPr>
      <w:r w:rsidRPr="008B5BAB">
        <w:rPr>
          <w:bCs/>
        </w:rPr>
        <w:t xml:space="preserve">Neintervencijska ispitivanja su ispitivanja u kojima se lijek propisuje u skladu s odobrenjem za stavljanje u promet. Uključivanje bolesnika u određeni terapijski postupak nije unaprijed određeno planom ispitivanja nego se provodi sukladno uobičajenoj praksi, a propisivanje lijeka je neovisno o odluci o tome da se bolesnika uključi u ispitivanje. Dodatni dijagnostički postupci i postupci praćenja bolesnika ne provode se, već se koriste epidemiološke metode za analizu prikupljenih podataka. HALMED ocjenjuje dokumentaciju za provođenje neintervencijskih ispitivanja. Pritom se pregledava plan ispitivanja s naglaskom na cilj ispitivanja, metodologiju (dizajn studije, izvori podataka, kriteriji uključivanja, kriteriji isključivanja, upravljanje podacima, analiza podataka, upravljanje kvalitetom, ograničenja ispitne metode) i postupanje s nuspojavama/štetnim događajima. Također se prilikom ocjene uzima u obzir druga podnesena dokumentacija poput informiranog pristanka za bolesnika i test liste ispitanika te daje Mišljenje za provođenje neintervencijskog ispitivanja lijekova. </w:t>
      </w:r>
    </w:p>
    <w:p w14:paraId="72B76C4A" w14:textId="77777777" w:rsidR="00652B65" w:rsidRDefault="00652B65" w:rsidP="00652B65">
      <w:pPr>
        <w:jc w:val="both"/>
      </w:pPr>
    </w:p>
    <w:p w14:paraId="01C24D8B" w14:textId="77777777" w:rsidR="00652B65" w:rsidRDefault="00652B65" w:rsidP="00652B65">
      <w:pPr>
        <w:jc w:val="both"/>
      </w:pPr>
      <w:r>
        <w:t>Broj planiranih izvješća u 2024. godini prikazan je u Tablici 7.</w:t>
      </w:r>
    </w:p>
    <w:p w14:paraId="16258E50" w14:textId="77777777" w:rsidR="00652B65" w:rsidRPr="008B5BAB" w:rsidRDefault="00652B65" w:rsidP="00652B65">
      <w:pPr>
        <w:pStyle w:val="Heading3"/>
      </w:pPr>
      <w:bookmarkStart w:id="128" w:name="_Toc26534632"/>
      <w:bookmarkStart w:id="129" w:name="_Toc50540906"/>
      <w:bookmarkStart w:id="130" w:name="_Toc88049129"/>
      <w:bookmarkStart w:id="131" w:name="_Toc151719190"/>
      <w:r w:rsidRPr="008B5BAB">
        <w:t>2.2.6. Odobravanje dodatnih mjera minimizacije rizika</w:t>
      </w:r>
      <w:bookmarkEnd w:id="128"/>
      <w:r w:rsidRPr="008B5BAB">
        <w:t xml:space="preserve"> </w:t>
      </w:r>
      <w:r>
        <w:t>(dMMR)</w:t>
      </w:r>
      <w:bookmarkEnd w:id="129"/>
      <w:bookmarkEnd w:id="130"/>
      <w:bookmarkEnd w:id="131"/>
    </w:p>
    <w:p w14:paraId="39D14B1D" w14:textId="77777777" w:rsidR="00652B65" w:rsidRDefault="00652B65" w:rsidP="00652B65">
      <w:pPr>
        <w:spacing w:line="276" w:lineRule="auto"/>
        <w:jc w:val="both"/>
        <w:rPr>
          <w:rFonts w:cs="Arial"/>
        </w:rPr>
      </w:pPr>
      <w:r w:rsidRPr="008B5BAB">
        <w:rPr>
          <w:rFonts w:cs="Arial"/>
        </w:rPr>
        <w:t xml:space="preserve">Mjere minimizacije rizika (MMR) su intervencije i aktivnosti koje se provode kako bi se spriječila ili smanjila mogućnost pojave nuspojava povezanih s izloženošću lijeku ili kako bi se u slučaju pojave nuspojava smanjila njihova težina i utjecaj na bolesnika. MMR-ovi se dijele na rutinske i dodatne. </w:t>
      </w:r>
      <w:r w:rsidRPr="008B5BAB">
        <w:rPr>
          <w:rFonts w:cs="Arial"/>
        </w:rPr>
        <w:lastRenderedPageBreak/>
        <w:t>Sadržaj dodatnih MMR-ova odobrava HALMED, a njihova svrha je pružanje važnih informacija o određenoj važnoj nuspojavi odnosno riziku primjene lijeka.</w:t>
      </w:r>
      <w:r w:rsidRPr="008B5BAB" w:rsidDel="00D260DF">
        <w:rPr>
          <w:rFonts w:cs="Arial"/>
        </w:rPr>
        <w:t xml:space="preserve"> </w:t>
      </w:r>
      <w:r w:rsidRPr="008B5BAB">
        <w:rPr>
          <w:rFonts w:cs="Arial"/>
        </w:rPr>
        <w:t xml:space="preserve">Primjeri dodatnih MMR-ova su edukacijski programi (poput edukacijskih materijala u obliku knjižice, brošure, kartice i slično), kontrolirani pristup lijeku te druge mjere poput programa prevencije trudnoće i pisama zdravstvenim radnicima. </w:t>
      </w:r>
    </w:p>
    <w:p w14:paraId="2D3B5CEC" w14:textId="77777777" w:rsidR="00652B65" w:rsidRPr="008B5BAB" w:rsidRDefault="00652B65" w:rsidP="00652B65">
      <w:pPr>
        <w:spacing w:line="276" w:lineRule="auto"/>
        <w:jc w:val="both"/>
      </w:pPr>
      <w:r>
        <w:rPr>
          <w:rFonts w:cs="Arial"/>
        </w:rPr>
        <w:t xml:space="preserve">Očekivani broj odobrenja (izmjena) </w:t>
      </w:r>
      <w:r w:rsidRPr="008B5BAB">
        <w:rPr>
          <w:rFonts w:cs="Arial"/>
        </w:rPr>
        <w:t>dodatnih MMR-ova</w:t>
      </w:r>
      <w:r>
        <w:rPr>
          <w:rFonts w:cs="Arial"/>
        </w:rPr>
        <w:t xml:space="preserve"> u 2024. godini prikazan je u Tablici 7.</w:t>
      </w:r>
    </w:p>
    <w:p w14:paraId="596884DA" w14:textId="77777777" w:rsidR="00652B65" w:rsidRPr="008B5BAB" w:rsidRDefault="00652B65" w:rsidP="00652B65">
      <w:pPr>
        <w:pStyle w:val="Heading3"/>
      </w:pPr>
      <w:bookmarkStart w:id="132" w:name="_Toc151719191"/>
      <w:bookmarkStart w:id="133" w:name="_Toc26534633"/>
      <w:bookmarkStart w:id="134" w:name="_Toc50540907"/>
      <w:bookmarkStart w:id="135" w:name="_Toc88049130"/>
      <w:r w:rsidRPr="008B5BAB">
        <w:t xml:space="preserve">2.2.7. Odobravanje lokalne osobe odgovorne za farmakovigilanciju i zamjenika </w:t>
      </w:r>
      <w:r>
        <w:t>(lQPPV)</w:t>
      </w:r>
      <w:bookmarkEnd w:id="132"/>
    </w:p>
    <w:p w14:paraId="19BD851A" w14:textId="77777777" w:rsidR="00652B65" w:rsidRPr="0008098F" w:rsidRDefault="00652B65" w:rsidP="00652B65">
      <w:pPr>
        <w:spacing w:line="276" w:lineRule="auto"/>
        <w:jc w:val="both"/>
      </w:pPr>
      <w:r w:rsidRPr="008B5BAB">
        <w:rPr>
          <w:bCs/>
        </w:rPr>
        <w:t xml:space="preserve">Lokalna </w:t>
      </w:r>
      <w:r w:rsidRPr="0008098F">
        <w:t>odgovorna osoba za farmakovigilanciju je odgovorna za uspostavljanje i provođenje farmakovigilancijskog sustava nositelja odobrenja za stavljanje lijeka u promet u Republici Hrvatskoj.</w:t>
      </w:r>
    </w:p>
    <w:p w14:paraId="16A7EB1F" w14:textId="77777777" w:rsidR="00652B65" w:rsidRDefault="00652B65" w:rsidP="00652B65">
      <w:pPr>
        <w:spacing w:line="276" w:lineRule="auto"/>
        <w:jc w:val="both"/>
      </w:pPr>
      <w:r>
        <w:t>Očekivani broj davanja odobrenja za obavljanje poslova lokalne osobe odgovorne za farmakovigilanciju/zamjenika u  2024. godini prikazan je Tablici 8.</w:t>
      </w:r>
      <w:bookmarkStart w:id="136" w:name="_Toc26534634"/>
      <w:bookmarkStart w:id="137" w:name="_Toc50540908"/>
      <w:bookmarkEnd w:id="133"/>
      <w:bookmarkEnd w:id="134"/>
      <w:bookmarkEnd w:id="135"/>
    </w:p>
    <w:p w14:paraId="42F3D256" w14:textId="77777777" w:rsidR="00652B65" w:rsidRPr="008B5BAB" w:rsidRDefault="00652B65" w:rsidP="00652B65">
      <w:pPr>
        <w:pStyle w:val="Heading3"/>
      </w:pPr>
      <w:bookmarkStart w:id="138" w:name="_Toc88049131"/>
      <w:bookmarkStart w:id="139" w:name="_Toc151719192"/>
      <w:r w:rsidRPr="008B5BAB">
        <w:t>2.2.8. Informiranje o sigurnosti primjene lijekova</w:t>
      </w:r>
      <w:bookmarkEnd w:id="136"/>
      <w:bookmarkEnd w:id="137"/>
      <w:bookmarkEnd w:id="138"/>
      <w:bookmarkEnd w:id="139"/>
    </w:p>
    <w:p w14:paraId="1ED9116C" w14:textId="77777777" w:rsidR="00652B65" w:rsidRPr="008B5BAB" w:rsidRDefault="00652B65" w:rsidP="00652B65">
      <w:pPr>
        <w:spacing w:line="276" w:lineRule="auto"/>
        <w:jc w:val="both"/>
      </w:pPr>
      <w:r w:rsidRPr="008B5BAB">
        <w:t>HALMED redovito obavještava zdravstvene radnike, pacijente i nositelje odobrenja o sigurnosnim pitanjima te razmjenjuje informacije s regulatornim tijelima EU-a. HALMED pruža „on-line“ informacije o sigurnosti primjene lijekova za javnost putem internetske stranice i daje dodatne informacije na zahtjev javnosti (građani, novinari).</w:t>
      </w:r>
    </w:p>
    <w:p w14:paraId="087E3075" w14:textId="77777777" w:rsidR="00652B65" w:rsidRDefault="00652B65" w:rsidP="00652B65">
      <w:pPr>
        <w:spacing w:line="276" w:lineRule="auto"/>
        <w:jc w:val="both"/>
      </w:pPr>
    </w:p>
    <w:p w14:paraId="6C15B245" w14:textId="77777777" w:rsidR="00652B65" w:rsidRDefault="00652B65" w:rsidP="00652B65">
      <w:pPr>
        <w:spacing w:line="276" w:lineRule="auto"/>
        <w:jc w:val="both"/>
      </w:pPr>
      <w:r w:rsidRPr="008B5BAB">
        <w:t xml:space="preserve">S ciljem izvještavanja zdravstvenih radnika, bolesnika i šire javnosti o pitanjima koja se odnose na sigurnost primjene lijekova, HALMED takve informacije redovito objavljuje na svojim internetskim stranicama. </w:t>
      </w:r>
      <w:r>
        <w:t xml:space="preserve">U skladu s ciljem 1.4. </w:t>
      </w:r>
      <w:r w:rsidRPr="00172BC2">
        <w:rPr>
          <w:i/>
        </w:rPr>
        <w:t>Jasna i pravovremena komunikacija o sigurnosti primjene lijekova s ciljem zaštite javnog zdravlja</w:t>
      </w:r>
      <w:r>
        <w:t xml:space="preserve">  Strateškog plana HALMED-a za razdoblje od 2022.-2024. godina, </w:t>
      </w:r>
      <w:r w:rsidRPr="00741C87">
        <w:t>HALMED planira razvoj kvartalnog farmakovigilancijskog biltena</w:t>
      </w:r>
      <w:r w:rsidRPr="00213ED5">
        <w:rPr>
          <w:highlight w:val="yellow"/>
        </w:rPr>
        <w:t>,</w:t>
      </w:r>
      <w:r>
        <w:t xml:space="preserve"> kao i provođenje  edukacija  zdravstvenih  radnika,  uključujući  kroz  suradnju  s komorama/udrugama/društvima zdravstvenih radnika.</w:t>
      </w:r>
    </w:p>
    <w:p w14:paraId="176502FF" w14:textId="77777777" w:rsidR="00652B65" w:rsidRDefault="00652B65" w:rsidP="00652B65">
      <w:pPr>
        <w:spacing w:line="276" w:lineRule="auto"/>
        <w:jc w:val="both"/>
      </w:pPr>
      <w:r>
        <w:t>Očekivani broj objavljenih tekstova o sigurnosti primjene lijekova za internetske stranice HALMED-a, u 2024. godini prikazan je u Tablici 8.</w:t>
      </w:r>
    </w:p>
    <w:p w14:paraId="1930A2EB" w14:textId="77777777" w:rsidR="00652B65" w:rsidRDefault="00652B65" w:rsidP="00652B65">
      <w:pPr>
        <w:spacing w:line="276" w:lineRule="auto"/>
        <w:jc w:val="both"/>
      </w:pPr>
    </w:p>
    <w:p w14:paraId="79E6C046" w14:textId="77777777" w:rsidR="00652B65" w:rsidRDefault="00652B65" w:rsidP="00652B65">
      <w:pPr>
        <w:spacing w:line="276" w:lineRule="auto"/>
        <w:jc w:val="both"/>
      </w:pPr>
      <w:r w:rsidRPr="008B5BAB">
        <w:t xml:space="preserve">Razmjena informacija koje ne zahtijevaju hitno postupanje (engl. </w:t>
      </w:r>
      <w:r w:rsidRPr="008B5BAB">
        <w:rPr>
          <w:i/>
        </w:rPr>
        <w:t>Non Urgent Information</w:t>
      </w:r>
      <w:r w:rsidRPr="008B5BAB">
        <w:t xml:space="preserve">, NUI) s regulatornim tijelima EU odvija se elektronički putem sustava </w:t>
      </w:r>
      <w:r w:rsidRPr="008B5BAB">
        <w:rPr>
          <w:i/>
        </w:rPr>
        <w:t>European Pharmacovigilance Issues Tracking Tool</w:t>
      </w:r>
      <w:r w:rsidRPr="008B5BAB">
        <w:t xml:space="preserve"> (EPITT). Obuhvaća odgovore i komentare vezane za aktualna sigurnosna pitanja, odobrene lijekove i djelatne tvari u Republici Hrvatskoj te sve relevantne podatke o sigurnosti primjene lijekova koje je zatražila neka od država članica EU-a. </w:t>
      </w:r>
      <w:r>
        <w:t>Očekivani broj NUI-ja u 2024. godini prikazan je u Tablici 8.</w:t>
      </w:r>
    </w:p>
    <w:p w14:paraId="246B3265" w14:textId="77777777" w:rsidR="00652B65" w:rsidRDefault="00652B65" w:rsidP="00652B65">
      <w:pPr>
        <w:spacing w:line="276" w:lineRule="auto"/>
        <w:jc w:val="both"/>
      </w:pPr>
    </w:p>
    <w:p w14:paraId="3F7914FF" w14:textId="77777777" w:rsidR="00652B65" w:rsidRDefault="00652B65" w:rsidP="00652B65">
      <w:pPr>
        <w:spacing w:line="276" w:lineRule="auto"/>
        <w:jc w:val="both"/>
      </w:pPr>
      <w:r w:rsidRPr="008B5BAB">
        <w:t xml:space="preserve">S ciljem izvještavanja o novim informacijama vezanima uz sigurnost primjene lijekova, HALMED odobrava tekst pisma zdravstvenim radnicima (engl. </w:t>
      </w:r>
      <w:r w:rsidRPr="008B5BAB">
        <w:rPr>
          <w:i/>
        </w:rPr>
        <w:t>Direct Healthcare Professional Communication</w:t>
      </w:r>
      <w:r w:rsidRPr="008B5BAB">
        <w:t xml:space="preserve">, DHPC) kojeg upućuju nositelji odobrenja ili HALMED, a sadržaj DHPC-a uz popratnu novost objavljuje na svojim internetskim stranicama. U slučaju lijekova koji se nalaze na listama lijekova HZZO-a, HALMED o upućenim DHPC-ima, uz Ministarstvo zdravstva, obavještava i HZZO te se dodatna dostupnost DHPC-a osigurava kroz Centralni zdravstveni informacijski sustav Republike Hrvatske suradnjom djelatnika HALMED-a i djelatnika HZZO-a. </w:t>
      </w:r>
      <w:r>
        <w:t>Očekivani broj DHPC-a u 2024. godini prikazan je u Tablici 8.</w:t>
      </w:r>
    </w:p>
    <w:p w14:paraId="23275F58" w14:textId="77777777" w:rsidR="00652B65" w:rsidRDefault="00652B65" w:rsidP="00652B65">
      <w:pPr>
        <w:spacing w:line="276" w:lineRule="auto"/>
        <w:jc w:val="both"/>
      </w:pPr>
    </w:p>
    <w:p w14:paraId="38816B3E" w14:textId="77777777" w:rsidR="00652B65" w:rsidRDefault="00652B65" w:rsidP="00652B65">
      <w:pPr>
        <w:spacing w:line="276" w:lineRule="auto"/>
        <w:jc w:val="both"/>
      </w:pPr>
      <w:r w:rsidRPr="008B5BAB">
        <w:t xml:space="preserve">HALMED redovito odgovara na upite javnosti (građani, novinari) vezane uz sigurnost primjene lijekova. </w:t>
      </w:r>
      <w:bookmarkStart w:id="140" w:name="_Toc26534635"/>
      <w:bookmarkStart w:id="141" w:name="_Toc50540909"/>
    </w:p>
    <w:p w14:paraId="57FBECCF" w14:textId="77777777" w:rsidR="00652B65" w:rsidRDefault="00652B65" w:rsidP="00652B65">
      <w:pPr>
        <w:spacing w:line="276" w:lineRule="auto"/>
        <w:jc w:val="both"/>
      </w:pPr>
      <w:r>
        <w:t>Očekivani broj upita/ odgovora u 2024. godine prikazan je u Tablici 8.</w:t>
      </w:r>
    </w:p>
    <w:p w14:paraId="76B89F62" w14:textId="77777777" w:rsidR="00652B65" w:rsidRPr="008B5BAB" w:rsidRDefault="00652B65" w:rsidP="00652B65">
      <w:pPr>
        <w:pStyle w:val="Heading3"/>
      </w:pPr>
      <w:bookmarkStart w:id="142" w:name="_Toc88049132"/>
      <w:bookmarkStart w:id="143" w:name="_Toc151719193"/>
      <w:r w:rsidRPr="008B5BAB">
        <w:t>2.2.9. Detekcija i ocjena signala</w:t>
      </w:r>
      <w:bookmarkEnd w:id="140"/>
      <w:bookmarkEnd w:id="141"/>
      <w:bookmarkEnd w:id="142"/>
      <w:bookmarkEnd w:id="143"/>
      <w:r w:rsidRPr="008B5BAB">
        <w:t xml:space="preserve"> </w:t>
      </w:r>
    </w:p>
    <w:p w14:paraId="23C758CE" w14:textId="77777777" w:rsidR="00652B65" w:rsidRPr="0097570C" w:rsidRDefault="00652B65" w:rsidP="00652B65">
      <w:pPr>
        <w:spacing w:after="240" w:line="276" w:lineRule="auto"/>
        <w:jc w:val="both"/>
        <w:rPr>
          <w:rFonts w:eastAsia="Times New Roman" w:cs="Calibri"/>
          <w:color w:val="000000"/>
        </w:rPr>
      </w:pPr>
      <w:r w:rsidRPr="0097570C">
        <w:rPr>
          <w:rFonts w:eastAsia="Times New Roman" w:cs="Calibri"/>
          <w:color w:val="000000"/>
        </w:rPr>
        <w:t>Signal je informacija koja potječe iz jednog ili više izvora, a ukazuje na novu potencijalnu uzročno-posljedičnu vezu ili novi aspekt već poznate veze između intervencije i događaja ili niza povezanih događaja, bilo štetnih ili korisnih, za koje se procijeni da postoji dovoljna vjerojatnost za pokretanje postupka verifikacije.</w:t>
      </w:r>
    </w:p>
    <w:p w14:paraId="31A6A763" w14:textId="77777777" w:rsidR="00652B65" w:rsidRPr="0097570C" w:rsidRDefault="00652B65" w:rsidP="00652B65">
      <w:pPr>
        <w:spacing w:after="240" w:line="276" w:lineRule="auto"/>
        <w:jc w:val="both"/>
        <w:rPr>
          <w:rFonts w:eastAsia="Times New Roman" w:cs="Calibri"/>
          <w:color w:val="000000"/>
        </w:rPr>
      </w:pPr>
      <w:r w:rsidRPr="0097570C">
        <w:rPr>
          <w:rFonts w:eastAsia="Times New Roman" w:cs="Calibri"/>
          <w:color w:val="000000"/>
        </w:rPr>
        <w:t xml:space="preserve">Kroz sudjelovanje u </w:t>
      </w:r>
      <w:r w:rsidRPr="0097570C">
        <w:rPr>
          <w:rFonts w:eastAsia="Times New Roman" w:cs="Calibri"/>
          <w:i/>
          <w:color w:val="000000"/>
        </w:rPr>
        <w:t>Signal Management WorkSharingu</w:t>
      </w:r>
      <w:r w:rsidRPr="0097570C">
        <w:rPr>
          <w:rFonts w:eastAsia="Times New Roman" w:cs="Calibri"/>
          <w:color w:val="000000"/>
        </w:rPr>
        <w:t xml:space="preserve"> Hrvatska je od 2014. godine zadužena za detekciju signala za 32 djelatne tvari ili kombinacije djelatnih tvari kao vodeća zemlja članica EU-a (engl. </w:t>
      </w:r>
      <w:r w:rsidRPr="0097570C">
        <w:rPr>
          <w:rFonts w:eastAsia="Times New Roman" w:cs="Calibri"/>
          <w:i/>
          <w:color w:val="000000"/>
        </w:rPr>
        <w:t>Lead Member State</w:t>
      </w:r>
      <w:r w:rsidRPr="0097570C">
        <w:rPr>
          <w:rFonts w:eastAsia="Times New Roman" w:cs="Calibri"/>
          <w:color w:val="000000"/>
        </w:rPr>
        <w:t>). Djelatnici HALMED-a također sudjeluju u ocjeni već potvrđenih signala od strane EMA-e i vodećih zemalja članica EU-a, u suradnji s Povjerenstvom za sigurnost primjene lijekova HALMED-a, kao potpora radu hrvatskih predstavnika u PRAC-u.</w:t>
      </w:r>
    </w:p>
    <w:p w14:paraId="61703E8E" w14:textId="77777777" w:rsidR="00652B65" w:rsidRDefault="00652B65" w:rsidP="00652B65">
      <w:pPr>
        <w:spacing w:line="276" w:lineRule="auto"/>
        <w:jc w:val="both"/>
      </w:pPr>
      <w:bookmarkStart w:id="144" w:name="_Toc26534636"/>
      <w:bookmarkStart w:id="145" w:name="_Toc50540910"/>
      <w:r>
        <w:t xml:space="preserve">HALMED će u 2024. godini </w:t>
      </w:r>
      <w:r>
        <w:rPr>
          <w:color w:val="000000"/>
        </w:rPr>
        <w:t>ocjenjivati signale za PRAC i davati komentare na ocjenu periodičkih izvješća o neškodljivosti</w:t>
      </w:r>
      <w:r w:rsidRPr="00F6222C">
        <w:rPr>
          <w:color w:val="000000"/>
        </w:rPr>
        <w:t>, očekivani broj prikazan je u</w:t>
      </w:r>
      <w:r>
        <w:rPr>
          <w:color w:val="000000"/>
        </w:rPr>
        <w:t xml:space="preserve"> Tablici 8. </w:t>
      </w:r>
    </w:p>
    <w:p w14:paraId="2A1CB344" w14:textId="77777777" w:rsidR="00652B65" w:rsidRPr="008B5BAB" w:rsidRDefault="00652B65" w:rsidP="00652B65">
      <w:pPr>
        <w:pStyle w:val="Heading3"/>
      </w:pPr>
      <w:bookmarkStart w:id="146" w:name="_Toc88049133"/>
      <w:bookmarkStart w:id="147" w:name="_Toc151719194"/>
      <w:r w:rsidRPr="008B5BAB">
        <w:t>2.2.10. Održavanje sjednica Povjerenstva za sigurnost primjene lijekova</w:t>
      </w:r>
      <w:bookmarkEnd w:id="144"/>
      <w:bookmarkEnd w:id="145"/>
      <w:bookmarkEnd w:id="146"/>
      <w:bookmarkEnd w:id="147"/>
      <w:r w:rsidRPr="008B5BAB">
        <w:t xml:space="preserve"> </w:t>
      </w:r>
    </w:p>
    <w:p w14:paraId="2A15FDD6" w14:textId="77777777" w:rsidR="00652B65" w:rsidRPr="008B5BAB" w:rsidRDefault="00652B65" w:rsidP="00652B65">
      <w:pPr>
        <w:spacing w:after="240" w:line="276" w:lineRule="auto"/>
        <w:jc w:val="both"/>
        <w:rPr>
          <w:bCs/>
        </w:rPr>
      </w:pPr>
      <w:r w:rsidRPr="008B5BAB">
        <w:rPr>
          <w:bCs/>
        </w:rPr>
        <w:t>Povjerenstvo za sigurnost primjene lijekova je stručno tijelo HALMED-a koje sukladno odredbama Zakona o lijekovima i pravilnika za područje lijekova i farmakovigilanciju obavlja poslove u svezi sa sigurnošću primjene lijekova i pruža podršku provođenju farmakovigilancijskih aktivnosti.</w:t>
      </w:r>
    </w:p>
    <w:p w14:paraId="28B7D52F" w14:textId="77777777" w:rsidR="00652B65" w:rsidRDefault="00652B65" w:rsidP="00652B65">
      <w:pPr>
        <w:jc w:val="both"/>
      </w:pPr>
      <w:bookmarkStart w:id="148" w:name="_Toc26534637"/>
      <w:bookmarkStart w:id="149" w:name="_Toc50540911"/>
      <w:r>
        <w:t>Broj planiranih sjednica Povjerenstva za sigurnost primjene lijekova</w:t>
      </w:r>
      <w:r>
        <w:rPr>
          <w:b/>
        </w:rPr>
        <w:t xml:space="preserve"> </w:t>
      </w:r>
      <w:r>
        <w:t xml:space="preserve">u 2024. godini prikazan je u Tablici 8. </w:t>
      </w:r>
    </w:p>
    <w:p w14:paraId="2F7A28C4" w14:textId="77777777" w:rsidR="00652B65" w:rsidRPr="008B5BAB" w:rsidRDefault="00652B65" w:rsidP="00652B65">
      <w:pPr>
        <w:pStyle w:val="Heading3"/>
      </w:pPr>
      <w:bookmarkStart w:id="150" w:name="_Toc88049134"/>
      <w:bookmarkStart w:id="151" w:name="_Toc151719195"/>
      <w:r w:rsidRPr="008B5BAB">
        <w:t>2.2.11. Evidencije prijavitelja nuspojava</w:t>
      </w:r>
      <w:bookmarkEnd w:id="148"/>
      <w:bookmarkEnd w:id="149"/>
      <w:bookmarkEnd w:id="150"/>
      <w:bookmarkEnd w:id="151"/>
      <w:r w:rsidRPr="008B5BAB">
        <w:t xml:space="preserve"> </w:t>
      </w:r>
    </w:p>
    <w:p w14:paraId="7C7AC5FC" w14:textId="77777777" w:rsidR="00652B65" w:rsidRDefault="00652B65" w:rsidP="00652B65">
      <w:pPr>
        <w:spacing w:after="120" w:line="276" w:lineRule="auto"/>
        <w:jc w:val="both"/>
      </w:pPr>
      <w:r w:rsidRPr="008B5BAB">
        <w:rPr>
          <w:color w:val="000000"/>
        </w:rPr>
        <w:t xml:space="preserve">U svrhu trajne edukacije zdravstvenih radnika, HALMED vodi evidencije zdravstvenih radnika koji su HALMED-u prijavili sumnje na nuspojave lijekova i popise </w:t>
      </w:r>
      <w:r w:rsidRPr="008B5BAB">
        <w:t>prosljeđuje Hrvatskoj ljekarničkoj komori i Hrvatskoj liječničkoj komori.</w:t>
      </w:r>
    </w:p>
    <w:p w14:paraId="0D0A4C23" w14:textId="77777777" w:rsidR="00652B65" w:rsidRDefault="00652B65" w:rsidP="00652B65">
      <w:pPr>
        <w:jc w:val="both"/>
      </w:pPr>
      <w:r>
        <w:t xml:space="preserve">Očekivani broj evidencija u planu je neprihodovnih farmakovigilancijskih aktivnosti u 2024. godini prikazan u Tablici 8. </w:t>
      </w:r>
    </w:p>
    <w:p w14:paraId="5F178A4B" w14:textId="77777777" w:rsidR="00652B65" w:rsidRPr="008B5BAB" w:rsidRDefault="00652B65" w:rsidP="00652B65">
      <w:pPr>
        <w:pStyle w:val="Heading3"/>
      </w:pPr>
      <w:bookmarkStart w:id="152" w:name="_Toc26534638"/>
      <w:bookmarkStart w:id="153" w:name="_Toc50540912"/>
      <w:bookmarkStart w:id="154" w:name="_Toc88049135"/>
      <w:bookmarkStart w:id="155" w:name="_Toc151719196"/>
      <w:r w:rsidRPr="008B5BAB">
        <w:t>2.2.12. Europski poslovi</w:t>
      </w:r>
      <w:bookmarkEnd w:id="152"/>
      <w:bookmarkEnd w:id="153"/>
      <w:bookmarkEnd w:id="154"/>
      <w:bookmarkEnd w:id="155"/>
    </w:p>
    <w:p w14:paraId="25214633" w14:textId="77777777" w:rsidR="00652B65" w:rsidRPr="008B5BAB" w:rsidRDefault="00652B65" w:rsidP="00652B65">
      <w:pPr>
        <w:pStyle w:val="Heading4"/>
      </w:pPr>
      <w:r w:rsidRPr="008B5BAB">
        <w:t xml:space="preserve">2.2.12.1. </w:t>
      </w:r>
      <w:r>
        <w:t>Sudjelovanje HALMED-a u radu povjerenstava i radnih skupina</w:t>
      </w:r>
      <w:r w:rsidRPr="008B5BAB">
        <w:t xml:space="preserve"> EMA-e</w:t>
      </w:r>
    </w:p>
    <w:p w14:paraId="088EDC09" w14:textId="77777777" w:rsidR="00652B65" w:rsidRPr="00B64CCE" w:rsidRDefault="00652B65" w:rsidP="00652B65">
      <w:pPr>
        <w:spacing w:before="200" w:after="240"/>
        <w:jc w:val="both"/>
        <w:rPr>
          <w:rFonts w:eastAsia="Times New Roman" w:cs="Calibri"/>
          <w:b/>
          <w:i/>
        </w:rPr>
      </w:pPr>
      <w:r w:rsidRPr="008B5BAB">
        <w:rPr>
          <w:b/>
        </w:rPr>
        <w:t xml:space="preserve">A) </w:t>
      </w:r>
      <w:r w:rsidRPr="0097570C">
        <w:rPr>
          <w:rFonts w:eastAsia="Times New Roman" w:cs="Calibri"/>
          <w:b/>
          <w:bCs/>
        </w:rPr>
        <w:t xml:space="preserve">Povjerenstvo za ocjenu rizika na području farmakovigilancije </w:t>
      </w:r>
      <w:r w:rsidRPr="0097570C">
        <w:rPr>
          <w:rFonts w:eastAsia="Times New Roman" w:cs="Calibri"/>
          <w:b/>
          <w:bCs/>
          <w:i/>
        </w:rPr>
        <w:t>(</w:t>
      </w:r>
      <w:r w:rsidRPr="00C96A3F">
        <w:rPr>
          <w:b/>
          <w:bCs/>
          <w:i/>
        </w:rPr>
        <w:t xml:space="preserve">The </w:t>
      </w:r>
      <w:hyperlink r:id="rId29" w:tgtFrame="_blank" w:tooltip="The committee that is responsible for assessing all aspects of the risk management of medicines for human use. Abbreviated as PRAC.More information can be found under 'Pharmacovigilance Risk Assessment Committee (PRAC)'." w:history="1">
        <w:r w:rsidRPr="00B64CCE">
          <w:rPr>
            <w:rStyle w:val="Hyperlink"/>
            <w:b/>
            <w:i/>
            <w:color w:val="auto"/>
          </w:rPr>
          <w:t>Pharmacovigilance Risk Assessment Committee</w:t>
        </w:r>
      </w:hyperlink>
      <w:r w:rsidRPr="00B64CCE">
        <w:rPr>
          <w:b/>
          <w:bCs/>
          <w:i/>
        </w:rPr>
        <w:t xml:space="preserve">, </w:t>
      </w:r>
      <w:r w:rsidRPr="00B64CCE">
        <w:rPr>
          <w:rFonts w:eastAsia="Times New Roman" w:cs="Calibri"/>
          <w:b/>
          <w:bCs/>
          <w:i/>
        </w:rPr>
        <w:t xml:space="preserve">PRAC) </w:t>
      </w:r>
    </w:p>
    <w:p w14:paraId="6B9C0003" w14:textId="77777777" w:rsidR="00652B65" w:rsidRPr="008B5BAB" w:rsidRDefault="00652B65" w:rsidP="00652B65">
      <w:pPr>
        <w:spacing w:after="240" w:line="276" w:lineRule="auto"/>
        <w:jc w:val="both"/>
      </w:pPr>
      <w:r w:rsidRPr="008B5BAB">
        <w:t>Povjerenstvo za ocjenu rizika na području farmakovigilancije (PRAC) je povjerenstvo EMA-e sastavljeno od predstavnika država članica EU te drugih imenovanih stručnjaka koje je zaduženo za ocjenu i praćenje sigurnosti primjene lijekova za primjenu u ljudi. PRAC provodi detekciju, ocjenu, minimizaciju i komunikaciju rizika od nuspojava uzimajući u obzir terapijski učinak lijeka, provodi ocjenu post-</w:t>
      </w:r>
      <w:r w:rsidRPr="008B5BAB">
        <w:lastRenderedPageBreak/>
        <w:t xml:space="preserve">autorizacijskih sigurnosnih studija i po potrebi daje mišljenje o nalazima farmakovigilancijske inspekcije. Na redovitim mjesečnim sjednicama PRAC-a prezentiraju se zaključci provedenih ocjena pojedinih predmeta te se nakon rasprave usvajaju zaključci koji se prosljeđuju na konačno usvajanje CHMP-u (za centralizirano odobrene lijekove) ili CMDh-u (za lijekove odobrene nacionalnim ili MRP/DCP postupkom). Dnevni redovi i zapisnici sjednica javno se objavljuju na internetskim stranicama EMA-e. </w:t>
      </w:r>
    </w:p>
    <w:p w14:paraId="5AB95C83" w14:textId="77777777" w:rsidR="00652B65" w:rsidRDefault="00652B65" w:rsidP="00652B65">
      <w:pPr>
        <w:spacing w:after="240" w:line="276" w:lineRule="auto"/>
        <w:jc w:val="both"/>
      </w:pPr>
      <w:r w:rsidRPr="0097570C">
        <w:rPr>
          <w:rFonts w:cs="Calibri"/>
        </w:rPr>
        <w:t xml:space="preserve">U PRAC-u Republika Hrvatska ima dva predstavnika HALMED-a. </w:t>
      </w:r>
      <w:r>
        <w:t xml:space="preserve">U 2024. godini predstavnici HALMED-a sudjelovati će na radnim sastancima PRAC-a. </w:t>
      </w:r>
    </w:p>
    <w:p w14:paraId="141EFD50" w14:textId="77777777" w:rsidR="00652B65" w:rsidRDefault="00652B65" w:rsidP="00652B65">
      <w:pPr>
        <w:spacing w:after="240" w:line="276" w:lineRule="auto"/>
        <w:jc w:val="both"/>
      </w:pPr>
      <w:r>
        <w:t xml:space="preserve">U skladu s ciljem 2.4. </w:t>
      </w:r>
      <w:r w:rsidRPr="007D4B6E">
        <w:rPr>
          <w:i/>
        </w:rPr>
        <w:t>Povećanje doprinosa sudjelovanju u europskim  postupcima i projektima iz područja farmakovigilancije</w:t>
      </w:r>
      <w:r>
        <w:t xml:space="preserve"> Strateškog plana HALMED-a za razdoblje od 2022.-2024. godina, HALMED planira p</w:t>
      </w:r>
      <w:r w:rsidRPr="008B4617">
        <w:t>ovećati sudjelovanje u europskim postupcima i projektima iz područja farmakovigilancije</w:t>
      </w:r>
      <w:r>
        <w:t xml:space="preserve"> kroz redovito prijavljivanje (natjecanje) za ulogu izvjestitelja/suizvjestitelja PRAC-a u odobravanju lijekova centraliziranim postupcima te za sudjelovanje u europskim projektima</w:t>
      </w:r>
      <w:r w:rsidRPr="008B4617">
        <w:t>.</w:t>
      </w:r>
    </w:p>
    <w:p w14:paraId="03E892E0" w14:textId="77777777" w:rsidR="00652B65" w:rsidRPr="0097570C" w:rsidRDefault="00652B65" w:rsidP="00652B65">
      <w:pPr>
        <w:rPr>
          <w:rFonts w:cs="Calibri"/>
          <w:b/>
          <w:i/>
        </w:rPr>
      </w:pPr>
      <w:r w:rsidRPr="008B5BAB">
        <w:rPr>
          <w:b/>
        </w:rPr>
        <w:t xml:space="preserve">B) Inspektorska radna skupina za farmakovigilanciju </w:t>
      </w:r>
      <w:r w:rsidRPr="0097570C">
        <w:rPr>
          <w:rFonts w:cs="Calibri"/>
          <w:b/>
          <w:i/>
        </w:rPr>
        <w:t>(The Pharmacovigilance Inspectors Working Group, PhV IWG PRAC subgroup)</w:t>
      </w:r>
    </w:p>
    <w:p w14:paraId="0C574051" w14:textId="77777777" w:rsidR="00652B65" w:rsidRPr="0097570C" w:rsidRDefault="00652B65" w:rsidP="00652B65">
      <w:pPr>
        <w:rPr>
          <w:rFonts w:cs="Calibri"/>
          <w:b/>
          <w:i/>
        </w:rPr>
      </w:pPr>
    </w:p>
    <w:p w14:paraId="0A4B2BF6" w14:textId="77777777" w:rsidR="00652B65" w:rsidRPr="008B5BAB" w:rsidRDefault="00652B65" w:rsidP="00652B65">
      <w:pPr>
        <w:spacing w:line="276" w:lineRule="auto"/>
        <w:jc w:val="both"/>
      </w:pPr>
      <w:r w:rsidRPr="008B5BAB">
        <w:t>Inspektorska radna skupina za farmakovigilanciju</w:t>
      </w:r>
      <w:r w:rsidRPr="008B5BAB">
        <w:rPr>
          <w:b/>
        </w:rPr>
        <w:t xml:space="preserve"> </w:t>
      </w:r>
      <w:r w:rsidRPr="008B5BAB">
        <w:t xml:space="preserve">(PhV IWG) ima cilj olakšati razmjenu važnih informacija između farmakovigilancijskih inspekcija na području EU i ocjenitelja farmakovigilancijskih dokumenata. Radna skupina održava telekonferencijske sastanke svaka tri mjeseca. U radnoj skupini Hrvatska ima jednog predstavnika HALMED-a, koji Hrvatsku zastupa i u PRAC-u. </w:t>
      </w:r>
    </w:p>
    <w:p w14:paraId="00E22941" w14:textId="77777777" w:rsidR="00652B65" w:rsidRDefault="00652B65" w:rsidP="00652B65">
      <w:pPr>
        <w:jc w:val="both"/>
      </w:pPr>
    </w:p>
    <w:p w14:paraId="7F554E85" w14:textId="77777777" w:rsidR="00652B65" w:rsidRDefault="00652B65" w:rsidP="00652B65">
      <w:pPr>
        <w:spacing w:after="240"/>
        <w:jc w:val="both"/>
      </w:pPr>
      <w:r>
        <w:t>U 2024. godini predstavnik HALMED-a sudjelovati će na radnim sastancima PhV IWG-a.</w:t>
      </w:r>
    </w:p>
    <w:p w14:paraId="06B22F18" w14:textId="77777777" w:rsidR="00652B65" w:rsidRPr="0097570C" w:rsidRDefault="00652B65" w:rsidP="00652B65">
      <w:pPr>
        <w:spacing w:before="120" w:after="240"/>
        <w:ind w:hanging="1"/>
        <w:jc w:val="both"/>
        <w:rPr>
          <w:rFonts w:eastAsia="Times New Roman" w:cs="Calibri"/>
          <w:b/>
          <w:i/>
        </w:rPr>
      </w:pPr>
      <w:r w:rsidRPr="0097570C">
        <w:rPr>
          <w:rFonts w:eastAsia="Times New Roman" w:cs="Calibri"/>
          <w:b/>
        </w:rPr>
        <w:t xml:space="preserve">C) Europska mreža centara za farmakoepidemiologiju i farmakovigilanciju </w:t>
      </w:r>
      <w:r w:rsidRPr="0097570C">
        <w:rPr>
          <w:rFonts w:eastAsia="Times New Roman" w:cs="Calibri"/>
          <w:b/>
          <w:i/>
        </w:rPr>
        <w:t>(</w:t>
      </w:r>
      <w:r w:rsidRPr="008B5BAB">
        <w:rPr>
          <w:b/>
          <w:i/>
        </w:rPr>
        <w:t xml:space="preserve">the European Network of Centres for Pharmacoepidemiology and Pharmacovigilance, </w:t>
      </w:r>
      <w:r w:rsidRPr="0097570C">
        <w:rPr>
          <w:rFonts w:eastAsia="Times New Roman" w:cs="Calibri"/>
          <w:b/>
          <w:i/>
        </w:rPr>
        <w:t>ENCePP)</w:t>
      </w:r>
    </w:p>
    <w:p w14:paraId="7CC56496" w14:textId="77777777" w:rsidR="00652B65" w:rsidRPr="0097570C" w:rsidRDefault="00652B65" w:rsidP="00652B65">
      <w:pPr>
        <w:spacing w:after="240" w:line="276" w:lineRule="auto"/>
        <w:jc w:val="both"/>
        <w:rPr>
          <w:rFonts w:eastAsia="Times New Roman" w:cs="Calibri"/>
        </w:rPr>
      </w:pPr>
      <w:r w:rsidRPr="0097570C">
        <w:rPr>
          <w:rFonts w:eastAsia="Times New Roman" w:cs="Calibri"/>
        </w:rPr>
        <w:t>Europska mreža centara za farmakoepidemiologiju i farmakovigilanciju</w:t>
      </w:r>
      <w:r w:rsidRPr="0097570C">
        <w:rPr>
          <w:rFonts w:eastAsia="Times New Roman" w:cs="Calibri"/>
          <w:i/>
        </w:rPr>
        <w:t xml:space="preserve"> </w:t>
      </w:r>
      <w:r w:rsidRPr="0097570C">
        <w:rPr>
          <w:rFonts w:eastAsia="Times New Roman" w:cs="Calibri"/>
        </w:rPr>
        <w:t xml:space="preserve">(ENCePP) je mreža koja okuplja više od 170 istraživačkih centara, postojećih suradnih organizacija i organizacija koje prikupljaju zdravstvene podatke, a čiji rad koordinira EMA. Cilj mreže je ojačati praćenje lijekova nakon njihovog stavljanja u promet potpomažući provođenje multicentričnih, neovisnih studija s fokusom na sigurnost primjene i omjer koristi i rizika primjene lijekova, korištenjem postojeće europske istraživačke ekspertize. Od 2014. godine HALMED je jedan od centara ENCePP-a. </w:t>
      </w:r>
    </w:p>
    <w:p w14:paraId="3BB0C986" w14:textId="77777777" w:rsidR="00652B65" w:rsidRDefault="00652B65" w:rsidP="00652B65">
      <w:pPr>
        <w:spacing w:after="240"/>
        <w:jc w:val="both"/>
      </w:pPr>
      <w:r>
        <w:t xml:space="preserve">U 2024. godini predstavnik HALMED-a sudjelovati će na radnim sastancima </w:t>
      </w:r>
      <w:r w:rsidRPr="0097570C">
        <w:rPr>
          <w:rFonts w:eastAsia="Times New Roman" w:cs="Calibri"/>
        </w:rPr>
        <w:t>ENCePP</w:t>
      </w:r>
      <w:r>
        <w:t>-a.</w:t>
      </w:r>
    </w:p>
    <w:p w14:paraId="082FFD6A" w14:textId="77777777" w:rsidR="00652B65" w:rsidRPr="0097570C" w:rsidRDefault="00652B65" w:rsidP="00652B65">
      <w:pPr>
        <w:spacing w:line="276" w:lineRule="auto"/>
        <w:jc w:val="both"/>
        <w:rPr>
          <w:rFonts w:eastAsia="Times New Roman" w:cs="Calibri"/>
        </w:rPr>
      </w:pPr>
    </w:p>
    <w:p w14:paraId="341975EB" w14:textId="77777777" w:rsidR="00652B65" w:rsidRPr="0097570C" w:rsidRDefault="00652B65" w:rsidP="00652B65">
      <w:pPr>
        <w:spacing w:line="276" w:lineRule="auto"/>
        <w:jc w:val="both"/>
        <w:rPr>
          <w:rFonts w:eastAsia="Times New Roman" w:cs="Calibri"/>
          <w:b/>
        </w:rPr>
      </w:pPr>
      <w:r>
        <w:rPr>
          <w:rFonts w:eastAsia="Times New Roman" w:cs="Calibri"/>
          <w:b/>
        </w:rPr>
        <w:t>D</w:t>
      </w:r>
      <w:r w:rsidRPr="0097570C">
        <w:rPr>
          <w:rFonts w:eastAsia="Times New Roman" w:cs="Calibri"/>
          <w:b/>
        </w:rPr>
        <w:t>) Radna skupina za pregled upravljanja signalom (</w:t>
      </w:r>
      <w:r w:rsidRPr="0097570C">
        <w:rPr>
          <w:rFonts w:eastAsia="Times New Roman" w:cs="Calibri"/>
          <w:b/>
          <w:i/>
        </w:rPr>
        <w:t>The Signal Management Review Technical Working Group, SMART</w:t>
      </w:r>
      <w:r w:rsidRPr="0097570C">
        <w:rPr>
          <w:rFonts w:eastAsia="Times New Roman" w:cs="Calibri"/>
          <w:b/>
        </w:rPr>
        <w:t>)</w:t>
      </w:r>
    </w:p>
    <w:p w14:paraId="4FCD8ADE" w14:textId="77777777" w:rsidR="00652B65" w:rsidRPr="0097570C" w:rsidRDefault="00652B65" w:rsidP="00652B65">
      <w:pPr>
        <w:spacing w:line="276" w:lineRule="auto"/>
        <w:jc w:val="both"/>
        <w:rPr>
          <w:rFonts w:eastAsia="Times New Roman" w:cs="Calibri"/>
        </w:rPr>
      </w:pPr>
      <w:r w:rsidRPr="0097570C">
        <w:rPr>
          <w:rFonts w:eastAsia="Times New Roman" w:cs="Calibri"/>
        </w:rPr>
        <w:t>Radna skupina za pregled upravljanja signalom sastavljena je od članova iz država članica EU-a i EMA-e s ciljem jačanja i pojednostavljenja procesa upravljanja signalom u EU. Podijeljena je u dvije radne podskupine, od kojih je jedna fokusirana na alate i procese upravljanja signalom (</w:t>
      </w:r>
      <w:r w:rsidRPr="0097570C">
        <w:rPr>
          <w:rFonts w:eastAsia="Times New Roman" w:cs="Calibri"/>
          <w:i/>
        </w:rPr>
        <w:t>SMART Processes</w:t>
      </w:r>
      <w:r w:rsidRPr="0097570C">
        <w:rPr>
          <w:rFonts w:eastAsia="Times New Roman" w:cs="Calibri"/>
        </w:rPr>
        <w:t>), a druga na metodološke smjernice i metode detekcije signala (</w:t>
      </w:r>
      <w:r w:rsidRPr="0097570C">
        <w:rPr>
          <w:rFonts w:eastAsia="Times New Roman" w:cs="Calibri"/>
          <w:i/>
        </w:rPr>
        <w:t>SMART Methods</w:t>
      </w:r>
      <w:r w:rsidRPr="0097570C">
        <w:rPr>
          <w:rFonts w:eastAsia="Times New Roman" w:cs="Calibri"/>
        </w:rPr>
        <w:t xml:space="preserve">). </w:t>
      </w:r>
      <w:r w:rsidRPr="0097570C">
        <w:rPr>
          <w:rFonts w:eastAsia="Times New Roman" w:cs="Calibri"/>
          <w:i/>
        </w:rPr>
        <w:t>SMART</w:t>
      </w:r>
      <w:r w:rsidRPr="0097570C">
        <w:rPr>
          <w:rFonts w:eastAsia="Times New Roman" w:cs="Calibri"/>
        </w:rPr>
        <w:t xml:space="preserve"> skupina izvješće podnosi PRAC-u. Rad skupine odvija se putem telekonferencijskih sastanaka. HALMED sudjeluje u radu podskupine </w:t>
      </w:r>
      <w:r w:rsidRPr="0097570C">
        <w:rPr>
          <w:rFonts w:eastAsia="Times New Roman" w:cs="Calibri"/>
          <w:i/>
        </w:rPr>
        <w:t>SMART Processes</w:t>
      </w:r>
      <w:r w:rsidRPr="0097570C">
        <w:rPr>
          <w:rFonts w:eastAsia="Times New Roman" w:cs="Calibri"/>
        </w:rPr>
        <w:t xml:space="preserve">. </w:t>
      </w:r>
    </w:p>
    <w:p w14:paraId="1B553FF7" w14:textId="77777777" w:rsidR="00652B65" w:rsidRDefault="00652B65" w:rsidP="00652B65">
      <w:pPr>
        <w:spacing w:line="276" w:lineRule="auto"/>
        <w:jc w:val="both"/>
      </w:pPr>
    </w:p>
    <w:p w14:paraId="3083ADFD" w14:textId="77777777" w:rsidR="00652B65" w:rsidRDefault="00652B65" w:rsidP="00652B65">
      <w:pPr>
        <w:spacing w:line="276" w:lineRule="auto"/>
        <w:jc w:val="both"/>
      </w:pPr>
      <w:r>
        <w:lastRenderedPageBreak/>
        <w:t>U 2024. godini predstavnik HALMED-a sudjelovati će na radnim sastancima.</w:t>
      </w:r>
    </w:p>
    <w:p w14:paraId="46B692C9" w14:textId="77777777" w:rsidR="00652B65" w:rsidRPr="0097570C" w:rsidRDefault="00652B65" w:rsidP="00652B65">
      <w:pPr>
        <w:spacing w:line="276" w:lineRule="auto"/>
        <w:jc w:val="both"/>
        <w:rPr>
          <w:rFonts w:eastAsia="Times New Roman" w:cs="Calibri"/>
        </w:rPr>
      </w:pPr>
    </w:p>
    <w:p w14:paraId="6529F49F" w14:textId="77777777" w:rsidR="00652B65" w:rsidRPr="0097570C" w:rsidRDefault="00652B65" w:rsidP="00652B65">
      <w:pPr>
        <w:spacing w:line="276" w:lineRule="auto"/>
        <w:jc w:val="both"/>
        <w:rPr>
          <w:rFonts w:eastAsia="Times New Roman" w:cs="Calibri"/>
          <w:b/>
          <w:i/>
        </w:rPr>
      </w:pPr>
      <w:r>
        <w:rPr>
          <w:rFonts w:eastAsia="Times New Roman" w:cs="Calibri"/>
          <w:b/>
        </w:rPr>
        <w:t>E</w:t>
      </w:r>
      <w:r w:rsidRPr="0097570C">
        <w:rPr>
          <w:rFonts w:eastAsia="Times New Roman" w:cs="Calibri"/>
          <w:b/>
        </w:rPr>
        <w:t xml:space="preserve">) Tim za upravljanje farmakovigilancijskim poslovima </w:t>
      </w:r>
      <w:r w:rsidRPr="0097570C">
        <w:rPr>
          <w:rFonts w:eastAsia="Times New Roman" w:cs="Calibri"/>
          <w:b/>
          <w:i/>
        </w:rPr>
        <w:t xml:space="preserve">(Pharmacovigilance Business Team, PBT) </w:t>
      </w:r>
    </w:p>
    <w:p w14:paraId="159A5C2B" w14:textId="77777777" w:rsidR="00652B65" w:rsidRPr="0097570C" w:rsidRDefault="00652B65" w:rsidP="00652B65">
      <w:pPr>
        <w:spacing w:line="276" w:lineRule="auto"/>
        <w:jc w:val="both"/>
        <w:rPr>
          <w:rFonts w:eastAsia="Times New Roman" w:cs="Calibri"/>
          <w:b/>
          <w:i/>
        </w:rPr>
      </w:pPr>
    </w:p>
    <w:p w14:paraId="5DCEA061" w14:textId="77777777" w:rsidR="00652B65" w:rsidRPr="0097570C" w:rsidRDefault="00652B65" w:rsidP="00652B65">
      <w:pPr>
        <w:spacing w:line="276" w:lineRule="auto"/>
        <w:jc w:val="both"/>
        <w:rPr>
          <w:rFonts w:eastAsia="Times New Roman" w:cs="Calibri"/>
        </w:rPr>
      </w:pPr>
      <w:r w:rsidRPr="0097570C">
        <w:rPr>
          <w:rFonts w:eastAsia="Times New Roman" w:cs="Calibri"/>
        </w:rPr>
        <w:t xml:space="preserve">U 2016. godini HMA je usvojila novu strukturu upravljanja za europske farmakovigilancijske poslove. U novoj strukturi raspuštene su tzv. </w:t>
      </w:r>
      <w:r w:rsidRPr="0097570C">
        <w:rPr>
          <w:rFonts w:eastAsia="Times New Roman" w:cs="Calibri"/>
          <w:i/>
        </w:rPr>
        <w:t>Project and Maintenance Groups</w:t>
      </w:r>
      <w:r w:rsidRPr="0097570C">
        <w:rPr>
          <w:rFonts w:eastAsia="Times New Roman" w:cs="Calibri"/>
        </w:rPr>
        <w:t xml:space="preserve"> (PMG), a aktivnosti iz njihovog djelokruga rada nadzire PRAC u suradnji s CMDh-om, CHMP-om i CAT-om. Implementaciju i ključna operativna pitanja provodi Tim za upravljanje farmakovigilancijskim poslovima (</w:t>
      </w:r>
      <w:r w:rsidRPr="0097570C">
        <w:rPr>
          <w:rFonts w:eastAsia="Times New Roman" w:cs="Calibri"/>
          <w:i/>
        </w:rPr>
        <w:t>Pharmacovigilance Business Team, PBT</w:t>
      </w:r>
      <w:r w:rsidRPr="0097570C">
        <w:rPr>
          <w:rFonts w:eastAsia="Times New Roman" w:cs="Calibri"/>
        </w:rPr>
        <w:t xml:space="preserve">), u čijem radu sudjeluju sve države članice EU-a. </w:t>
      </w:r>
    </w:p>
    <w:p w14:paraId="5AEBA35F" w14:textId="77777777" w:rsidR="00652B65" w:rsidRDefault="00652B65" w:rsidP="00652B65">
      <w:pPr>
        <w:spacing w:line="276" w:lineRule="auto"/>
        <w:jc w:val="both"/>
      </w:pPr>
    </w:p>
    <w:p w14:paraId="1CE75033" w14:textId="77777777" w:rsidR="00652B65" w:rsidRDefault="00652B65" w:rsidP="00652B65">
      <w:pPr>
        <w:spacing w:line="276" w:lineRule="auto"/>
        <w:jc w:val="both"/>
      </w:pPr>
      <w:r>
        <w:t>U 2024. godini jedan predstavnik HALMED-a sudjelovati će na radnim sastancima.</w:t>
      </w:r>
    </w:p>
    <w:p w14:paraId="70FC8273" w14:textId="77777777" w:rsidR="00652B65" w:rsidRPr="008B5BAB" w:rsidRDefault="00652B65" w:rsidP="00652B65">
      <w:pPr>
        <w:pStyle w:val="Heading4"/>
      </w:pPr>
      <w:r w:rsidRPr="008B5BAB">
        <w:t xml:space="preserve">2.2.12.2. </w:t>
      </w:r>
      <w:r>
        <w:t>Sudjelovanje HALMED-a u radu povjerenstava i radnih skupina</w:t>
      </w:r>
      <w:r w:rsidRPr="008B5BAB">
        <w:t xml:space="preserve"> HMA-a</w:t>
      </w:r>
      <w:r>
        <w:t xml:space="preserve"> i EK</w:t>
      </w:r>
    </w:p>
    <w:p w14:paraId="22257263" w14:textId="77777777" w:rsidR="00652B65" w:rsidRPr="0097570C" w:rsidRDefault="00652B65" w:rsidP="00652B65">
      <w:pPr>
        <w:spacing w:after="240"/>
        <w:jc w:val="both"/>
        <w:rPr>
          <w:rFonts w:eastAsia="Times New Roman" w:cs="Calibri"/>
          <w:b/>
          <w:iCs/>
        </w:rPr>
      </w:pPr>
      <w:r w:rsidRPr="0097570C">
        <w:rPr>
          <w:rFonts w:eastAsia="Times New Roman" w:cs="Calibri"/>
          <w:b/>
          <w:iCs/>
        </w:rPr>
        <w:t>A) Projekt harmonizacije plana upravljanja rizicima (</w:t>
      </w:r>
      <w:r w:rsidRPr="0097570C">
        <w:rPr>
          <w:rFonts w:eastAsia="Times New Roman" w:cs="Calibri"/>
          <w:b/>
          <w:i/>
          <w:iCs/>
        </w:rPr>
        <w:t>Harmonisation of Risk Management Plan Project</w:t>
      </w:r>
      <w:r w:rsidRPr="0097570C">
        <w:rPr>
          <w:rFonts w:eastAsia="Times New Roman" w:cs="Calibri"/>
          <w:b/>
          <w:iCs/>
        </w:rPr>
        <w:t xml:space="preserve">, </w:t>
      </w:r>
      <w:r w:rsidRPr="0097570C">
        <w:rPr>
          <w:rFonts w:eastAsia="Times New Roman" w:cs="Calibri"/>
          <w:b/>
          <w:i/>
          <w:iCs/>
        </w:rPr>
        <w:t>HaRP)</w:t>
      </w:r>
    </w:p>
    <w:p w14:paraId="11A1F624" w14:textId="77777777" w:rsidR="00652B65" w:rsidRPr="0097570C" w:rsidRDefault="00652B65" w:rsidP="00652B65">
      <w:pPr>
        <w:spacing w:before="120" w:line="276" w:lineRule="auto"/>
        <w:jc w:val="both"/>
        <w:rPr>
          <w:rFonts w:eastAsia="Times New Roman" w:cs="Calibri"/>
          <w:iCs/>
        </w:rPr>
      </w:pPr>
      <w:r w:rsidRPr="0097570C">
        <w:rPr>
          <w:rFonts w:eastAsia="Times New Roman" w:cs="Calibri"/>
          <w:iCs/>
        </w:rPr>
        <w:t xml:space="preserve">Projekt harmonizacije plana upravljanja rizicima je radna skupina sastavljena od predstavnika PRAC-a i CMDh-a, kao i farmakovigilancijskih ocjenitelja s ciljem harmonizacije rizika navedenih u dokumentu zvanom Plan upravljanja rizikom koji mora izrađivati svaki nositelj odobrenja prilikom predaje zahtjeva za odobravanjem lijeka. </w:t>
      </w:r>
    </w:p>
    <w:p w14:paraId="0D6C8312" w14:textId="77777777" w:rsidR="00652B65" w:rsidRDefault="00652B65" w:rsidP="00652B65">
      <w:pPr>
        <w:spacing w:line="276" w:lineRule="auto"/>
        <w:jc w:val="both"/>
      </w:pPr>
    </w:p>
    <w:p w14:paraId="16ED01AA" w14:textId="77777777" w:rsidR="00652B65" w:rsidRDefault="00652B65" w:rsidP="00652B65">
      <w:pPr>
        <w:spacing w:line="276" w:lineRule="auto"/>
        <w:jc w:val="both"/>
      </w:pPr>
      <w:r>
        <w:t>U 2024. godini jedan predstavnik HALMED-a sudjelovati će na radnim sastancima.</w:t>
      </w:r>
    </w:p>
    <w:p w14:paraId="1D658C1C" w14:textId="77777777" w:rsidR="00652B65" w:rsidRPr="0097570C" w:rsidRDefault="00652B65" w:rsidP="00652B65">
      <w:pPr>
        <w:spacing w:after="240"/>
        <w:contextualSpacing/>
        <w:jc w:val="both"/>
        <w:rPr>
          <w:rFonts w:eastAsia="Times New Roman" w:cs="Calibri"/>
          <w:b/>
          <w:iCs/>
        </w:rPr>
      </w:pPr>
    </w:p>
    <w:p w14:paraId="5BBCCE3C" w14:textId="77777777" w:rsidR="00652B65" w:rsidRPr="0097570C" w:rsidRDefault="00652B65" w:rsidP="00652B65">
      <w:pPr>
        <w:spacing w:after="240"/>
        <w:contextualSpacing/>
        <w:jc w:val="both"/>
        <w:rPr>
          <w:rFonts w:eastAsia="Times New Roman" w:cs="Calibri"/>
          <w:b/>
          <w:i/>
          <w:iCs/>
        </w:rPr>
      </w:pPr>
      <w:r w:rsidRPr="0097570C">
        <w:rPr>
          <w:rFonts w:eastAsia="Times New Roman" w:cs="Calibri"/>
          <w:b/>
          <w:iCs/>
        </w:rPr>
        <w:t xml:space="preserve">B) Radna skupina za zajedničke farmakovigilancijske postupke </w:t>
      </w:r>
      <w:r w:rsidRPr="0097570C">
        <w:rPr>
          <w:rFonts w:eastAsia="Times New Roman" w:cs="Calibri"/>
          <w:b/>
          <w:i/>
          <w:iCs/>
        </w:rPr>
        <w:t>(Pharmacovigilance Work Sharing Procedures Working Party, PhV WSP WP).</w:t>
      </w:r>
    </w:p>
    <w:p w14:paraId="7540B93F" w14:textId="77777777" w:rsidR="00652B65" w:rsidRPr="0097570C" w:rsidRDefault="00652B65" w:rsidP="00652B65">
      <w:pPr>
        <w:spacing w:after="240"/>
        <w:ind w:left="719"/>
        <w:contextualSpacing/>
        <w:jc w:val="both"/>
        <w:rPr>
          <w:rFonts w:eastAsia="Times New Roman" w:cs="Calibri"/>
          <w:b/>
          <w:iCs/>
        </w:rPr>
      </w:pPr>
    </w:p>
    <w:p w14:paraId="4F0FA3D7" w14:textId="77777777" w:rsidR="00652B65" w:rsidRPr="0097570C" w:rsidRDefault="00652B65" w:rsidP="00652B65">
      <w:pPr>
        <w:spacing w:before="120" w:line="276" w:lineRule="auto"/>
        <w:jc w:val="both"/>
        <w:rPr>
          <w:rFonts w:eastAsia="Times New Roman" w:cs="Calibri"/>
          <w:iCs/>
        </w:rPr>
      </w:pPr>
      <w:r w:rsidRPr="0097570C">
        <w:rPr>
          <w:rFonts w:eastAsia="Times New Roman" w:cs="Calibri"/>
          <w:iCs/>
        </w:rPr>
        <w:t xml:space="preserve">Radna skupina se sastoji od farmakovigilancijskih ocjenitelja te predstavnika PRAC-a i CMDh-a koja na redovitim telekonferencijskim sastancima raspravlja farmakovigilancijske teme od zajedničkog interesa za oba povjerenstva s ciljem postizanja dogovora i ujednačenog pristupa. </w:t>
      </w:r>
    </w:p>
    <w:p w14:paraId="260D55FC" w14:textId="77777777" w:rsidR="00652B65" w:rsidRDefault="00652B65" w:rsidP="00652B65">
      <w:pPr>
        <w:spacing w:line="276" w:lineRule="auto"/>
        <w:jc w:val="both"/>
      </w:pPr>
    </w:p>
    <w:p w14:paraId="68A86715" w14:textId="77777777" w:rsidR="00652B65" w:rsidRDefault="00652B65" w:rsidP="00652B65">
      <w:pPr>
        <w:spacing w:line="276" w:lineRule="auto"/>
        <w:jc w:val="both"/>
      </w:pPr>
      <w:r>
        <w:t>U 2024. godini jedan predstavnik HALMED-a sudjelovati će na radnim sastancima.</w:t>
      </w:r>
    </w:p>
    <w:p w14:paraId="1F8775DC" w14:textId="77777777" w:rsidR="00652B65" w:rsidRPr="0097570C" w:rsidRDefault="00652B65" w:rsidP="00652B65">
      <w:pPr>
        <w:spacing w:line="276" w:lineRule="auto"/>
        <w:jc w:val="both"/>
        <w:rPr>
          <w:rFonts w:eastAsia="Times New Roman" w:cs="Calibri"/>
        </w:rPr>
      </w:pPr>
    </w:p>
    <w:p w14:paraId="2AC13B9C" w14:textId="77777777" w:rsidR="00652B65" w:rsidRPr="00990831" w:rsidRDefault="00652B65" w:rsidP="00652B65">
      <w:pPr>
        <w:spacing w:before="120"/>
        <w:jc w:val="both"/>
        <w:rPr>
          <w:b/>
          <w:color w:val="000000"/>
        </w:rPr>
      </w:pPr>
      <w:r w:rsidRPr="0097570C">
        <w:rPr>
          <w:b/>
          <w:color w:val="000000"/>
        </w:rPr>
        <w:t xml:space="preserve">C) </w:t>
      </w:r>
      <w:r w:rsidRPr="00990831">
        <w:rPr>
          <w:b/>
          <w:color w:val="000000"/>
        </w:rPr>
        <w:t>Radna skupina za koordinaciju kliničkih ispitivanja (</w:t>
      </w:r>
      <w:r w:rsidRPr="00014358">
        <w:rPr>
          <w:b/>
          <w:i/>
          <w:color w:val="000000"/>
        </w:rPr>
        <w:t>Clinical Trial Coordination Group</w:t>
      </w:r>
      <w:r w:rsidRPr="00990831">
        <w:rPr>
          <w:b/>
          <w:color w:val="000000"/>
        </w:rPr>
        <w:t>, CTCG)</w:t>
      </w:r>
    </w:p>
    <w:p w14:paraId="52189C79" w14:textId="77777777" w:rsidR="00652B65" w:rsidRDefault="00652B65" w:rsidP="00652B65">
      <w:pPr>
        <w:spacing w:line="276" w:lineRule="auto"/>
        <w:jc w:val="both"/>
      </w:pPr>
      <w:r w:rsidRPr="00014358">
        <w:rPr>
          <w:color w:val="000000"/>
        </w:rPr>
        <w:t>CTCG je radna skupina čiji je cilj harmonizacija i koordinacija procedura u  kliničkim ispitivanjima na području EU, podrška u impl</w:t>
      </w:r>
      <w:r w:rsidRPr="00547104">
        <w:rPr>
          <w:color w:val="000000"/>
        </w:rPr>
        <w:t xml:space="preserve">ementaciji CTR (engl. </w:t>
      </w:r>
      <w:r w:rsidRPr="00014358">
        <w:rPr>
          <w:i/>
          <w:color w:val="000000"/>
        </w:rPr>
        <w:t>Clinical Trial Regulation</w:t>
      </w:r>
      <w:r w:rsidRPr="00014358">
        <w:rPr>
          <w:color w:val="000000"/>
        </w:rPr>
        <w:t>) u zemljama članicama te razmjena iskustava i rješavanje pitanja iz ovog područja.</w:t>
      </w:r>
      <w:r w:rsidRPr="00990831">
        <w:rPr>
          <w:b/>
          <w:color w:val="000000"/>
        </w:rPr>
        <w:t xml:space="preserve"> </w:t>
      </w:r>
    </w:p>
    <w:p w14:paraId="1537AEC4" w14:textId="77777777" w:rsidR="00652B65" w:rsidRDefault="00652B65" w:rsidP="00652B65">
      <w:pPr>
        <w:spacing w:line="276" w:lineRule="auto"/>
        <w:jc w:val="both"/>
      </w:pPr>
      <w:r>
        <w:t>U 2024. godini jedan predstavnik HALMED-a sudjelovati će na radnim sastancima.</w:t>
      </w:r>
    </w:p>
    <w:p w14:paraId="143862C2" w14:textId="77777777" w:rsidR="00652B65" w:rsidRDefault="00652B65" w:rsidP="00652B65">
      <w:pPr>
        <w:spacing w:line="276" w:lineRule="auto"/>
        <w:jc w:val="both"/>
        <w:rPr>
          <w:rFonts w:eastAsia="Times New Roman" w:cs="Calibri"/>
        </w:rPr>
      </w:pPr>
    </w:p>
    <w:p w14:paraId="52315FE0" w14:textId="77777777" w:rsidR="00652B65" w:rsidRDefault="00652B65" w:rsidP="00652B65">
      <w:pPr>
        <w:spacing w:line="276" w:lineRule="auto"/>
        <w:jc w:val="both"/>
        <w:rPr>
          <w:b/>
        </w:rPr>
      </w:pPr>
      <w:r w:rsidRPr="00014358">
        <w:rPr>
          <w:rFonts w:eastAsia="Times New Roman" w:cs="Calibri"/>
          <w:b/>
        </w:rPr>
        <w:t xml:space="preserve">D) Radna skupina stručnjaka za klinička ispitivanja (engl. </w:t>
      </w:r>
      <w:r w:rsidRPr="00014358">
        <w:rPr>
          <w:b/>
        </w:rPr>
        <w:t>Expert group on clinical trials, CTEG)</w:t>
      </w:r>
    </w:p>
    <w:p w14:paraId="4B380571" w14:textId="77777777" w:rsidR="00652B65" w:rsidRDefault="00652B65" w:rsidP="00652B65">
      <w:pPr>
        <w:spacing w:line="276" w:lineRule="auto"/>
        <w:jc w:val="both"/>
      </w:pPr>
      <w:r w:rsidRPr="00014358">
        <w:t>CTEG je radna skupina čiji je cilj pružanje savjeta i ekspertize na području zakonodavstva kliničkih ispitivanja</w:t>
      </w:r>
      <w:r>
        <w:t>, kao i izrada smjernica i dokumenata.</w:t>
      </w:r>
      <w:r w:rsidRPr="00014358">
        <w:t xml:space="preserve"> </w:t>
      </w:r>
    </w:p>
    <w:p w14:paraId="3F359D90" w14:textId="77777777" w:rsidR="00652B65" w:rsidRPr="00014358" w:rsidRDefault="00652B65" w:rsidP="00652B65">
      <w:pPr>
        <w:spacing w:line="276" w:lineRule="auto"/>
        <w:jc w:val="both"/>
      </w:pPr>
    </w:p>
    <w:p w14:paraId="06EA6B2B" w14:textId="77777777" w:rsidR="00652B65" w:rsidRPr="00014358" w:rsidRDefault="00652B65" w:rsidP="00652B65">
      <w:pPr>
        <w:spacing w:line="276" w:lineRule="auto"/>
        <w:jc w:val="both"/>
      </w:pPr>
      <w:r w:rsidRPr="00014358">
        <w:t>U 202</w:t>
      </w:r>
      <w:r>
        <w:t>4</w:t>
      </w:r>
      <w:r w:rsidRPr="00014358">
        <w:t xml:space="preserve">. godini </w:t>
      </w:r>
      <w:r>
        <w:t xml:space="preserve">jedan </w:t>
      </w:r>
      <w:r w:rsidRPr="00014358">
        <w:t>predstavnik HALMED-a sudjelovati će na radnim sastancima.</w:t>
      </w:r>
    </w:p>
    <w:p w14:paraId="6A1DF988" w14:textId="77777777" w:rsidR="00652B65" w:rsidRDefault="00652B65" w:rsidP="00652B65">
      <w:pPr>
        <w:spacing w:line="276" w:lineRule="auto"/>
        <w:jc w:val="both"/>
        <w:rPr>
          <w:rFonts w:eastAsia="Times New Roman" w:cs="Calibri"/>
          <w:b/>
        </w:rPr>
      </w:pPr>
    </w:p>
    <w:p w14:paraId="1AFAB6FE" w14:textId="77777777" w:rsidR="00652B65" w:rsidRDefault="00652B65" w:rsidP="00652B65">
      <w:pPr>
        <w:spacing w:line="276" w:lineRule="auto"/>
        <w:jc w:val="both"/>
        <w:rPr>
          <w:rFonts w:eastAsia="Times New Roman" w:cs="Calibri"/>
          <w:b/>
        </w:rPr>
      </w:pPr>
    </w:p>
    <w:p w14:paraId="1F4AE6EC" w14:textId="77777777" w:rsidR="00652B65" w:rsidRPr="00014358" w:rsidRDefault="00652B65" w:rsidP="00652B65">
      <w:pPr>
        <w:spacing w:line="276" w:lineRule="auto"/>
        <w:jc w:val="both"/>
        <w:rPr>
          <w:rFonts w:eastAsia="Times New Roman" w:cs="Calibri"/>
          <w:b/>
        </w:rPr>
      </w:pPr>
    </w:p>
    <w:p w14:paraId="1789AB80" w14:textId="77777777" w:rsidR="00652B65" w:rsidRPr="004D3D83" w:rsidRDefault="00652B65" w:rsidP="00652B65">
      <w:pPr>
        <w:pStyle w:val="Heading3"/>
      </w:pPr>
      <w:bookmarkStart w:id="156" w:name="_Toc88049136"/>
      <w:bookmarkStart w:id="157" w:name="_Toc151719197"/>
      <w:r w:rsidRPr="004D3D83">
        <w:t>2.2.</w:t>
      </w:r>
      <w:r>
        <w:t>13.</w:t>
      </w:r>
      <w:r w:rsidRPr="004D3D83">
        <w:t xml:space="preserve"> Prihodovni poslovi</w:t>
      </w:r>
      <w:bookmarkEnd w:id="156"/>
      <w:bookmarkEnd w:id="157"/>
    </w:p>
    <w:p w14:paraId="17851715" w14:textId="77777777" w:rsidR="00652B65" w:rsidRPr="00BB4CB0" w:rsidRDefault="00652B65" w:rsidP="00652B65">
      <w:pPr>
        <w:tabs>
          <w:tab w:val="center" w:pos="858"/>
          <w:tab w:val="center" w:pos="4320"/>
          <w:tab w:val="right" w:pos="8306"/>
          <w:tab w:val="right" w:pos="8640"/>
        </w:tabs>
        <w:spacing w:after="120"/>
        <w:jc w:val="both"/>
        <w:rPr>
          <w:rFonts w:eastAsia="Times New Roman" w:cs="Calibri"/>
          <w:b/>
          <w:bCs/>
          <w:color w:val="1D1B11"/>
          <w:lang w:eastAsia="hr-HR"/>
        </w:rPr>
      </w:pPr>
      <w:r>
        <w:rPr>
          <w:rFonts w:eastAsia="Times New Roman" w:cs="Calibri"/>
          <w:b/>
          <w:bCs/>
          <w:color w:val="1D1B11"/>
          <w:lang w:eastAsia="hr-HR"/>
        </w:rPr>
        <w:t>Tablica 7</w:t>
      </w:r>
      <w:r w:rsidRPr="00BB4CB0">
        <w:rPr>
          <w:rFonts w:eastAsia="Times New Roman" w:cs="Calibri"/>
          <w:b/>
          <w:bCs/>
          <w:color w:val="1D1B11"/>
          <w:lang w:eastAsia="hr-HR"/>
        </w:rPr>
        <w:t>. Planirani broj prihodovn</w:t>
      </w:r>
      <w:r>
        <w:rPr>
          <w:rFonts w:eastAsia="Times New Roman" w:cs="Calibri"/>
          <w:b/>
          <w:bCs/>
          <w:color w:val="1D1B11"/>
          <w:lang w:eastAsia="hr-HR"/>
        </w:rPr>
        <w:t>ih farmakovigilancijskih usluga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10"/>
        <w:gridCol w:w="1214"/>
        <w:gridCol w:w="1170"/>
        <w:gridCol w:w="1238"/>
        <w:gridCol w:w="1244"/>
      </w:tblGrid>
      <w:tr w:rsidR="00652B65" w:rsidRPr="00BB4CB0" w14:paraId="5936AC3A" w14:textId="77777777" w:rsidTr="00652B65">
        <w:trPr>
          <w:trHeight w:val="227"/>
          <w:tblHeader/>
        </w:trPr>
        <w:tc>
          <w:tcPr>
            <w:tcW w:w="386" w:type="pct"/>
            <w:vMerge w:val="restart"/>
            <w:shd w:val="clear" w:color="auto" w:fill="A3E7FF"/>
            <w:vAlign w:val="center"/>
            <w:hideMark/>
          </w:tcPr>
          <w:p w14:paraId="67D34257" w14:textId="77777777" w:rsidR="00652B65" w:rsidRPr="00FF68D5" w:rsidRDefault="00652B65" w:rsidP="00652B65">
            <w:pPr>
              <w:jc w:val="center"/>
              <w:rPr>
                <w:rFonts w:eastAsia="Times New Roman"/>
                <w:b/>
                <w:bCs/>
                <w:color w:val="1A1A1A"/>
                <w:sz w:val="18"/>
                <w:szCs w:val="18"/>
                <w:lang w:eastAsia="hr-HR"/>
              </w:rPr>
            </w:pPr>
            <w:r w:rsidRPr="00FF68D5">
              <w:rPr>
                <w:rFonts w:eastAsia="Times New Roman"/>
                <w:b/>
                <w:bCs/>
                <w:color w:val="1A1A1A"/>
                <w:sz w:val="18"/>
                <w:szCs w:val="18"/>
                <w:lang w:eastAsia="hr-HR"/>
              </w:rPr>
              <w:t>R.br.</w:t>
            </w:r>
          </w:p>
        </w:tc>
        <w:tc>
          <w:tcPr>
            <w:tcW w:w="1965" w:type="pct"/>
            <w:vMerge w:val="restart"/>
            <w:shd w:val="clear" w:color="auto" w:fill="A3E7FF"/>
            <w:vAlign w:val="center"/>
            <w:hideMark/>
          </w:tcPr>
          <w:p w14:paraId="2EA4E8E9" w14:textId="77777777" w:rsidR="00652B65" w:rsidRPr="00FF68D5" w:rsidRDefault="00652B65" w:rsidP="00652B65">
            <w:pPr>
              <w:rPr>
                <w:rFonts w:eastAsia="Times New Roman"/>
                <w:b/>
                <w:bCs/>
                <w:color w:val="1A1A1A"/>
                <w:sz w:val="18"/>
                <w:szCs w:val="18"/>
                <w:lang w:eastAsia="hr-HR"/>
              </w:rPr>
            </w:pPr>
            <w:r w:rsidRPr="00FF68D5">
              <w:rPr>
                <w:rFonts w:eastAsia="Times New Roman"/>
                <w:b/>
                <w:bCs/>
                <w:color w:val="1A1A1A"/>
                <w:sz w:val="18"/>
                <w:szCs w:val="18"/>
                <w:lang w:eastAsia="hr-HR"/>
              </w:rPr>
              <w:t>Naziv usluge</w:t>
            </w:r>
          </w:p>
        </w:tc>
        <w:tc>
          <w:tcPr>
            <w:tcW w:w="661" w:type="pct"/>
            <w:vMerge w:val="restart"/>
            <w:shd w:val="clear" w:color="auto" w:fill="A3E7FF"/>
            <w:vAlign w:val="center"/>
            <w:hideMark/>
          </w:tcPr>
          <w:p w14:paraId="0787FC4E" w14:textId="77777777" w:rsidR="00652B65" w:rsidRPr="00FF68D5" w:rsidRDefault="00652B65" w:rsidP="00652B65">
            <w:pPr>
              <w:jc w:val="center"/>
              <w:rPr>
                <w:rFonts w:cs="Calibri"/>
                <w:b/>
                <w:bCs/>
                <w:sz w:val="18"/>
                <w:szCs w:val="18"/>
                <w:lang w:eastAsia="hr-HR"/>
              </w:rPr>
            </w:pPr>
            <w:r w:rsidRPr="00FF68D5">
              <w:rPr>
                <w:rFonts w:cs="Calibri"/>
                <w:b/>
                <w:bCs/>
                <w:sz w:val="18"/>
                <w:szCs w:val="18"/>
                <w:lang w:eastAsia="hr-HR"/>
              </w:rPr>
              <w:t xml:space="preserve">Plan za </w:t>
            </w:r>
          </w:p>
          <w:p w14:paraId="06E6DEA8" w14:textId="77777777" w:rsidR="00652B65" w:rsidRPr="00FF68D5" w:rsidRDefault="00652B65" w:rsidP="00652B65">
            <w:pPr>
              <w:jc w:val="center"/>
              <w:rPr>
                <w:rFonts w:cs="Calibri"/>
                <w:b/>
                <w:bCs/>
                <w:sz w:val="18"/>
                <w:szCs w:val="18"/>
                <w:lang w:eastAsia="hr-HR"/>
              </w:rPr>
            </w:pPr>
            <w:r>
              <w:rPr>
                <w:rFonts w:cs="Calibri"/>
                <w:b/>
                <w:bCs/>
                <w:sz w:val="18"/>
                <w:szCs w:val="18"/>
                <w:lang w:eastAsia="hr-HR"/>
              </w:rPr>
              <w:t>2024</w:t>
            </w:r>
            <w:r w:rsidRPr="00FF68D5">
              <w:rPr>
                <w:rFonts w:cs="Calibri"/>
                <w:b/>
                <w:bCs/>
                <w:sz w:val="18"/>
                <w:szCs w:val="18"/>
                <w:lang w:eastAsia="hr-HR"/>
              </w:rPr>
              <w:t>. g.</w:t>
            </w:r>
          </w:p>
        </w:tc>
        <w:tc>
          <w:tcPr>
            <w:tcW w:w="637" w:type="pct"/>
            <w:vMerge w:val="restart"/>
            <w:shd w:val="clear" w:color="auto" w:fill="A3E7FF"/>
            <w:vAlign w:val="center"/>
            <w:hideMark/>
          </w:tcPr>
          <w:p w14:paraId="61F88DD9" w14:textId="77777777" w:rsidR="00652B65" w:rsidRPr="00FF68D5" w:rsidRDefault="00652B65" w:rsidP="00652B65">
            <w:pPr>
              <w:jc w:val="center"/>
              <w:rPr>
                <w:rFonts w:cs="Calibri"/>
                <w:b/>
                <w:bCs/>
                <w:sz w:val="18"/>
                <w:szCs w:val="18"/>
                <w:lang w:eastAsia="hr-HR"/>
              </w:rPr>
            </w:pPr>
            <w:r w:rsidRPr="00FF68D5">
              <w:rPr>
                <w:rFonts w:eastAsia="Times New Roman" w:cs="Calibri"/>
                <w:b/>
                <w:sz w:val="18"/>
                <w:szCs w:val="18"/>
                <w:lang w:eastAsia="hr-HR"/>
              </w:rPr>
              <w:t>Izvršenje za referentnih 12 mjeseci*</w:t>
            </w:r>
          </w:p>
        </w:tc>
        <w:tc>
          <w:tcPr>
            <w:tcW w:w="1351" w:type="pct"/>
            <w:gridSpan w:val="2"/>
            <w:shd w:val="clear" w:color="auto" w:fill="A3E7FF"/>
            <w:vAlign w:val="center"/>
          </w:tcPr>
          <w:p w14:paraId="1766AE3A" w14:textId="77777777" w:rsidR="00652B65" w:rsidRPr="00FF68D5" w:rsidRDefault="00652B65" w:rsidP="00652B65">
            <w:pPr>
              <w:jc w:val="center"/>
              <w:rPr>
                <w:rFonts w:cs="Calibri"/>
                <w:b/>
                <w:bCs/>
                <w:sz w:val="18"/>
                <w:szCs w:val="18"/>
                <w:lang w:eastAsia="hr-HR"/>
              </w:rPr>
            </w:pPr>
            <w:r w:rsidRPr="00FF68D5">
              <w:rPr>
                <w:rFonts w:cs="Calibri"/>
                <w:b/>
                <w:bCs/>
                <w:sz w:val="18"/>
                <w:szCs w:val="18"/>
                <w:lang w:eastAsia="hr-HR"/>
              </w:rPr>
              <w:t xml:space="preserve">Razlika Plan </w:t>
            </w:r>
            <w:r>
              <w:rPr>
                <w:rFonts w:cs="Calibri"/>
                <w:b/>
                <w:bCs/>
                <w:sz w:val="18"/>
                <w:szCs w:val="18"/>
                <w:lang w:eastAsia="hr-HR"/>
              </w:rPr>
              <w:t>2024</w:t>
            </w:r>
            <w:r w:rsidRPr="00FF68D5">
              <w:rPr>
                <w:rFonts w:cs="Calibri"/>
                <w:b/>
                <w:bCs/>
                <w:sz w:val="18"/>
                <w:szCs w:val="18"/>
                <w:lang w:eastAsia="hr-HR"/>
              </w:rPr>
              <w:t>. godine / Izvršenje za referentnih 12 mjeseci*</w:t>
            </w:r>
          </w:p>
        </w:tc>
      </w:tr>
      <w:tr w:rsidR="00652B65" w:rsidRPr="00BB4CB0" w14:paraId="698F78BE" w14:textId="77777777" w:rsidTr="00652B65">
        <w:trPr>
          <w:trHeight w:val="284"/>
          <w:tblHeader/>
        </w:trPr>
        <w:tc>
          <w:tcPr>
            <w:tcW w:w="386" w:type="pct"/>
            <w:vMerge/>
            <w:shd w:val="clear" w:color="auto" w:fill="A3E7FF"/>
            <w:vAlign w:val="center"/>
          </w:tcPr>
          <w:p w14:paraId="217A2003" w14:textId="77777777" w:rsidR="00652B65" w:rsidRPr="00FF68D5" w:rsidRDefault="00652B65" w:rsidP="00652B65">
            <w:pPr>
              <w:jc w:val="center"/>
              <w:rPr>
                <w:rFonts w:eastAsia="Times New Roman"/>
                <w:b/>
                <w:bCs/>
                <w:color w:val="1A1A1A"/>
                <w:sz w:val="18"/>
                <w:szCs w:val="18"/>
                <w:lang w:eastAsia="hr-HR"/>
              </w:rPr>
            </w:pPr>
          </w:p>
        </w:tc>
        <w:tc>
          <w:tcPr>
            <w:tcW w:w="1965" w:type="pct"/>
            <w:vMerge/>
            <w:shd w:val="clear" w:color="auto" w:fill="A3E7FF"/>
            <w:vAlign w:val="center"/>
          </w:tcPr>
          <w:p w14:paraId="652ADEFE" w14:textId="77777777" w:rsidR="00652B65" w:rsidRPr="00FF68D5" w:rsidRDefault="00652B65" w:rsidP="00652B65">
            <w:pPr>
              <w:rPr>
                <w:rFonts w:eastAsia="Times New Roman"/>
                <w:b/>
                <w:bCs/>
                <w:color w:val="1A1A1A"/>
                <w:sz w:val="18"/>
                <w:szCs w:val="18"/>
                <w:lang w:eastAsia="hr-HR"/>
              </w:rPr>
            </w:pPr>
          </w:p>
        </w:tc>
        <w:tc>
          <w:tcPr>
            <w:tcW w:w="661" w:type="pct"/>
            <w:vMerge/>
            <w:shd w:val="clear" w:color="auto" w:fill="A3E7FF"/>
            <w:vAlign w:val="center"/>
          </w:tcPr>
          <w:p w14:paraId="38B99030" w14:textId="77777777" w:rsidR="00652B65" w:rsidRPr="00FF68D5" w:rsidRDefault="00652B65" w:rsidP="00652B65">
            <w:pPr>
              <w:jc w:val="center"/>
              <w:rPr>
                <w:rFonts w:eastAsia="Times New Roman" w:cs="Calibri"/>
                <w:b/>
                <w:color w:val="000000"/>
                <w:sz w:val="18"/>
                <w:szCs w:val="18"/>
                <w:lang w:eastAsia="hr-HR"/>
              </w:rPr>
            </w:pPr>
          </w:p>
        </w:tc>
        <w:tc>
          <w:tcPr>
            <w:tcW w:w="637" w:type="pct"/>
            <w:vMerge/>
            <w:shd w:val="clear" w:color="auto" w:fill="A3E7FF"/>
            <w:vAlign w:val="center"/>
          </w:tcPr>
          <w:p w14:paraId="41DD5A14" w14:textId="77777777" w:rsidR="00652B65" w:rsidRPr="00FF68D5" w:rsidRDefault="00652B65" w:rsidP="00652B65">
            <w:pPr>
              <w:jc w:val="center"/>
              <w:rPr>
                <w:rFonts w:eastAsia="Times New Roman" w:cs="Calibri"/>
                <w:b/>
                <w:color w:val="000000"/>
                <w:sz w:val="18"/>
                <w:szCs w:val="18"/>
                <w:lang w:eastAsia="hr-HR"/>
              </w:rPr>
            </w:pPr>
          </w:p>
        </w:tc>
        <w:tc>
          <w:tcPr>
            <w:tcW w:w="674" w:type="pct"/>
            <w:shd w:val="clear" w:color="auto" w:fill="A3E7FF"/>
            <w:vAlign w:val="center"/>
          </w:tcPr>
          <w:p w14:paraId="63D58688" w14:textId="77777777" w:rsidR="00652B65" w:rsidRPr="00FF68D5" w:rsidRDefault="00652B65" w:rsidP="00652B65">
            <w:pPr>
              <w:jc w:val="center"/>
              <w:rPr>
                <w:sz w:val="18"/>
                <w:szCs w:val="18"/>
              </w:rPr>
            </w:pPr>
            <w:r w:rsidRPr="00FF68D5">
              <w:rPr>
                <w:sz w:val="18"/>
                <w:szCs w:val="18"/>
              </w:rPr>
              <w:t>br. predmeta</w:t>
            </w:r>
          </w:p>
        </w:tc>
        <w:tc>
          <w:tcPr>
            <w:tcW w:w="677" w:type="pct"/>
            <w:shd w:val="clear" w:color="auto" w:fill="A3E7FF"/>
            <w:vAlign w:val="center"/>
          </w:tcPr>
          <w:p w14:paraId="1197045F" w14:textId="77777777" w:rsidR="00652B65" w:rsidRPr="00FF68D5" w:rsidRDefault="00652B65" w:rsidP="00652B65">
            <w:pPr>
              <w:jc w:val="center"/>
              <w:rPr>
                <w:sz w:val="18"/>
                <w:szCs w:val="18"/>
              </w:rPr>
            </w:pPr>
            <w:r w:rsidRPr="00FF68D5">
              <w:rPr>
                <w:sz w:val="18"/>
                <w:szCs w:val="18"/>
              </w:rPr>
              <w:t>%</w:t>
            </w:r>
          </w:p>
        </w:tc>
      </w:tr>
      <w:tr w:rsidR="00652B65" w:rsidRPr="00BB4CB0" w14:paraId="0150E024" w14:textId="77777777" w:rsidTr="00652B65">
        <w:trPr>
          <w:trHeight w:val="284"/>
        </w:trPr>
        <w:tc>
          <w:tcPr>
            <w:tcW w:w="386" w:type="pct"/>
            <w:shd w:val="clear" w:color="auto" w:fill="auto"/>
            <w:vAlign w:val="center"/>
          </w:tcPr>
          <w:p w14:paraId="4017EEC2" w14:textId="77777777" w:rsidR="00652B65" w:rsidRPr="00FF68D5" w:rsidRDefault="00652B65" w:rsidP="00652B65">
            <w:pPr>
              <w:pStyle w:val="NoSpacing"/>
              <w:jc w:val="center"/>
              <w:rPr>
                <w:sz w:val="18"/>
                <w:szCs w:val="18"/>
              </w:rPr>
            </w:pPr>
            <w:r w:rsidRPr="00FF68D5">
              <w:rPr>
                <w:sz w:val="18"/>
                <w:szCs w:val="18"/>
              </w:rPr>
              <w:t>1.</w:t>
            </w:r>
          </w:p>
        </w:tc>
        <w:tc>
          <w:tcPr>
            <w:tcW w:w="1965" w:type="pct"/>
            <w:shd w:val="clear" w:color="auto" w:fill="auto"/>
            <w:vAlign w:val="center"/>
          </w:tcPr>
          <w:p w14:paraId="712F6B3B" w14:textId="77777777" w:rsidR="00652B65" w:rsidRPr="00FF68D5" w:rsidRDefault="00652B65" w:rsidP="00652B65">
            <w:pPr>
              <w:rPr>
                <w:rFonts w:eastAsia="Times New Roman" w:cs="Calibri"/>
                <w:sz w:val="18"/>
                <w:szCs w:val="18"/>
                <w:lang w:eastAsia="hr-HR"/>
              </w:rPr>
            </w:pPr>
            <w:r w:rsidRPr="00FF68D5">
              <w:rPr>
                <w:rFonts w:cs="Calibri"/>
                <w:bCs/>
                <w:sz w:val="18"/>
                <w:szCs w:val="18"/>
              </w:rPr>
              <w:t>Ocjena</w:t>
            </w:r>
            <w:r w:rsidRPr="00FF68D5">
              <w:rPr>
                <w:rFonts w:eastAsia="Times New Roman" w:cs="Calibri"/>
                <w:sz w:val="18"/>
                <w:szCs w:val="18"/>
                <w:lang w:eastAsia="hr-HR"/>
              </w:rPr>
              <w:t xml:space="preserve"> Periodičkog izvješća o neškodljivosti lijeka</w:t>
            </w:r>
          </w:p>
        </w:tc>
        <w:tc>
          <w:tcPr>
            <w:tcW w:w="661" w:type="pct"/>
            <w:shd w:val="clear" w:color="auto" w:fill="auto"/>
            <w:vAlign w:val="center"/>
          </w:tcPr>
          <w:p w14:paraId="43319FB5" w14:textId="77777777" w:rsidR="00652B65" w:rsidRPr="00F73755" w:rsidRDefault="00652B65" w:rsidP="00652B65">
            <w:pPr>
              <w:jc w:val="center"/>
              <w:rPr>
                <w:rFonts w:asciiTheme="minorHAnsi" w:eastAsia="Times New Roman" w:hAnsiTheme="minorHAnsi" w:cstheme="minorHAnsi"/>
                <w:bCs/>
                <w:sz w:val="18"/>
                <w:szCs w:val="18"/>
              </w:rPr>
            </w:pPr>
            <w:r w:rsidRPr="00962912">
              <w:rPr>
                <w:bCs/>
                <w:sz w:val="20"/>
                <w:szCs w:val="20"/>
              </w:rPr>
              <w:t>0</w:t>
            </w:r>
          </w:p>
        </w:tc>
        <w:tc>
          <w:tcPr>
            <w:tcW w:w="637" w:type="pct"/>
            <w:shd w:val="clear" w:color="auto" w:fill="auto"/>
            <w:vAlign w:val="center"/>
          </w:tcPr>
          <w:p w14:paraId="61C8C489"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0</w:t>
            </w:r>
          </w:p>
        </w:tc>
        <w:tc>
          <w:tcPr>
            <w:tcW w:w="674" w:type="pct"/>
            <w:vAlign w:val="center"/>
          </w:tcPr>
          <w:p w14:paraId="6E28972E"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0</w:t>
            </w:r>
          </w:p>
        </w:tc>
        <w:tc>
          <w:tcPr>
            <w:tcW w:w="677" w:type="pct"/>
            <w:vAlign w:val="center"/>
          </w:tcPr>
          <w:p w14:paraId="263CB0A1" w14:textId="77777777" w:rsidR="00652B65" w:rsidRPr="00F73755" w:rsidRDefault="00652B65" w:rsidP="00652B65">
            <w:pPr>
              <w:jc w:val="center"/>
              <w:rPr>
                <w:rFonts w:asciiTheme="minorHAnsi" w:hAnsiTheme="minorHAnsi" w:cstheme="minorHAnsi"/>
                <w:bCs/>
                <w:sz w:val="18"/>
                <w:szCs w:val="18"/>
                <w:highlight w:val="yellow"/>
              </w:rPr>
            </w:pPr>
            <w:r>
              <w:rPr>
                <w:bCs/>
                <w:sz w:val="20"/>
                <w:szCs w:val="20"/>
              </w:rPr>
              <w:t>-</w:t>
            </w:r>
          </w:p>
        </w:tc>
      </w:tr>
      <w:tr w:rsidR="00652B65" w:rsidRPr="00BB4CB0" w14:paraId="66A6BFFF" w14:textId="77777777" w:rsidTr="00652B65">
        <w:trPr>
          <w:trHeight w:val="284"/>
        </w:trPr>
        <w:tc>
          <w:tcPr>
            <w:tcW w:w="386" w:type="pct"/>
            <w:shd w:val="clear" w:color="auto" w:fill="auto"/>
            <w:vAlign w:val="center"/>
          </w:tcPr>
          <w:p w14:paraId="16B37BC7" w14:textId="77777777" w:rsidR="00652B65" w:rsidRPr="00FF68D5" w:rsidRDefault="00652B65" w:rsidP="00652B65">
            <w:pPr>
              <w:pStyle w:val="NoSpacing"/>
              <w:jc w:val="center"/>
              <w:rPr>
                <w:sz w:val="18"/>
                <w:szCs w:val="18"/>
              </w:rPr>
            </w:pPr>
            <w:r w:rsidRPr="00FF68D5">
              <w:rPr>
                <w:sz w:val="18"/>
                <w:szCs w:val="18"/>
              </w:rPr>
              <w:t>2.</w:t>
            </w:r>
          </w:p>
        </w:tc>
        <w:tc>
          <w:tcPr>
            <w:tcW w:w="1965" w:type="pct"/>
            <w:shd w:val="clear" w:color="auto" w:fill="auto"/>
            <w:vAlign w:val="center"/>
          </w:tcPr>
          <w:p w14:paraId="7EA04BB2"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 xml:space="preserve">Ocjena dodatnih mjera minimalizacije rizika (dMMR) </w:t>
            </w:r>
          </w:p>
        </w:tc>
        <w:tc>
          <w:tcPr>
            <w:tcW w:w="661" w:type="pct"/>
            <w:shd w:val="clear" w:color="auto" w:fill="auto"/>
            <w:vAlign w:val="center"/>
          </w:tcPr>
          <w:p w14:paraId="6684DF2A"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11</w:t>
            </w:r>
          </w:p>
        </w:tc>
        <w:tc>
          <w:tcPr>
            <w:tcW w:w="637" w:type="pct"/>
            <w:shd w:val="clear" w:color="auto" w:fill="auto"/>
            <w:vAlign w:val="center"/>
          </w:tcPr>
          <w:p w14:paraId="12723B48"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12</w:t>
            </w:r>
          </w:p>
        </w:tc>
        <w:tc>
          <w:tcPr>
            <w:tcW w:w="674" w:type="pct"/>
            <w:vAlign w:val="center"/>
          </w:tcPr>
          <w:p w14:paraId="4358F7A6"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-1</w:t>
            </w:r>
          </w:p>
        </w:tc>
        <w:tc>
          <w:tcPr>
            <w:tcW w:w="677" w:type="pct"/>
            <w:vAlign w:val="center"/>
          </w:tcPr>
          <w:p w14:paraId="47216183"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92%</w:t>
            </w:r>
          </w:p>
        </w:tc>
      </w:tr>
      <w:tr w:rsidR="00652B65" w:rsidRPr="00BB4CB0" w14:paraId="2AB679AA" w14:textId="77777777" w:rsidTr="00652B65">
        <w:trPr>
          <w:trHeight w:val="284"/>
        </w:trPr>
        <w:tc>
          <w:tcPr>
            <w:tcW w:w="386" w:type="pct"/>
            <w:tcBorders>
              <w:bottom w:val="single" w:sz="4" w:space="0" w:color="auto"/>
            </w:tcBorders>
            <w:shd w:val="clear" w:color="auto" w:fill="auto"/>
            <w:vAlign w:val="center"/>
          </w:tcPr>
          <w:p w14:paraId="26207893" w14:textId="77777777" w:rsidR="00652B65" w:rsidRPr="00FF68D5" w:rsidRDefault="00652B65" w:rsidP="00652B65">
            <w:pPr>
              <w:pStyle w:val="NoSpacing"/>
              <w:jc w:val="center"/>
              <w:rPr>
                <w:sz w:val="18"/>
                <w:szCs w:val="18"/>
              </w:rPr>
            </w:pPr>
            <w:r w:rsidRPr="00FF68D5">
              <w:rPr>
                <w:sz w:val="18"/>
                <w:szCs w:val="18"/>
              </w:rPr>
              <w:t>3.</w:t>
            </w:r>
          </w:p>
        </w:tc>
        <w:tc>
          <w:tcPr>
            <w:tcW w:w="1965" w:type="pct"/>
            <w:tcBorders>
              <w:bottom w:val="single" w:sz="4" w:space="0" w:color="auto"/>
            </w:tcBorders>
            <w:shd w:val="clear" w:color="auto" w:fill="auto"/>
            <w:vAlign w:val="center"/>
          </w:tcPr>
          <w:p w14:paraId="46BE5833"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Ocjena izmjene mjera minimalizacije rizika (dMMR)</w:t>
            </w:r>
          </w:p>
        </w:tc>
        <w:tc>
          <w:tcPr>
            <w:tcW w:w="661" w:type="pct"/>
            <w:tcBorders>
              <w:bottom w:val="single" w:sz="4" w:space="0" w:color="auto"/>
            </w:tcBorders>
            <w:shd w:val="clear" w:color="auto" w:fill="auto"/>
            <w:vAlign w:val="center"/>
          </w:tcPr>
          <w:p w14:paraId="0F4A6A3B"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27</w:t>
            </w:r>
          </w:p>
        </w:tc>
        <w:tc>
          <w:tcPr>
            <w:tcW w:w="637" w:type="pct"/>
            <w:tcBorders>
              <w:bottom w:val="single" w:sz="4" w:space="0" w:color="auto"/>
            </w:tcBorders>
            <w:shd w:val="clear" w:color="auto" w:fill="auto"/>
            <w:vAlign w:val="center"/>
          </w:tcPr>
          <w:p w14:paraId="34DA1AC6"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27</w:t>
            </w:r>
          </w:p>
        </w:tc>
        <w:tc>
          <w:tcPr>
            <w:tcW w:w="674" w:type="pct"/>
            <w:tcBorders>
              <w:bottom w:val="single" w:sz="4" w:space="0" w:color="auto"/>
            </w:tcBorders>
            <w:vAlign w:val="center"/>
          </w:tcPr>
          <w:p w14:paraId="2E41E064"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0</w:t>
            </w:r>
          </w:p>
        </w:tc>
        <w:tc>
          <w:tcPr>
            <w:tcW w:w="677" w:type="pct"/>
            <w:tcBorders>
              <w:bottom w:val="single" w:sz="4" w:space="0" w:color="auto"/>
            </w:tcBorders>
            <w:vAlign w:val="center"/>
          </w:tcPr>
          <w:p w14:paraId="304A3A97"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100%</w:t>
            </w:r>
          </w:p>
        </w:tc>
      </w:tr>
      <w:tr w:rsidR="00652B65" w:rsidRPr="00BB4CB0" w14:paraId="11C7139E" w14:textId="77777777" w:rsidTr="00652B65">
        <w:trPr>
          <w:trHeight w:val="284"/>
        </w:trPr>
        <w:tc>
          <w:tcPr>
            <w:tcW w:w="386" w:type="pct"/>
            <w:tcBorders>
              <w:bottom w:val="single" w:sz="4" w:space="0" w:color="auto"/>
            </w:tcBorders>
            <w:shd w:val="clear" w:color="auto" w:fill="auto"/>
            <w:vAlign w:val="center"/>
          </w:tcPr>
          <w:p w14:paraId="35663B30" w14:textId="77777777" w:rsidR="00652B65" w:rsidRPr="00FF68D5" w:rsidRDefault="00652B65" w:rsidP="00652B65">
            <w:pPr>
              <w:pStyle w:val="NoSpacing"/>
              <w:jc w:val="center"/>
              <w:rPr>
                <w:sz w:val="18"/>
                <w:szCs w:val="18"/>
              </w:rPr>
            </w:pPr>
            <w:r w:rsidRPr="00FF68D5">
              <w:rPr>
                <w:sz w:val="18"/>
                <w:szCs w:val="18"/>
              </w:rPr>
              <w:t>4.</w:t>
            </w:r>
          </w:p>
        </w:tc>
        <w:tc>
          <w:tcPr>
            <w:tcW w:w="1965" w:type="pct"/>
            <w:tcBorders>
              <w:bottom w:val="single" w:sz="4" w:space="0" w:color="auto"/>
            </w:tcBorders>
            <w:shd w:val="clear" w:color="auto" w:fill="auto"/>
            <w:vAlign w:val="center"/>
          </w:tcPr>
          <w:p w14:paraId="2DF95E68"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Ocjena dodatnih mjera minimalizacije rizika (dMMR) za lijekove različitih nositelja odobrenja koji sadrži istu djelatnu tvar</w:t>
            </w:r>
          </w:p>
        </w:tc>
        <w:tc>
          <w:tcPr>
            <w:tcW w:w="661" w:type="pct"/>
            <w:tcBorders>
              <w:bottom w:val="single" w:sz="4" w:space="0" w:color="auto"/>
            </w:tcBorders>
            <w:shd w:val="clear" w:color="auto" w:fill="auto"/>
            <w:vAlign w:val="center"/>
          </w:tcPr>
          <w:p w14:paraId="52A77793"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6</w:t>
            </w:r>
          </w:p>
        </w:tc>
        <w:tc>
          <w:tcPr>
            <w:tcW w:w="637" w:type="pct"/>
            <w:tcBorders>
              <w:bottom w:val="single" w:sz="4" w:space="0" w:color="auto"/>
            </w:tcBorders>
            <w:shd w:val="clear" w:color="auto" w:fill="auto"/>
            <w:vAlign w:val="center"/>
          </w:tcPr>
          <w:p w14:paraId="7DA31A4A"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12</w:t>
            </w:r>
          </w:p>
        </w:tc>
        <w:tc>
          <w:tcPr>
            <w:tcW w:w="674" w:type="pct"/>
            <w:tcBorders>
              <w:bottom w:val="single" w:sz="4" w:space="0" w:color="auto"/>
            </w:tcBorders>
            <w:vAlign w:val="center"/>
          </w:tcPr>
          <w:p w14:paraId="75348B8E"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-6</w:t>
            </w:r>
          </w:p>
        </w:tc>
        <w:tc>
          <w:tcPr>
            <w:tcW w:w="677" w:type="pct"/>
            <w:tcBorders>
              <w:bottom w:val="single" w:sz="4" w:space="0" w:color="auto"/>
            </w:tcBorders>
            <w:vAlign w:val="center"/>
          </w:tcPr>
          <w:p w14:paraId="7BDABE65"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50%</w:t>
            </w:r>
          </w:p>
        </w:tc>
      </w:tr>
      <w:tr w:rsidR="00652B65" w:rsidRPr="00BB4CB0" w14:paraId="0BABB727" w14:textId="77777777" w:rsidTr="00652B65">
        <w:trPr>
          <w:trHeight w:val="284"/>
        </w:trPr>
        <w:tc>
          <w:tcPr>
            <w:tcW w:w="386" w:type="pct"/>
            <w:tcBorders>
              <w:bottom w:val="single" w:sz="4" w:space="0" w:color="auto"/>
            </w:tcBorders>
            <w:shd w:val="clear" w:color="auto" w:fill="auto"/>
            <w:vAlign w:val="center"/>
          </w:tcPr>
          <w:p w14:paraId="1D484FAB" w14:textId="77777777" w:rsidR="00652B65" w:rsidRPr="00FF68D5" w:rsidRDefault="00652B65" w:rsidP="00652B65">
            <w:pPr>
              <w:pStyle w:val="NoSpacing"/>
              <w:jc w:val="center"/>
              <w:rPr>
                <w:sz w:val="18"/>
                <w:szCs w:val="18"/>
              </w:rPr>
            </w:pPr>
            <w:r w:rsidRPr="00FF68D5">
              <w:rPr>
                <w:sz w:val="18"/>
                <w:szCs w:val="18"/>
              </w:rPr>
              <w:t>5.</w:t>
            </w:r>
          </w:p>
        </w:tc>
        <w:tc>
          <w:tcPr>
            <w:tcW w:w="1965" w:type="pct"/>
            <w:tcBorders>
              <w:bottom w:val="single" w:sz="4" w:space="0" w:color="auto"/>
            </w:tcBorders>
            <w:shd w:val="clear" w:color="auto" w:fill="auto"/>
            <w:vAlign w:val="center"/>
          </w:tcPr>
          <w:p w14:paraId="7A252098"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Ocjena izmjene dodatnih mjera minimalizacije rizika (dMMR) za lijekove različitih nositelja odobrenja koji sadrži istu djelatnu tvar</w:t>
            </w:r>
          </w:p>
        </w:tc>
        <w:tc>
          <w:tcPr>
            <w:tcW w:w="661" w:type="pct"/>
            <w:tcBorders>
              <w:bottom w:val="single" w:sz="4" w:space="0" w:color="auto"/>
            </w:tcBorders>
            <w:shd w:val="clear" w:color="auto" w:fill="auto"/>
            <w:vAlign w:val="center"/>
          </w:tcPr>
          <w:p w14:paraId="7D606060"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1</w:t>
            </w:r>
          </w:p>
        </w:tc>
        <w:tc>
          <w:tcPr>
            <w:tcW w:w="637" w:type="pct"/>
            <w:tcBorders>
              <w:bottom w:val="single" w:sz="4" w:space="0" w:color="auto"/>
            </w:tcBorders>
            <w:shd w:val="clear" w:color="auto" w:fill="auto"/>
            <w:vAlign w:val="center"/>
          </w:tcPr>
          <w:p w14:paraId="755E3823"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2</w:t>
            </w:r>
          </w:p>
        </w:tc>
        <w:tc>
          <w:tcPr>
            <w:tcW w:w="674" w:type="pct"/>
            <w:tcBorders>
              <w:bottom w:val="single" w:sz="4" w:space="0" w:color="auto"/>
            </w:tcBorders>
            <w:vAlign w:val="center"/>
          </w:tcPr>
          <w:p w14:paraId="3A9C7AE5"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-1</w:t>
            </w:r>
          </w:p>
        </w:tc>
        <w:tc>
          <w:tcPr>
            <w:tcW w:w="677" w:type="pct"/>
            <w:tcBorders>
              <w:bottom w:val="single" w:sz="4" w:space="0" w:color="auto"/>
            </w:tcBorders>
            <w:vAlign w:val="center"/>
          </w:tcPr>
          <w:p w14:paraId="2023777D"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50%</w:t>
            </w:r>
          </w:p>
        </w:tc>
      </w:tr>
      <w:tr w:rsidR="00652B65" w:rsidRPr="00BB4CB0" w14:paraId="7AC8B96A" w14:textId="77777777" w:rsidTr="00652B65">
        <w:trPr>
          <w:trHeight w:val="284"/>
        </w:trPr>
        <w:tc>
          <w:tcPr>
            <w:tcW w:w="386" w:type="pct"/>
            <w:tcBorders>
              <w:bottom w:val="single" w:sz="4" w:space="0" w:color="auto"/>
            </w:tcBorders>
            <w:shd w:val="clear" w:color="auto" w:fill="auto"/>
            <w:vAlign w:val="center"/>
          </w:tcPr>
          <w:p w14:paraId="559E043F" w14:textId="77777777" w:rsidR="00652B65" w:rsidRPr="00FF68D5" w:rsidRDefault="00652B65" w:rsidP="00652B65">
            <w:pPr>
              <w:pStyle w:val="NoSpacing"/>
              <w:jc w:val="center"/>
              <w:rPr>
                <w:sz w:val="18"/>
                <w:szCs w:val="18"/>
              </w:rPr>
            </w:pPr>
            <w:r w:rsidRPr="00FF68D5">
              <w:rPr>
                <w:sz w:val="18"/>
                <w:szCs w:val="18"/>
              </w:rPr>
              <w:t>6.</w:t>
            </w:r>
          </w:p>
        </w:tc>
        <w:tc>
          <w:tcPr>
            <w:tcW w:w="1965" w:type="pct"/>
            <w:tcBorders>
              <w:bottom w:val="single" w:sz="4" w:space="0" w:color="auto"/>
            </w:tcBorders>
            <w:shd w:val="clear" w:color="auto" w:fill="auto"/>
            <w:vAlign w:val="center"/>
          </w:tcPr>
          <w:p w14:paraId="2A15BDC1"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 xml:space="preserve">Ocjena Godišnjeg zbirnog izvješća o sigurnosti   </w:t>
            </w:r>
          </w:p>
        </w:tc>
        <w:tc>
          <w:tcPr>
            <w:tcW w:w="661" w:type="pct"/>
            <w:tcBorders>
              <w:bottom w:val="single" w:sz="4" w:space="0" w:color="auto"/>
            </w:tcBorders>
            <w:shd w:val="clear" w:color="auto" w:fill="auto"/>
            <w:vAlign w:val="center"/>
          </w:tcPr>
          <w:p w14:paraId="1F1D58ED"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82</w:t>
            </w:r>
          </w:p>
        </w:tc>
        <w:tc>
          <w:tcPr>
            <w:tcW w:w="637" w:type="pct"/>
            <w:tcBorders>
              <w:bottom w:val="single" w:sz="4" w:space="0" w:color="auto"/>
            </w:tcBorders>
            <w:shd w:val="clear" w:color="auto" w:fill="auto"/>
            <w:vAlign w:val="center"/>
          </w:tcPr>
          <w:p w14:paraId="43E93E56"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104</w:t>
            </w:r>
          </w:p>
        </w:tc>
        <w:tc>
          <w:tcPr>
            <w:tcW w:w="674" w:type="pct"/>
            <w:tcBorders>
              <w:bottom w:val="single" w:sz="4" w:space="0" w:color="auto"/>
            </w:tcBorders>
            <w:vAlign w:val="center"/>
          </w:tcPr>
          <w:p w14:paraId="66093298"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-22</w:t>
            </w:r>
          </w:p>
        </w:tc>
        <w:tc>
          <w:tcPr>
            <w:tcW w:w="677" w:type="pct"/>
            <w:tcBorders>
              <w:bottom w:val="single" w:sz="4" w:space="0" w:color="auto"/>
            </w:tcBorders>
            <w:vAlign w:val="center"/>
          </w:tcPr>
          <w:p w14:paraId="09E6EAC2"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79%</w:t>
            </w:r>
          </w:p>
        </w:tc>
      </w:tr>
      <w:tr w:rsidR="00652B65" w:rsidRPr="00BB4CB0" w14:paraId="06DAA450" w14:textId="77777777" w:rsidTr="00652B65">
        <w:trPr>
          <w:trHeight w:val="284"/>
        </w:trPr>
        <w:tc>
          <w:tcPr>
            <w:tcW w:w="386" w:type="pct"/>
            <w:tcBorders>
              <w:bottom w:val="single" w:sz="4" w:space="0" w:color="auto"/>
            </w:tcBorders>
            <w:shd w:val="clear" w:color="auto" w:fill="auto"/>
            <w:vAlign w:val="center"/>
          </w:tcPr>
          <w:p w14:paraId="017E0668" w14:textId="77777777" w:rsidR="00652B65" w:rsidRPr="00FF68D5" w:rsidRDefault="00652B65" w:rsidP="00652B65">
            <w:pPr>
              <w:pStyle w:val="NoSpacing"/>
              <w:jc w:val="center"/>
              <w:rPr>
                <w:sz w:val="18"/>
                <w:szCs w:val="18"/>
              </w:rPr>
            </w:pPr>
            <w:r w:rsidRPr="00FF68D5">
              <w:rPr>
                <w:sz w:val="18"/>
                <w:szCs w:val="18"/>
              </w:rPr>
              <w:t>7.</w:t>
            </w:r>
          </w:p>
        </w:tc>
        <w:tc>
          <w:tcPr>
            <w:tcW w:w="1965" w:type="pct"/>
            <w:tcBorders>
              <w:bottom w:val="single" w:sz="4" w:space="0" w:color="auto"/>
            </w:tcBorders>
            <w:shd w:val="clear" w:color="auto" w:fill="auto"/>
            <w:vAlign w:val="center"/>
          </w:tcPr>
          <w:p w14:paraId="5AC870A9"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Davanje mišljenja Agencije za lijekove i medicinske proizvode za provođenje neintervencijskog ispitivanja lijekova</w:t>
            </w:r>
          </w:p>
        </w:tc>
        <w:tc>
          <w:tcPr>
            <w:tcW w:w="661" w:type="pct"/>
            <w:tcBorders>
              <w:bottom w:val="single" w:sz="4" w:space="0" w:color="auto"/>
            </w:tcBorders>
            <w:shd w:val="clear" w:color="auto" w:fill="auto"/>
            <w:vAlign w:val="center"/>
          </w:tcPr>
          <w:p w14:paraId="5696FC07"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4</w:t>
            </w:r>
          </w:p>
        </w:tc>
        <w:tc>
          <w:tcPr>
            <w:tcW w:w="637" w:type="pct"/>
            <w:tcBorders>
              <w:bottom w:val="single" w:sz="4" w:space="0" w:color="auto"/>
            </w:tcBorders>
            <w:shd w:val="clear" w:color="auto" w:fill="auto"/>
            <w:vAlign w:val="center"/>
          </w:tcPr>
          <w:p w14:paraId="794F8EC7"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6</w:t>
            </w:r>
          </w:p>
        </w:tc>
        <w:tc>
          <w:tcPr>
            <w:tcW w:w="674" w:type="pct"/>
            <w:tcBorders>
              <w:bottom w:val="single" w:sz="4" w:space="0" w:color="auto"/>
            </w:tcBorders>
            <w:vAlign w:val="center"/>
          </w:tcPr>
          <w:p w14:paraId="7C255A41"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-2</w:t>
            </w:r>
          </w:p>
        </w:tc>
        <w:tc>
          <w:tcPr>
            <w:tcW w:w="677" w:type="pct"/>
            <w:tcBorders>
              <w:bottom w:val="single" w:sz="4" w:space="0" w:color="auto"/>
            </w:tcBorders>
            <w:vAlign w:val="center"/>
          </w:tcPr>
          <w:p w14:paraId="40047A75"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67%</w:t>
            </w:r>
          </w:p>
        </w:tc>
      </w:tr>
      <w:tr w:rsidR="00652B65" w:rsidRPr="00BB4CB0" w14:paraId="6C6D9314" w14:textId="77777777" w:rsidTr="00652B65">
        <w:trPr>
          <w:trHeight w:val="284"/>
        </w:trPr>
        <w:tc>
          <w:tcPr>
            <w:tcW w:w="386" w:type="pct"/>
            <w:tcBorders>
              <w:bottom w:val="single" w:sz="4" w:space="0" w:color="auto"/>
            </w:tcBorders>
            <w:shd w:val="clear" w:color="auto" w:fill="auto"/>
            <w:vAlign w:val="center"/>
          </w:tcPr>
          <w:p w14:paraId="0CDE4152" w14:textId="77777777" w:rsidR="00652B65" w:rsidRPr="00FF68D5" w:rsidRDefault="00652B65" w:rsidP="00652B65">
            <w:pPr>
              <w:pStyle w:val="NoSpacing"/>
              <w:jc w:val="center"/>
              <w:rPr>
                <w:sz w:val="18"/>
                <w:szCs w:val="18"/>
              </w:rPr>
            </w:pPr>
            <w:r w:rsidRPr="00FF68D5">
              <w:rPr>
                <w:sz w:val="18"/>
                <w:szCs w:val="18"/>
              </w:rPr>
              <w:t>8.</w:t>
            </w:r>
          </w:p>
        </w:tc>
        <w:tc>
          <w:tcPr>
            <w:tcW w:w="1965" w:type="pct"/>
            <w:tcBorders>
              <w:bottom w:val="single" w:sz="4" w:space="0" w:color="auto"/>
            </w:tcBorders>
            <w:shd w:val="clear" w:color="auto" w:fill="auto"/>
            <w:vAlign w:val="center"/>
          </w:tcPr>
          <w:p w14:paraId="457C995E"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Veće izmjene i dodaci neintervencijskom ispitivanju lijekova</w:t>
            </w:r>
          </w:p>
        </w:tc>
        <w:tc>
          <w:tcPr>
            <w:tcW w:w="661" w:type="pct"/>
            <w:tcBorders>
              <w:bottom w:val="single" w:sz="4" w:space="0" w:color="auto"/>
            </w:tcBorders>
            <w:shd w:val="clear" w:color="auto" w:fill="auto"/>
            <w:vAlign w:val="center"/>
          </w:tcPr>
          <w:p w14:paraId="581475ED"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1</w:t>
            </w:r>
          </w:p>
        </w:tc>
        <w:tc>
          <w:tcPr>
            <w:tcW w:w="637" w:type="pct"/>
            <w:tcBorders>
              <w:bottom w:val="single" w:sz="4" w:space="0" w:color="auto"/>
            </w:tcBorders>
            <w:shd w:val="clear" w:color="auto" w:fill="auto"/>
            <w:vAlign w:val="center"/>
          </w:tcPr>
          <w:p w14:paraId="23FCE994"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3</w:t>
            </w:r>
          </w:p>
        </w:tc>
        <w:tc>
          <w:tcPr>
            <w:tcW w:w="674" w:type="pct"/>
            <w:tcBorders>
              <w:bottom w:val="single" w:sz="4" w:space="0" w:color="auto"/>
            </w:tcBorders>
            <w:vAlign w:val="center"/>
          </w:tcPr>
          <w:p w14:paraId="38999C7F"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-2</w:t>
            </w:r>
          </w:p>
        </w:tc>
        <w:tc>
          <w:tcPr>
            <w:tcW w:w="677" w:type="pct"/>
            <w:tcBorders>
              <w:bottom w:val="single" w:sz="4" w:space="0" w:color="auto"/>
            </w:tcBorders>
            <w:vAlign w:val="center"/>
          </w:tcPr>
          <w:p w14:paraId="781583C8"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33%</w:t>
            </w:r>
          </w:p>
        </w:tc>
      </w:tr>
      <w:tr w:rsidR="00652B65" w:rsidRPr="00BB4CB0" w14:paraId="50F4A9CB" w14:textId="77777777" w:rsidTr="00652B65">
        <w:trPr>
          <w:trHeight w:val="284"/>
        </w:trPr>
        <w:tc>
          <w:tcPr>
            <w:tcW w:w="386" w:type="pct"/>
            <w:tcBorders>
              <w:bottom w:val="single" w:sz="4" w:space="0" w:color="auto"/>
            </w:tcBorders>
            <w:shd w:val="clear" w:color="auto" w:fill="auto"/>
            <w:vAlign w:val="center"/>
          </w:tcPr>
          <w:p w14:paraId="42B0572F" w14:textId="77777777" w:rsidR="00652B65" w:rsidRPr="00FF68D5" w:rsidRDefault="00652B65" w:rsidP="00652B65">
            <w:pPr>
              <w:pStyle w:val="NoSpacing"/>
              <w:jc w:val="center"/>
              <w:rPr>
                <w:sz w:val="18"/>
                <w:szCs w:val="18"/>
              </w:rPr>
            </w:pPr>
            <w:r w:rsidRPr="00FF68D5">
              <w:rPr>
                <w:sz w:val="18"/>
                <w:szCs w:val="18"/>
              </w:rPr>
              <w:t>9.</w:t>
            </w:r>
          </w:p>
        </w:tc>
        <w:tc>
          <w:tcPr>
            <w:tcW w:w="1965" w:type="pct"/>
            <w:tcBorders>
              <w:bottom w:val="single" w:sz="4" w:space="0" w:color="auto"/>
            </w:tcBorders>
            <w:shd w:val="clear" w:color="auto" w:fill="auto"/>
            <w:vAlign w:val="center"/>
          </w:tcPr>
          <w:p w14:paraId="020D75BA" w14:textId="77777777" w:rsidR="00652B65" w:rsidRPr="00FF68D5" w:rsidRDefault="00652B65" w:rsidP="00652B65">
            <w:pPr>
              <w:rPr>
                <w:rFonts w:eastAsia="Times New Roman" w:cs="Calibri"/>
                <w:sz w:val="18"/>
                <w:szCs w:val="18"/>
                <w:lang w:eastAsia="hr-HR"/>
              </w:rPr>
            </w:pPr>
            <w:r w:rsidRPr="00FF68D5">
              <w:rPr>
                <w:rFonts w:eastAsia="Times New Roman" w:cs="Calibri"/>
                <w:sz w:val="18"/>
                <w:szCs w:val="18"/>
                <w:lang w:eastAsia="hr-HR"/>
              </w:rPr>
              <w:t>Manje administrativne izmjene i dodaci neintervencijskom ispitivanju lijekova, dodatni ispitivački centri i izmjene glavnih ispitivača</w:t>
            </w:r>
          </w:p>
        </w:tc>
        <w:tc>
          <w:tcPr>
            <w:tcW w:w="661" w:type="pct"/>
            <w:tcBorders>
              <w:bottom w:val="single" w:sz="4" w:space="0" w:color="auto"/>
            </w:tcBorders>
            <w:shd w:val="clear" w:color="auto" w:fill="auto"/>
            <w:vAlign w:val="center"/>
          </w:tcPr>
          <w:p w14:paraId="596A1744" w14:textId="77777777" w:rsidR="00652B65" w:rsidRPr="00F73755" w:rsidRDefault="00652B65" w:rsidP="00652B65">
            <w:pPr>
              <w:jc w:val="center"/>
              <w:rPr>
                <w:rFonts w:asciiTheme="minorHAnsi" w:hAnsiTheme="minorHAnsi" w:cstheme="minorHAnsi"/>
                <w:bCs/>
                <w:sz w:val="18"/>
                <w:szCs w:val="18"/>
              </w:rPr>
            </w:pPr>
            <w:r w:rsidRPr="00962912">
              <w:rPr>
                <w:bCs/>
                <w:sz w:val="20"/>
                <w:szCs w:val="20"/>
              </w:rPr>
              <w:t>0</w:t>
            </w:r>
          </w:p>
        </w:tc>
        <w:tc>
          <w:tcPr>
            <w:tcW w:w="637" w:type="pct"/>
            <w:tcBorders>
              <w:bottom w:val="single" w:sz="4" w:space="0" w:color="auto"/>
            </w:tcBorders>
            <w:shd w:val="clear" w:color="auto" w:fill="auto"/>
            <w:vAlign w:val="center"/>
          </w:tcPr>
          <w:p w14:paraId="560B7C79"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3</w:t>
            </w:r>
          </w:p>
        </w:tc>
        <w:tc>
          <w:tcPr>
            <w:tcW w:w="674" w:type="pct"/>
            <w:tcBorders>
              <w:bottom w:val="single" w:sz="4" w:space="0" w:color="auto"/>
            </w:tcBorders>
            <w:vAlign w:val="center"/>
          </w:tcPr>
          <w:p w14:paraId="11B3069A"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-3</w:t>
            </w:r>
          </w:p>
        </w:tc>
        <w:tc>
          <w:tcPr>
            <w:tcW w:w="677" w:type="pct"/>
            <w:tcBorders>
              <w:bottom w:val="single" w:sz="4" w:space="0" w:color="auto"/>
            </w:tcBorders>
            <w:vAlign w:val="center"/>
          </w:tcPr>
          <w:p w14:paraId="1C10F0DA"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0%</w:t>
            </w:r>
          </w:p>
        </w:tc>
      </w:tr>
      <w:tr w:rsidR="00652B65" w:rsidRPr="00BB4CB0" w14:paraId="7C317BC0" w14:textId="77777777" w:rsidTr="00652B65">
        <w:trPr>
          <w:trHeight w:val="284"/>
        </w:trPr>
        <w:tc>
          <w:tcPr>
            <w:tcW w:w="386" w:type="pct"/>
            <w:tcBorders>
              <w:bottom w:val="single" w:sz="4" w:space="0" w:color="auto"/>
            </w:tcBorders>
            <w:shd w:val="clear" w:color="auto" w:fill="auto"/>
            <w:vAlign w:val="center"/>
          </w:tcPr>
          <w:p w14:paraId="5522BF57" w14:textId="77777777" w:rsidR="00652B65" w:rsidRPr="00FF68D5" w:rsidRDefault="00652B65" w:rsidP="00652B65">
            <w:pPr>
              <w:pStyle w:val="NoSpacing"/>
              <w:jc w:val="center"/>
              <w:rPr>
                <w:sz w:val="18"/>
                <w:szCs w:val="18"/>
              </w:rPr>
            </w:pPr>
            <w:r w:rsidRPr="00014358">
              <w:rPr>
                <w:sz w:val="18"/>
                <w:szCs w:val="18"/>
              </w:rPr>
              <w:t>10</w:t>
            </w:r>
            <w:r>
              <w:rPr>
                <w:sz w:val="18"/>
                <w:szCs w:val="18"/>
              </w:rPr>
              <w:t>.</w:t>
            </w:r>
          </w:p>
        </w:tc>
        <w:tc>
          <w:tcPr>
            <w:tcW w:w="1965" w:type="pct"/>
            <w:tcBorders>
              <w:bottom w:val="single" w:sz="4" w:space="0" w:color="auto"/>
            </w:tcBorders>
            <w:shd w:val="clear" w:color="auto" w:fill="auto"/>
            <w:vAlign w:val="center"/>
          </w:tcPr>
          <w:p w14:paraId="31134A58" w14:textId="77777777" w:rsidR="00652B65" w:rsidRPr="00014358" w:rsidRDefault="00652B65" w:rsidP="00652B65">
            <w:pPr>
              <w:rPr>
                <w:rFonts w:eastAsia="Times New Roman"/>
                <w:sz w:val="18"/>
                <w:szCs w:val="18"/>
              </w:rPr>
            </w:pPr>
            <w:r w:rsidRPr="00014358">
              <w:rPr>
                <w:rFonts w:eastAsia="Times New Roman"/>
                <w:sz w:val="18"/>
                <w:szCs w:val="18"/>
              </w:rPr>
              <w:t>Ocjena sigurnosti u kliničkim ispitivanjima (sAMS)</w:t>
            </w:r>
          </w:p>
        </w:tc>
        <w:tc>
          <w:tcPr>
            <w:tcW w:w="661" w:type="pct"/>
            <w:tcBorders>
              <w:bottom w:val="single" w:sz="4" w:space="0" w:color="auto"/>
            </w:tcBorders>
            <w:shd w:val="clear" w:color="auto" w:fill="auto"/>
            <w:vAlign w:val="center"/>
          </w:tcPr>
          <w:p w14:paraId="4C17CE5C" w14:textId="77777777" w:rsidR="00652B65" w:rsidRPr="00F73755" w:rsidDel="00120EDF" w:rsidRDefault="00652B65" w:rsidP="00652B65">
            <w:pPr>
              <w:jc w:val="center"/>
              <w:rPr>
                <w:rFonts w:asciiTheme="minorHAnsi" w:hAnsiTheme="minorHAnsi" w:cstheme="minorHAnsi"/>
                <w:bCs/>
                <w:sz w:val="18"/>
                <w:szCs w:val="18"/>
              </w:rPr>
            </w:pPr>
            <w:r w:rsidRPr="00962912">
              <w:rPr>
                <w:bCs/>
                <w:sz w:val="20"/>
                <w:szCs w:val="20"/>
              </w:rPr>
              <w:t>3</w:t>
            </w:r>
          </w:p>
        </w:tc>
        <w:tc>
          <w:tcPr>
            <w:tcW w:w="637" w:type="pct"/>
            <w:tcBorders>
              <w:bottom w:val="single" w:sz="4" w:space="0" w:color="auto"/>
            </w:tcBorders>
            <w:shd w:val="clear" w:color="auto" w:fill="auto"/>
            <w:vAlign w:val="center"/>
          </w:tcPr>
          <w:p w14:paraId="485488B2"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0</w:t>
            </w:r>
          </w:p>
        </w:tc>
        <w:tc>
          <w:tcPr>
            <w:tcW w:w="674" w:type="pct"/>
            <w:tcBorders>
              <w:bottom w:val="single" w:sz="4" w:space="0" w:color="auto"/>
            </w:tcBorders>
            <w:vAlign w:val="center"/>
          </w:tcPr>
          <w:p w14:paraId="6E0CF65E"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3</w:t>
            </w:r>
          </w:p>
        </w:tc>
        <w:tc>
          <w:tcPr>
            <w:tcW w:w="677" w:type="pct"/>
            <w:tcBorders>
              <w:bottom w:val="single" w:sz="4" w:space="0" w:color="auto"/>
            </w:tcBorders>
            <w:vAlign w:val="center"/>
          </w:tcPr>
          <w:p w14:paraId="02546EF6" w14:textId="77777777" w:rsidR="00652B65" w:rsidRPr="00F73755" w:rsidRDefault="00652B65" w:rsidP="00652B65">
            <w:pPr>
              <w:jc w:val="center"/>
              <w:rPr>
                <w:rFonts w:asciiTheme="minorHAnsi" w:hAnsiTheme="minorHAnsi" w:cstheme="minorHAnsi"/>
                <w:bCs/>
                <w:sz w:val="18"/>
                <w:szCs w:val="18"/>
                <w:highlight w:val="yellow"/>
              </w:rPr>
            </w:pPr>
            <w:r>
              <w:rPr>
                <w:bCs/>
                <w:sz w:val="20"/>
                <w:szCs w:val="20"/>
              </w:rPr>
              <w:t>-</w:t>
            </w:r>
          </w:p>
        </w:tc>
      </w:tr>
      <w:tr w:rsidR="00652B65" w:rsidRPr="00BB4CB0" w14:paraId="0C956BB1" w14:textId="77777777" w:rsidTr="00652B65">
        <w:trPr>
          <w:trHeight w:val="284"/>
        </w:trPr>
        <w:tc>
          <w:tcPr>
            <w:tcW w:w="386" w:type="pct"/>
            <w:tcBorders>
              <w:bottom w:val="single" w:sz="4" w:space="0" w:color="auto"/>
            </w:tcBorders>
            <w:shd w:val="clear" w:color="auto" w:fill="auto"/>
            <w:vAlign w:val="center"/>
          </w:tcPr>
          <w:p w14:paraId="11657149" w14:textId="77777777" w:rsidR="00652B65" w:rsidRPr="00FF68D5" w:rsidRDefault="00652B65" w:rsidP="00652B65">
            <w:pPr>
              <w:pStyle w:val="NoSpacing"/>
              <w:jc w:val="center"/>
              <w:rPr>
                <w:sz w:val="18"/>
                <w:szCs w:val="18"/>
              </w:rPr>
            </w:pPr>
            <w:r w:rsidRPr="00014358">
              <w:rPr>
                <w:sz w:val="18"/>
                <w:szCs w:val="18"/>
              </w:rPr>
              <w:t>11</w:t>
            </w:r>
            <w:r>
              <w:rPr>
                <w:sz w:val="18"/>
                <w:szCs w:val="18"/>
              </w:rPr>
              <w:t>.</w:t>
            </w:r>
          </w:p>
        </w:tc>
        <w:tc>
          <w:tcPr>
            <w:tcW w:w="1965" w:type="pct"/>
            <w:tcBorders>
              <w:bottom w:val="single" w:sz="4" w:space="0" w:color="auto"/>
            </w:tcBorders>
            <w:shd w:val="clear" w:color="auto" w:fill="auto"/>
            <w:vAlign w:val="center"/>
          </w:tcPr>
          <w:p w14:paraId="7BB7C3B9" w14:textId="77777777" w:rsidR="00652B65" w:rsidRPr="00014358" w:rsidRDefault="00652B65" w:rsidP="00652B65">
            <w:pPr>
              <w:rPr>
                <w:rFonts w:eastAsia="Times New Roman"/>
                <w:sz w:val="18"/>
                <w:szCs w:val="18"/>
              </w:rPr>
            </w:pPr>
            <w:r w:rsidRPr="00014358">
              <w:rPr>
                <w:rFonts w:eastAsia="Times New Roman"/>
                <w:sz w:val="18"/>
                <w:szCs w:val="18"/>
              </w:rPr>
              <w:t>Ocjena sigurnosti u kliničkim ispitivanjima (sAMS) za djelatnu tvar uključenu u klinička ispitivanja različitih sponzora</w:t>
            </w:r>
          </w:p>
        </w:tc>
        <w:tc>
          <w:tcPr>
            <w:tcW w:w="661" w:type="pct"/>
            <w:tcBorders>
              <w:bottom w:val="single" w:sz="4" w:space="0" w:color="auto"/>
            </w:tcBorders>
            <w:shd w:val="clear" w:color="auto" w:fill="auto"/>
            <w:vAlign w:val="center"/>
          </w:tcPr>
          <w:p w14:paraId="53DC97FA" w14:textId="77777777" w:rsidR="00652B65" w:rsidRPr="00F73755" w:rsidDel="00120EDF" w:rsidRDefault="00652B65" w:rsidP="00652B65">
            <w:pPr>
              <w:jc w:val="center"/>
              <w:rPr>
                <w:rFonts w:asciiTheme="minorHAnsi" w:hAnsiTheme="minorHAnsi" w:cstheme="minorHAnsi"/>
                <w:bCs/>
                <w:sz w:val="18"/>
                <w:szCs w:val="18"/>
              </w:rPr>
            </w:pPr>
            <w:r w:rsidRPr="00962912">
              <w:rPr>
                <w:bCs/>
                <w:sz w:val="20"/>
                <w:szCs w:val="20"/>
              </w:rPr>
              <w:t>0</w:t>
            </w:r>
          </w:p>
        </w:tc>
        <w:tc>
          <w:tcPr>
            <w:tcW w:w="637" w:type="pct"/>
            <w:tcBorders>
              <w:bottom w:val="single" w:sz="4" w:space="0" w:color="auto"/>
            </w:tcBorders>
            <w:shd w:val="clear" w:color="auto" w:fill="auto"/>
            <w:vAlign w:val="center"/>
          </w:tcPr>
          <w:p w14:paraId="50BF30C1" w14:textId="77777777" w:rsidR="00652B65" w:rsidRPr="00F73755" w:rsidRDefault="00652B65" w:rsidP="00652B65">
            <w:pPr>
              <w:jc w:val="center"/>
              <w:rPr>
                <w:rFonts w:asciiTheme="minorHAnsi" w:hAnsiTheme="minorHAnsi" w:cstheme="minorHAnsi"/>
                <w:bCs/>
                <w:sz w:val="18"/>
                <w:szCs w:val="18"/>
                <w:highlight w:val="yellow"/>
              </w:rPr>
            </w:pPr>
            <w:r w:rsidRPr="00962912">
              <w:rPr>
                <w:bCs/>
                <w:sz w:val="20"/>
                <w:szCs w:val="20"/>
              </w:rPr>
              <w:t>0</w:t>
            </w:r>
          </w:p>
        </w:tc>
        <w:tc>
          <w:tcPr>
            <w:tcW w:w="674" w:type="pct"/>
            <w:tcBorders>
              <w:bottom w:val="single" w:sz="4" w:space="0" w:color="auto"/>
            </w:tcBorders>
            <w:vAlign w:val="center"/>
          </w:tcPr>
          <w:p w14:paraId="51BE3B45" w14:textId="77777777" w:rsidR="00652B65" w:rsidRPr="00F73755" w:rsidRDefault="00652B65" w:rsidP="00652B65">
            <w:pPr>
              <w:jc w:val="center"/>
              <w:rPr>
                <w:rFonts w:asciiTheme="minorHAnsi" w:hAnsiTheme="minorHAnsi" w:cstheme="minorHAnsi"/>
                <w:bCs/>
                <w:sz w:val="18"/>
                <w:szCs w:val="18"/>
                <w:highlight w:val="yellow"/>
              </w:rPr>
            </w:pPr>
            <w:r w:rsidRPr="00F73755">
              <w:rPr>
                <w:sz w:val="20"/>
                <w:szCs w:val="20"/>
              </w:rPr>
              <w:t>0</w:t>
            </w:r>
          </w:p>
        </w:tc>
        <w:tc>
          <w:tcPr>
            <w:tcW w:w="677" w:type="pct"/>
            <w:tcBorders>
              <w:bottom w:val="single" w:sz="4" w:space="0" w:color="auto"/>
            </w:tcBorders>
            <w:vAlign w:val="center"/>
          </w:tcPr>
          <w:p w14:paraId="09F4BA22" w14:textId="77777777" w:rsidR="00652B65" w:rsidRPr="00F73755" w:rsidRDefault="00652B65" w:rsidP="00652B65">
            <w:pPr>
              <w:jc w:val="center"/>
              <w:rPr>
                <w:rFonts w:asciiTheme="minorHAnsi" w:hAnsiTheme="minorHAnsi" w:cstheme="minorHAnsi"/>
                <w:bCs/>
                <w:sz w:val="18"/>
                <w:szCs w:val="18"/>
                <w:highlight w:val="yellow"/>
              </w:rPr>
            </w:pPr>
            <w:r>
              <w:rPr>
                <w:bCs/>
                <w:sz w:val="20"/>
                <w:szCs w:val="20"/>
              </w:rPr>
              <w:t>-</w:t>
            </w:r>
          </w:p>
        </w:tc>
      </w:tr>
      <w:tr w:rsidR="00652B65" w:rsidRPr="00BB4CB0" w14:paraId="63C84E85" w14:textId="77777777" w:rsidTr="00652B65">
        <w:trPr>
          <w:trHeight w:val="284"/>
        </w:trPr>
        <w:tc>
          <w:tcPr>
            <w:tcW w:w="2351" w:type="pct"/>
            <w:gridSpan w:val="2"/>
            <w:shd w:val="clear" w:color="auto" w:fill="BFBFBF"/>
            <w:vAlign w:val="center"/>
            <w:hideMark/>
          </w:tcPr>
          <w:p w14:paraId="5B5127C3" w14:textId="77777777" w:rsidR="00652B65" w:rsidRPr="00FF68D5" w:rsidRDefault="00652B65" w:rsidP="00652B65">
            <w:pPr>
              <w:pStyle w:val="NoSpacing"/>
              <w:rPr>
                <w:b/>
                <w:sz w:val="18"/>
                <w:szCs w:val="18"/>
                <w:lang w:eastAsia="hr-HR"/>
              </w:rPr>
            </w:pPr>
            <w:r w:rsidRPr="00FF68D5">
              <w:rPr>
                <w:b/>
                <w:sz w:val="18"/>
                <w:szCs w:val="18"/>
                <w:lang w:eastAsia="hr-HR"/>
              </w:rPr>
              <w:t>UKUPNO</w:t>
            </w:r>
            <w:r>
              <w:rPr>
                <w:b/>
                <w:sz w:val="18"/>
                <w:szCs w:val="18"/>
                <w:lang w:eastAsia="hr-HR"/>
              </w:rPr>
              <w:t>:</w:t>
            </w:r>
          </w:p>
        </w:tc>
        <w:tc>
          <w:tcPr>
            <w:tcW w:w="661" w:type="pct"/>
            <w:shd w:val="clear" w:color="auto" w:fill="BFBFBF"/>
            <w:vAlign w:val="center"/>
          </w:tcPr>
          <w:p w14:paraId="536F4219" w14:textId="77777777" w:rsidR="00652B65" w:rsidRPr="00014358" w:rsidRDefault="00652B65" w:rsidP="00652B65">
            <w:pPr>
              <w:jc w:val="center"/>
              <w:rPr>
                <w:rFonts w:ascii="Times New Roman" w:eastAsia="Times New Roman" w:hAnsi="Times New Roman"/>
                <w:b/>
                <w:bCs/>
                <w:sz w:val="18"/>
                <w:szCs w:val="18"/>
              </w:rPr>
            </w:pPr>
            <w:r>
              <w:rPr>
                <w:b/>
                <w:bCs/>
                <w:sz w:val="20"/>
                <w:szCs w:val="20"/>
              </w:rPr>
              <w:t>135</w:t>
            </w:r>
          </w:p>
        </w:tc>
        <w:tc>
          <w:tcPr>
            <w:tcW w:w="637" w:type="pct"/>
            <w:shd w:val="clear" w:color="auto" w:fill="BFBFBF"/>
            <w:vAlign w:val="center"/>
          </w:tcPr>
          <w:p w14:paraId="6E47A640" w14:textId="77777777" w:rsidR="00652B65" w:rsidRPr="00014358" w:rsidRDefault="00652B65" w:rsidP="00652B65">
            <w:pPr>
              <w:jc w:val="center"/>
              <w:rPr>
                <w:b/>
                <w:bCs/>
                <w:sz w:val="18"/>
                <w:szCs w:val="18"/>
                <w:highlight w:val="yellow"/>
              </w:rPr>
            </w:pPr>
            <w:r>
              <w:rPr>
                <w:b/>
                <w:bCs/>
                <w:sz w:val="20"/>
                <w:szCs w:val="20"/>
              </w:rPr>
              <w:t>169</w:t>
            </w:r>
          </w:p>
        </w:tc>
        <w:tc>
          <w:tcPr>
            <w:tcW w:w="674" w:type="pct"/>
            <w:shd w:val="clear" w:color="auto" w:fill="BFBFBF"/>
            <w:vAlign w:val="center"/>
          </w:tcPr>
          <w:p w14:paraId="4DC1D80A" w14:textId="77777777" w:rsidR="00652B65" w:rsidRPr="00F73755" w:rsidRDefault="00652B65" w:rsidP="00652B65">
            <w:pPr>
              <w:jc w:val="center"/>
              <w:rPr>
                <w:b/>
                <w:bCs/>
                <w:sz w:val="18"/>
                <w:szCs w:val="18"/>
                <w:highlight w:val="yellow"/>
              </w:rPr>
            </w:pPr>
            <w:r w:rsidRPr="00962912">
              <w:rPr>
                <w:b/>
                <w:sz w:val="20"/>
                <w:szCs w:val="20"/>
              </w:rPr>
              <w:t>-34</w:t>
            </w:r>
          </w:p>
        </w:tc>
        <w:tc>
          <w:tcPr>
            <w:tcW w:w="677" w:type="pct"/>
            <w:shd w:val="clear" w:color="auto" w:fill="BFBFBF"/>
            <w:vAlign w:val="center"/>
          </w:tcPr>
          <w:p w14:paraId="2089DBF7" w14:textId="77777777" w:rsidR="00652B65" w:rsidRPr="00014358" w:rsidRDefault="00652B65" w:rsidP="00652B65">
            <w:pPr>
              <w:jc w:val="center"/>
              <w:rPr>
                <w:b/>
                <w:bCs/>
                <w:sz w:val="18"/>
                <w:szCs w:val="18"/>
                <w:highlight w:val="yellow"/>
              </w:rPr>
            </w:pPr>
            <w:r>
              <w:rPr>
                <w:b/>
                <w:bCs/>
                <w:sz w:val="20"/>
                <w:szCs w:val="20"/>
              </w:rPr>
              <w:t>80%</w:t>
            </w:r>
          </w:p>
        </w:tc>
      </w:tr>
    </w:tbl>
    <w:p w14:paraId="07B5C925" w14:textId="18C4A0EE" w:rsidR="00652B65" w:rsidRPr="00C9508B" w:rsidRDefault="00652B65" w:rsidP="00C9508B">
      <w:pPr>
        <w:rPr>
          <w:rFonts w:eastAsia="Times New Roman" w:cs="Calibri"/>
          <w:color w:val="000000"/>
          <w:sz w:val="18"/>
          <w:szCs w:val="18"/>
          <w:lang w:eastAsia="hr-HR"/>
        </w:rPr>
      </w:pPr>
      <w:r w:rsidRPr="00A666CA">
        <w:rPr>
          <w:rFonts w:eastAsia="Times New Roman" w:cs="Calibri"/>
          <w:color w:val="000000"/>
          <w:sz w:val="18"/>
          <w:szCs w:val="18"/>
          <w:lang w:eastAsia="hr-HR"/>
        </w:rPr>
        <w:t xml:space="preserve">* </w:t>
      </w:r>
      <w:r w:rsidRPr="00DD3238">
        <w:rPr>
          <w:rFonts w:eastAsia="Times New Roman" w:cs="Calibri"/>
          <w:color w:val="000000"/>
          <w:sz w:val="18"/>
          <w:szCs w:val="18"/>
          <w:lang w:eastAsia="hr-HR"/>
        </w:rPr>
        <w:t>Referentnih 12 mjeseci je period od 1.9.2022-31.8.2023godine</w:t>
      </w:r>
      <w:r>
        <w:rPr>
          <w:bCs/>
        </w:rPr>
        <w:br w:type="page"/>
      </w:r>
    </w:p>
    <w:p w14:paraId="63F254ED" w14:textId="5AD497D5" w:rsidR="00652B65" w:rsidRPr="004D3D83" w:rsidRDefault="00652B65" w:rsidP="00652B65">
      <w:pPr>
        <w:pStyle w:val="Heading3"/>
      </w:pPr>
      <w:bookmarkStart w:id="158" w:name="_Toc88049137"/>
      <w:bookmarkStart w:id="159" w:name="_Toc151719198"/>
      <w:r w:rsidRPr="004D3D83">
        <w:lastRenderedPageBreak/>
        <w:t>2.2.</w:t>
      </w:r>
      <w:r>
        <w:t>14.</w:t>
      </w:r>
      <w:r w:rsidRPr="004D3D83">
        <w:t xml:space="preserve"> </w:t>
      </w:r>
      <w:r>
        <w:t>Nep</w:t>
      </w:r>
      <w:r w:rsidRPr="004D3D83">
        <w:t>rihodovni poslovi</w:t>
      </w:r>
      <w:bookmarkEnd w:id="158"/>
      <w:bookmarkEnd w:id="159"/>
    </w:p>
    <w:bookmarkEnd w:id="107"/>
    <w:p w14:paraId="62B0E2AF" w14:textId="77777777" w:rsidR="00652B65" w:rsidRPr="00685762" w:rsidRDefault="00652B65" w:rsidP="00652B65">
      <w:pPr>
        <w:spacing w:after="120"/>
        <w:rPr>
          <w:b/>
          <w:bCs/>
        </w:rPr>
      </w:pPr>
      <w:r w:rsidRPr="00685762">
        <w:rPr>
          <w:b/>
          <w:bCs/>
        </w:rPr>
        <w:t xml:space="preserve">Tablica </w:t>
      </w:r>
      <w:r>
        <w:rPr>
          <w:b/>
          <w:bCs/>
        </w:rPr>
        <w:t>8</w:t>
      </w:r>
      <w:r w:rsidRPr="00685762">
        <w:rPr>
          <w:b/>
          <w:bCs/>
        </w:rPr>
        <w:t>.</w:t>
      </w:r>
      <w:r w:rsidRPr="00AC7134">
        <w:rPr>
          <w:b/>
          <w:bCs/>
        </w:rPr>
        <w:t xml:space="preserve"> </w:t>
      </w:r>
      <w:r>
        <w:rPr>
          <w:b/>
          <w:bCs/>
        </w:rPr>
        <w:t>Planirani broj neprihodovnih farmakovigilancijskih usluga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5411"/>
        <w:gridCol w:w="2952"/>
      </w:tblGrid>
      <w:tr w:rsidR="00652B65" w:rsidRPr="00BB4CB0" w14:paraId="55ECBD79" w14:textId="77777777" w:rsidTr="00652B65">
        <w:trPr>
          <w:trHeight w:val="284"/>
        </w:trPr>
        <w:tc>
          <w:tcPr>
            <w:tcW w:w="822" w:type="dxa"/>
            <w:shd w:val="clear" w:color="auto" w:fill="A3E7FF"/>
            <w:noWrap/>
            <w:tcMar>
              <w:top w:w="0" w:type="dxa"/>
              <w:left w:w="108" w:type="dxa"/>
              <w:bottom w:w="0" w:type="dxa"/>
              <w:right w:w="108" w:type="dxa"/>
            </w:tcMar>
            <w:vAlign w:val="center"/>
          </w:tcPr>
          <w:p w14:paraId="36F54491" w14:textId="77777777" w:rsidR="00652B65" w:rsidRPr="000E49B3" w:rsidRDefault="00652B65" w:rsidP="00652B65">
            <w:pPr>
              <w:jc w:val="center"/>
              <w:rPr>
                <w:color w:val="1A1A1A"/>
                <w:sz w:val="18"/>
                <w:szCs w:val="18"/>
                <w:lang w:eastAsia="hr-HR"/>
              </w:rPr>
            </w:pPr>
            <w:r w:rsidRPr="000E49B3">
              <w:rPr>
                <w:b/>
                <w:color w:val="000000"/>
                <w:sz w:val="18"/>
                <w:szCs w:val="18"/>
                <w:lang w:eastAsia="hr-HR"/>
              </w:rPr>
              <w:t>R.br.</w:t>
            </w:r>
          </w:p>
        </w:tc>
        <w:tc>
          <w:tcPr>
            <w:tcW w:w="5411" w:type="dxa"/>
            <w:shd w:val="clear" w:color="auto" w:fill="A3E7FF"/>
            <w:tcMar>
              <w:top w:w="0" w:type="dxa"/>
              <w:left w:w="108" w:type="dxa"/>
              <w:bottom w:w="0" w:type="dxa"/>
              <w:right w:w="108" w:type="dxa"/>
            </w:tcMar>
            <w:vAlign w:val="center"/>
          </w:tcPr>
          <w:p w14:paraId="7A544537" w14:textId="77777777" w:rsidR="00652B65" w:rsidRPr="000E49B3" w:rsidRDefault="00652B65" w:rsidP="00652B65">
            <w:pPr>
              <w:rPr>
                <w:color w:val="1A1A1A"/>
                <w:sz w:val="18"/>
                <w:szCs w:val="18"/>
                <w:lang w:eastAsia="hr-HR"/>
              </w:rPr>
            </w:pPr>
            <w:r w:rsidRPr="000E49B3">
              <w:rPr>
                <w:b/>
                <w:color w:val="000000"/>
                <w:sz w:val="18"/>
                <w:szCs w:val="18"/>
                <w:lang w:eastAsia="hr-HR"/>
              </w:rPr>
              <w:t>Naziv usluge</w:t>
            </w:r>
          </w:p>
        </w:tc>
        <w:tc>
          <w:tcPr>
            <w:tcW w:w="2952" w:type="dxa"/>
            <w:shd w:val="clear" w:color="auto" w:fill="A3E7FF"/>
            <w:noWrap/>
            <w:tcMar>
              <w:top w:w="0" w:type="dxa"/>
              <w:left w:w="108" w:type="dxa"/>
              <w:bottom w:w="0" w:type="dxa"/>
              <w:right w:w="108" w:type="dxa"/>
            </w:tcMar>
            <w:vAlign w:val="center"/>
          </w:tcPr>
          <w:p w14:paraId="0DF04752" w14:textId="77777777" w:rsidR="00652B65" w:rsidRPr="00355549" w:rsidRDefault="00652B65" w:rsidP="00652B65">
            <w:pPr>
              <w:jc w:val="center"/>
              <w:rPr>
                <w:color w:val="1A1A1A"/>
                <w:sz w:val="18"/>
                <w:szCs w:val="18"/>
                <w:lang w:eastAsia="hr-HR"/>
              </w:rPr>
            </w:pPr>
            <w:r w:rsidRPr="00355549">
              <w:rPr>
                <w:b/>
                <w:color w:val="000000"/>
                <w:sz w:val="18"/>
                <w:szCs w:val="18"/>
                <w:lang w:eastAsia="hr-HR"/>
              </w:rPr>
              <w:t xml:space="preserve">Plan za </w:t>
            </w:r>
            <w:r w:rsidRPr="00355549">
              <w:rPr>
                <w:b/>
                <w:sz w:val="18"/>
                <w:szCs w:val="18"/>
                <w:lang w:eastAsia="hr-HR"/>
              </w:rPr>
              <w:t>202</w:t>
            </w:r>
            <w:r>
              <w:rPr>
                <w:b/>
                <w:sz w:val="18"/>
                <w:szCs w:val="18"/>
                <w:lang w:eastAsia="hr-HR"/>
              </w:rPr>
              <w:t>4</w:t>
            </w:r>
            <w:r w:rsidRPr="00355549">
              <w:rPr>
                <w:b/>
                <w:sz w:val="18"/>
                <w:szCs w:val="18"/>
                <w:lang w:eastAsia="hr-HR"/>
              </w:rPr>
              <w:t>.</w:t>
            </w:r>
            <w:r w:rsidRPr="00355549">
              <w:rPr>
                <w:b/>
                <w:color w:val="000000"/>
                <w:sz w:val="18"/>
                <w:szCs w:val="18"/>
                <w:lang w:eastAsia="hr-HR"/>
              </w:rPr>
              <w:t xml:space="preserve"> godinu</w:t>
            </w:r>
          </w:p>
        </w:tc>
      </w:tr>
      <w:tr w:rsidR="00652B65" w:rsidRPr="00BB4CB0" w14:paraId="5B40E4F3" w14:textId="77777777" w:rsidTr="00652B65">
        <w:trPr>
          <w:trHeight w:val="284"/>
        </w:trPr>
        <w:tc>
          <w:tcPr>
            <w:tcW w:w="822" w:type="dxa"/>
            <w:noWrap/>
            <w:tcMar>
              <w:top w:w="0" w:type="dxa"/>
              <w:left w:w="108" w:type="dxa"/>
              <w:bottom w:w="0" w:type="dxa"/>
              <w:right w:w="108" w:type="dxa"/>
            </w:tcMar>
            <w:vAlign w:val="center"/>
          </w:tcPr>
          <w:p w14:paraId="762DBCFF"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w:t>
            </w:r>
          </w:p>
        </w:tc>
        <w:tc>
          <w:tcPr>
            <w:tcW w:w="5411" w:type="dxa"/>
            <w:tcMar>
              <w:top w:w="0" w:type="dxa"/>
              <w:left w:w="108" w:type="dxa"/>
              <w:bottom w:w="0" w:type="dxa"/>
              <w:right w:w="108" w:type="dxa"/>
            </w:tcMar>
            <w:vAlign w:val="center"/>
          </w:tcPr>
          <w:p w14:paraId="53B86E02" w14:textId="77777777" w:rsidR="00652B65" w:rsidRPr="000E49B3" w:rsidRDefault="00652B65" w:rsidP="00652B65">
            <w:pPr>
              <w:pStyle w:val="NoSpacing"/>
              <w:spacing w:line="276" w:lineRule="auto"/>
              <w:rPr>
                <w:sz w:val="18"/>
                <w:szCs w:val="18"/>
              </w:rPr>
            </w:pPr>
            <w:r w:rsidRPr="000E49B3">
              <w:rPr>
                <w:sz w:val="18"/>
                <w:szCs w:val="18"/>
              </w:rPr>
              <w:t>Obrada prijava sumnji na nuspojave iz prometa i kliničkih ispitivanja</w:t>
            </w:r>
          </w:p>
        </w:tc>
        <w:tc>
          <w:tcPr>
            <w:tcW w:w="2952" w:type="dxa"/>
            <w:noWrap/>
            <w:tcMar>
              <w:top w:w="0" w:type="dxa"/>
              <w:left w:w="108" w:type="dxa"/>
              <w:bottom w:w="0" w:type="dxa"/>
              <w:right w:w="108" w:type="dxa"/>
            </w:tcMar>
            <w:vAlign w:val="center"/>
          </w:tcPr>
          <w:p w14:paraId="656127CE" w14:textId="77777777" w:rsidR="00652B65" w:rsidRPr="00014358" w:rsidRDefault="00652B65" w:rsidP="00652B65">
            <w:pPr>
              <w:jc w:val="center"/>
              <w:rPr>
                <w:color w:val="1A1A1A"/>
                <w:sz w:val="18"/>
                <w:szCs w:val="18"/>
                <w:lang w:eastAsia="hr-HR"/>
              </w:rPr>
            </w:pPr>
            <w:r w:rsidRPr="00014358">
              <w:rPr>
                <w:color w:val="1A1A1A"/>
                <w:sz w:val="18"/>
                <w:szCs w:val="18"/>
                <w:lang w:eastAsia="hr-HR"/>
              </w:rPr>
              <w:t>3500</w:t>
            </w:r>
          </w:p>
        </w:tc>
      </w:tr>
      <w:tr w:rsidR="00652B65" w:rsidRPr="00BB4CB0" w14:paraId="30B71749" w14:textId="77777777" w:rsidTr="00652B65">
        <w:trPr>
          <w:trHeight w:val="284"/>
        </w:trPr>
        <w:tc>
          <w:tcPr>
            <w:tcW w:w="822" w:type="dxa"/>
            <w:noWrap/>
            <w:tcMar>
              <w:top w:w="0" w:type="dxa"/>
              <w:left w:w="108" w:type="dxa"/>
              <w:bottom w:w="0" w:type="dxa"/>
              <w:right w:w="108" w:type="dxa"/>
            </w:tcMar>
            <w:vAlign w:val="center"/>
          </w:tcPr>
          <w:p w14:paraId="639C1352" w14:textId="77777777" w:rsidR="00652B65" w:rsidRPr="000E49B3" w:rsidRDefault="00652B65" w:rsidP="00652B65">
            <w:pPr>
              <w:jc w:val="center"/>
              <w:rPr>
                <w:color w:val="1A1A1A"/>
                <w:sz w:val="18"/>
                <w:szCs w:val="18"/>
                <w:lang w:eastAsia="hr-HR"/>
              </w:rPr>
            </w:pPr>
            <w:r w:rsidRPr="000E49B3">
              <w:rPr>
                <w:color w:val="1A1A1A"/>
                <w:sz w:val="18"/>
                <w:szCs w:val="18"/>
                <w:lang w:eastAsia="hr-HR"/>
              </w:rPr>
              <w:t>2.</w:t>
            </w:r>
          </w:p>
        </w:tc>
        <w:tc>
          <w:tcPr>
            <w:tcW w:w="5411" w:type="dxa"/>
            <w:tcMar>
              <w:top w:w="0" w:type="dxa"/>
              <w:left w:w="108" w:type="dxa"/>
              <w:bottom w:w="0" w:type="dxa"/>
              <w:right w:w="108" w:type="dxa"/>
            </w:tcMar>
            <w:vAlign w:val="center"/>
          </w:tcPr>
          <w:p w14:paraId="759E10D8" w14:textId="77777777" w:rsidR="00652B65" w:rsidRPr="000E49B3" w:rsidRDefault="00652B65" w:rsidP="00652B65">
            <w:pPr>
              <w:pStyle w:val="NoSpacing"/>
              <w:spacing w:line="276" w:lineRule="auto"/>
              <w:rPr>
                <w:sz w:val="18"/>
                <w:szCs w:val="18"/>
              </w:rPr>
            </w:pPr>
            <w:r w:rsidRPr="000E49B3">
              <w:rPr>
                <w:sz w:val="18"/>
                <w:szCs w:val="18"/>
              </w:rPr>
              <w:t>Odgovor prijavitelju na prijavu sumnje na nuspojave</w:t>
            </w:r>
          </w:p>
        </w:tc>
        <w:tc>
          <w:tcPr>
            <w:tcW w:w="2952" w:type="dxa"/>
            <w:noWrap/>
            <w:tcMar>
              <w:top w:w="0" w:type="dxa"/>
              <w:left w:w="108" w:type="dxa"/>
              <w:bottom w:w="0" w:type="dxa"/>
              <w:right w:w="108" w:type="dxa"/>
            </w:tcMar>
            <w:vAlign w:val="center"/>
          </w:tcPr>
          <w:p w14:paraId="4BF9296D" w14:textId="77777777" w:rsidR="00652B65" w:rsidRPr="00014358" w:rsidRDefault="00652B65" w:rsidP="00652B65">
            <w:pPr>
              <w:jc w:val="center"/>
              <w:rPr>
                <w:color w:val="1A1A1A"/>
                <w:sz w:val="18"/>
                <w:szCs w:val="18"/>
                <w:lang w:eastAsia="hr-HR"/>
              </w:rPr>
            </w:pPr>
            <w:r w:rsidRPr="00014358">
              <w:rPr>
                <w:color w:val="1A1A1A"/>
                <w:sz w:val="18"/>
                <w:szCs w:val="18"/>
                <w:lang w:eastAsia="hr-HR"/>
              </w:rPr>
              <w:t>5</w:t>
            </w:r>
          </w:p>
        </w:tc>
      </w:tr>
      <w:tr w:rsidR="00652B65" w:rsidRPr="00BB4CB0" w14:paraId="50E7E607" w14:textId="77777777" w:rsidTr="00652B65">
        <w:trPr>
          <w:trHeight w:val="284"/>
        </w:trPr>
        <w:tc>
          <w:tcPr>
            <w:tcW w:w="822" w:type="dxa"/>
            <w:noWrap/>
            <w:tcMar>
              <w:top w:w="0" w:type="dxa"/>
              <w:left w:w="108" w:type="dxa"/>
              <w:bottom w:w="0" w:type="dxa"/>
              <w:right w:w="108" w:type="dxa"/>
            </w:tcMar>
            <w:vAlign w:val="center"/>
          </w:tcPr>
          <w:p w14:paraId="7B051971" w14:textId="77777777" w:rsidR="00652B65" w:rsidRPr="000E49B3" w:rsidRDefault="00652B65" w:rsidP="00652B65">
            <w:pPr>
              <w:jc w:val="center"/>
              <w:rPr>
                <w:color w:val="1A1A1A"/>
                <w:sz w:val="18"/>
                <w:szCs w:val="18"/>
                <w:lang w:eastAsia="hr-HR"/>
              </w:rPr>
            </w:pPr>
            <w:r w:rsidRPr="000E49B3">
              <w:rPr>
                <w:color w:val="1A1A1A"/>
                <w:sz w:val="18"/>
                <w:szCs w:val="18"/>
                <w:lang w:eastAsia="hr-HR"/>
              </w:rPr>
              <w:t>3.</w:t>
            </w:r>
          </w:p>
        </w:tc>
        <w:tc>
          <w:tcPr>
            <w:tcW w:w="5411" w:type="dxa"/>
            <w:tcMar>
              <w:top w:w="0" w:type="dxa"/>
              <w:left w:w="108" w:type="dxa"/>
              <w:bottom w:w="0" w:type="dxa"/>
              <w:right w:w="108" w:type="dxa"/>
            </w:tcMar>
            <w:vAlign w:val="center"/>
          </w:tcPr>
          <w:p w14:paraId="0DAE00A9" w14:textId="77777777" w:rsidR="00652B65" w:rsidRPr="000E49B3" w:rsidRDefault="00652B65" w:rsidP="00652B65">
            <w:pPr>
              <w:pStyle w:val="NoSpacing"/>
              <w:spacing w:line="276" w:lineRule="auto"/>
              <w:rPr>
                <w:sz w:val="18"/>
                <w:szCs w:val="18"/>
              </w:rPr>
            </w:pPr>
            <w:r w:rsidRPr="000E49B3">
              <w:rPr>
                <w:sz w:val="18"/>
                <w:szCs w:val="18"/>
              </w:rPr>
              <w:t>Odobravanje QPPV-a i njegova zamjenika</w:t>
            </w:r>
          </w:p>
        </w:tc>
        <w:tc>
          <w:tcPr>
            <w:tcW w:w="2952" w:type="dxa"/>
            <w:noWrap/>
            <w:tcMar>
              <w:top w:w="0" w:type="dxa"/>
              <w:left w:w="108" w:type="dxa"/>
              <w:bottom w:w="0" w:type="dxa"/>
              <w:right w:w="108" w:type="dxa"/>
            </w:tcMar>
            <w:vAlign w:val="center"/>
          </w:tcPr>
          <w:p w14:paraId="675C0991"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100</w:t>
            </w:r>
          </w:p>
        </w:tc>
      </w:tr>
      <w:tr w:rsidR="00652B65" w:rsidRPr="00BB4CB0" w14:paraId="1B8D7E17" w14:textId="77777777" w:rsidTr="00652B65">
        <w:trPr>
          <w:trHeight w:val="284"/>
        </w:trPr>
        <w:tc>
          <w:tcPr>
            <w:tcW w:w="822" w:type="dxa"/>
            <w:noWrap/>
            <w:tcMar>
              <w:top w:w="0" w:type="dxa"/>
              <w:left w:w="108" w:type="dxa"/>
              <w:bottom w:w="0" w:type="dxa"/>
              <w:right w:w="108" w:type="dxa"/>
            </w:tcMar>
            <w:vAlign w:val="center"/>
          </w:tcPr>
          <w:p w14:paraId="6B707906" w14:textId="77777777" w:rsidR="00652B65" w:rsidRPr="000E49B3" w:rsidRDefault="00652B65" w:rsidP="00652B65">
            <w:pPr>
              <w:jc w:val="center"/>
              <w:rPr>
                <w:color w:val="1A1A1A"/>
                <w:sz w:val="18"/>
                <w:szCs w:val="18"/>
                <w:lang w:eastAsia="hr-HR"/>
              </w:rPr>
            </w:pPr>
            <w:r w:rsidRPr="000E49B3">
              <w:rPr>
                <w:color w:val="1A1A1A"/>
                <w:sz w:val="18"/>
                <w:szCs w:val="18"/>
                <w:lang w:eastAsia="hr-HR"/>
              </w:rPr>
              <w:t>4.</w:t>
            </w:r>
          </w:p>
        </w:tc>
        <w:tc>
          <w:tcPr>
            <w:tcW w:w="5411" w:type="dxa"/>
            <w:tcMar>
              <w:top w:w="0" w:type="dxa"/>
              <w:left w:w="108" w:type="dxa"/>
              <w:bottom w:w="0" w:type="dxa"/>
              <w:right w:w="108" w:type="dxa"/>
            </w:tcMar>
            <w:vAlign w:val="center"/>
          </w:tcPr>
          <w:p w14:paraId="54DFDD41" w14:textId="77777777" w:rsidR="00652B65" w:rsidRPr="000E49B3" w:rsidRDefault="00652B65" w:rsidP="00652B65">
            <w:pPr>
              <w:pStyle w:val="NoSpacing"/>
              <w:spacing w:line="276" w:lineRule="auto"/>
              <w:rPr>
                <w:sz w:val="18"/>
                <w:szCs w:val="18"/>
              </w:rPr>
            </w:pPr>
            <w:r w:rsidRPr="000E49B3">
              <w:rPr>
                <w:sz w:val="18"/>
                <w:szCs w:val="18"/>
              </w:rPr>
              <w:t>Odgovor na NUI</w:t>
            </w:r>
          </w:p>
        </w:tc>
        <w:tc>
          <w:tcPr>
            <w:tcW w:w="2952" w:type="dxa"/>
            <w:noWrap/>
            <w:tcMar>
              <w:top w:w="0" w:type="dxa"/>
              <w:left w:w="108" w:type="dxa"/>
              <w:bottom w:w="0" w:type="dxa"/>
              <w:right w:w="108" w:type="dxa"/>
            </w:tcMar>
            <w:vAlign w:val="center"/>
          </w:tcPr>
          <w:p w14:paraId="2B37ED0B"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12</w:t>
            </w:r>
          </w:p>
        </w:tc>
      </w:tr>
      <w:tr w:rsidR="00652B65" w:rsidRPr="00BB4CB0" w14:paraId="6EDFD8C0" w14:textId="77777777" w:rsidTr="00652B65">
        <w:trPr>
          <w:trHeight w:val="284"/>
        </w:trPr>
        <w:tc>
          <w:tcPr>
            <w:tcW w:w="822" w:type="dxa"/>
            <w:noWrap/>
            <w:tcMar>
              <w:top w:w="0" w:type="dxa"/>
              <w:left w:w="108" w:type="dxa"/>
              <w:bottom w:w="0" w:type="dxa"/>
              <w:right w:w="108" w:type="dxa"/>
            </w:tcMar>
            <w:vAlign w:val="center"/>
          </w:tcPr>
          <w:p w14:paraId="1E2AE996" w14:textId="77777777" w:rsidR="00652B65" w:rsidRPr="000E49B3" w:rsidRDefault="00652B65" w:rsidP="00652B65">
            <w:pPr>
              <w:jc w:val="center"/>
              <w:rPr>
                <w:color w:val="1A1A1A"/>
                <w:sz w:val="18"/>
                <w:szCs w:val="18"/>
                <w:lang w:eastAsia="hr-HR"/>
              </w:rPr>
            </w:pPr>
            <w:r w:rsidRPr="000E49B3">
              <w:rPr>
                <w:color w:val="1A1A1A"/>
                <w:sz w:val="18"/>
                <w:szCs w:val="18"/>
                <w:lang w:eastAsia="hr-HR"/>
              </w:rPr>
              <w:t>5.</w:t>
            </w:r>
          </w:p>
        </w:tc>
        <w:tc>
          <w:tcPr>
            <w:tcW w:w="5411" w:type="dxa"/>
            <w:tcMar>
              <w:top w:w="0" w:type="dxa"/>
              <w:left w:w="108" w:type="dxa"/>
              <w:bottom w:w="0" w:type="dxa"/>
              <w:right w:w="108" w:type="dxa"/>
            </w:tcMar>
            <w:vAlign w:val="center"/>
          </w:tcPr>
          <w:p w14:paraId="6F4FDFEE" w14:textId="77777777" w:rsidR="00652B65" w:rsidRPr="000E49B3" w:rsidRDefault="00652B65" w:rsidP="00652B65">
            <w:pPr>
              <w:pStyle w:val="NoSpacing"/>
              <w:spacing w:line="276" w:lineRule="auto"/>
              <w:rPr>
                <w:sz w:val="18"/>
                <w:szCs w:val="18"/>
              </w:rPr>
            </w:pPr>
            <w:r w:rsidRPr="000E49B3">
              <w:rPr>
                <w:sz w:val="18"/>
                <w:szCs w:val="18"/>
              </w:rPr>
              <w:t>Pokretanje NUI-ja</w:t>
            </w:r>
          </w:p>
        </w:tc>
        <w:tc>
          <w:tcPr>
            <w:tcW w:w="2952" w:type="dxa"/>
            <w:noWrap/>
            <w:tcMar>
              <w:top w:w="0" w:type="dxa"/>
              <w:left w:w="108" w:type="dxa"/>
              <w:bottom w:w="0" w:type="dxa"/>
              <w:right w:w="108" w:type="dxa"/>
            </w:tcMar>
            <w:vAlign w:val="center"/>
          </w:tcPr>
          <w:p w14:paraId="664E8F64" w14:textId="77777777" w:rsidR="00652B65" w:rsidRPr="00014358" w:rsidRDefault="00652B65" w:rsidP="00652B65">
            <w:pPr>
              <w:jc w:val="center"/>
              <w:rPr>
                <w:color w:val="1A1A1A"/>
                <w:sz w:val="18"/>
                <w:szCs w:val="18"/>
                <w:lang w:eastAsia="hr-HR"/>
              </w:rPr>
            </w:pPr>
            <w:r w:rsidRPr="00014358">
              <w:rPr>
                <w:color w:val="1A1A1A"/>
                <w:sz w:val="18"/>
                <w:szCs w:val="18"/>
                <w:lang w:eastAsia="hr-HR"/>
              </w:rPr>
              <w:t>0</w:t>
            </w:r>
          </w:p>
        </w:tc>
      </w:tr>
      <w:tr w:rsidR="00652B65" w:rsidRPr="00BB4CB0" w14:paraId="3113A856" w14:textId="77777777" w:rsidTr="00652B65">
        <w:trPr>
          <w:trHeight w:val="284"/>
        </w:trPr>
        <w:tc>
          <w:tcPr>
            <w:tcW w:w="822" w:type="dxa"/>
            <w:noWrap/>
            <w:tcMar>
              <w:top w:w="0" w:type="dxa"/>
              <w:left w:w="108" w:type="dxa"/>
              <w:bottom w:w="0" w:type="dxa"/>
              <w:right w:w="108" w:type="dxa"/>
            </w:tcMar>
            <w:vAlign w:val="center"/>
          </w:tcPr>
          <w:p w14:paraId="1C8B2D65" w14:textId="77777777" w:rsidR="00652B65" w:rsidRPr="000E49B3" w:rsidRDefault="00652B65" w:rsidP="00652B65">
            <w:pPr>
              <w:jc w:val="center"/>
              <w:rPr>
                <w:color w:val="1A1A1A"/>
                <w:sz w:val="18"/>
                <w:szCs w:val="18"/>
                <w:lang w:eastAsia="hr-HR"/>
              </w:rPr>
            </w:pPr>
            <w:r w:rsidRPr="000E49B3">
              <w:rPr>
                <w:color w:val="1A1A1A"/>
                <w:sz w:val="18"/>
                <w:szCs w:val="18"/>
                <w:lang w:eastAsia="hr-HR"/>
              </w:rPr>
              <w:t>6.</w:t>
            </w:r>
          </w:p>
        </w:tc>
        <w:tc>
          <w:tcPr>
            <w:tcW w:w="5411" w:type="dxa"/>
            <w:tcMar>
              <w:top w:w="0" w:type="dxa"/>
              <w:left w:w="108" w:type="dxa"/>
              <w:bottom w:w="0" w:type="dxa"/>
              <w:right w:w="108" w:type="dxa"/>
            </w:tcMar>
            <w:vAlign w:val="center"/>
          </w:tcPr>
          <w:p w14:paraId="2259480C" w14:textId="77777777" w:rsidR="00652B65" w:rsidRPr="000E49B3" w:rsidRDefault="00652B65" w:rsidP="00652B65">
            <w:pPr>
              <w:pStyle w:val="NoSpacing"/>
              <w:spacing w:line="276" w:lineRule="auto"/>
              <w:rPr>
                <w:sz w:val="18"/>
                <w:szCs w:val="18"/>
              </w:rPr>
            </w:pPr>
            <w:r w:rsidRPr="000E49B3">
              <w:rPr>
                <w:sz w:val="18"/>
                <w:szCs w:val="18"/>
              </w:rPr>
              <w:t>Pisma zdravstvenim radnicima (DHPC)</w:t>
            </w:r>
          </w:p>
        </w:tc>
        <w:tc>
          <w:tcPr>
            <w:tcW w:w="2952" w:type="dxa"/>
            <w:noWrap/>
            <w:tcMar>
              <w:top w:w="0" w:type="dxa"/>
              <w:left w:w="108" w:type="dxa"/>
              <w:bottom w:w="0" w:type="dxa"/>
              <w:right w:w="108" w:type="dxa"/>
            </w:tcMar>
            <w:vAlign w:val="center"/>
          </w:tcPr>
          <w:p w14:paraId="562DAB5B"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10</w:t>
            </w:r>
          </w:p>
        </w:tc>
      </w:tr>
      <w:tr w:rsidR="00652B65" w:rsidRPr="00BB4CB0" w14:paraId="611BC6B9" w14:textId="77777777" w:rsidTr="00652B65">
        <w:trPr>
          <w:trHeight w:val="284"/>
        </w:trPr>
        <w:tc>
          <w:tcPr>
            <w:tcW w:w="822" w:type="dxa"/>
            <w:noWrap/>
            <w:tcMar>
              <w:top w:w="0" w:type="dxa"/>
              <w:left w:w="108" w:type="dxa"/>
              <w:bottom w:w="0" w:type="dxa"/>
              <w:right w:w="108" w:type="dxa"/>
            </w:tcMar>
            <w:vAlign w:val="center"/>
          </w:tcPr>
          <w:p w14:paraId="5A2DC2C2" w14:textId="77777777" w:rsidR="00652B65" w:rsidRPr="000E49B3" w:rsidRDefault="00652B65" w:rsidP="00652B65">
            <w:pPr>
              <w:jc w:val="center"/>
              <w:rPr>
                <w:color w:val="1A1A1A"/>
                <w:sz w:val="18"/>
                <w:szCs w:val="18"/>
                <w:lang w:eastAsia="hr-HR"/>
              </w:rPr>
            </w:pPr>
            <w:r w:rsidRPr="000E49B3">
              <w:rPr>
                <w:color w:val="1A1A1A"/>
                <w:sz w:val="18"/>
                <w:szCs w:val="18"/>
                <w:lang w:eastAsia="hr-HR"/>
              </w:rPr>
              <w:t>7.</w:t>
            </w:r>
          </w:p>
        </w:tc>
        <w:tc>
          <w:tcPr>
            <w:tcW w:w="5411" w:type="dxa"/>
            <w:tcMar>
              <w:top w:w="0" w:type="dxa"/>
              <w:left w:w="108" w:type="dxa"/>
              <w:bottom w:w="0" w:type="dxa"/>
              <w:right w:w="108" w:type="dxa"/>
            </w:tcMar>
            <w:vAlign w:val="center"/>
          </w:tcPr>
          <w:p w14:paraId="28956C50" w14:textId="77777777" w:rsidR="00652B65" w:rsidRPr="000E49B3" w:rsidRDefault="00652B65" w:rsidP="00652B65">
            <w:pPr>
              <w:pStyle w:val="NoSpacing"/>
              <w:spacing w:line="276" w:lineRule="auto"/>
              <w:rPr>
                <w:sz w:val="18"/>
                <w:szCs w:val="18"/>
              </w:rPr>
            </w:pPr>
            <w:r w:rsidRPr="000E49B3">
              <w:rPr>
                <w:sz w:val="18"/>
                <w:szCs w:val="18"/>
              </w:rPr>
              <w:t>Priprema teksta novosti o sigurnosti primjene lijekova za internetske stranice HALMED-a</w:t>
            </w:r>
          </w:p>
        </w:tc>
        <w:tc>
          <w:tcPr>
            <w:tcW w:w="2952" w:type="dxa"/>
            <w:noWrap/>
            <w:tcMar>
              <w:top w:w="0" w:type="dxa"/>
              <w:left w:w="108" w:type="dxa"/>
              <w:bottom w:w="0" w:type="dxa"/>
              <w:right w:w="108" w:type="dxa"/>
            </w:tcMar>
            <w:vAlign w:val="center"/>
          </w:tcPr>
          <w:p w14:paraId="0768F8C1" w14:textId="77777777" w:rsidR="00652B65" w:rsidRPr="00014358" w:rsidRDefault="00652B65" w:rsidP="00652B65">
            <w:pPr>
              <w:jc w:val="center"/>
              <w:rPr>
                <w:color w:val="1A1A1A"/>
                <w:sz w:val="18"/>
                <w:szCs w:val="18"/>
                <w:lang w:eastAsia="hr-HR"/>
              </w:rPr>
            </w:pPr>
            <w:r w:rsidRPr="00014358">
              <w:rPr>
                <w:color w:val="1A1A1A"/>
                <w:sz w:val="18"/>
                <w:szCs w:val="18"/>
                <w:lang w:eastAsia="hr-HR"/>
              </w:rPr>
              <w:t>25</w:t>
            </w:r>
          </w:p>
        </w:tc>
      </w:tr>
      <w:tr w:rsidR="00652B65" w:rsidRPr="00BB4CB0" w14:paraId="301CEE0D" w14:textId="77777777" w:rsidTr="00652B65">
        <w:trPr>
          <w:trHeight w:val="284"/>
        </w:trPr>
        <w:tc>
          <w:tcPr>
            <w:tcW w:w="822" w:type="dxa"/>
            <w:noWrap/>
            <w:tcMar>
              <w:top w:w="0" w:type="dxa"/>
              <w:left w:w="108" w:type="dxa"/>
              <w:bottom w:w="0" w:type="dxa"/>
              <w:right w:w="108" w:type="dxa"/>
            </w:tcMar>
            <w:vAlign w:val="center"/>
          </w:tcPr>
          <w:p w14:paraId="01A39368" w14:textId="77777777" w:rsidR="00652B65" w:rsidRPr="000E49B3" w:rsidRDefault="00652B65" w:rsidP="00652B65">
            <w:pPr>
              <w:jc w:val="center"/>
              <w:rPr>
                <w:color w:val="1A1A1A"/>
                <w:sz w:val="18"/>
                <w:szCs w:val="18"/>
                <w:lang w:eastAsia="hr-HR"/>
              </w:rPr>
            </w:pPr>
            <w:r w:rsidRPr="000E49B3">
              <w:rPr>
                <w:color w:val="1A1A1A"/>
                <w:sz w:val="18"/>
                <w:szCs w:val="18"/>
                <w:lang w:eastAsia="hr-HR"/>
              </w:rPr>
              <w:t>8.</w:t>
            </w:r>
          </w:p>
        </w:tc>
        <w:tc>
          <w:tcPr>
            <w:tcW w:w="5411" w:type="dxa"/>
            <w:tcMar>
              <w:top w:w="0" w:type="dxa"/>
              <w:left w:w="108" w:type="dxa"/>
              <w:bottom w:w="0" w:type="dxa"/>
              <w:right w:w="108" w:type="dxa"/>
            </w:tcMar>
            <w:vAlign w:val="center"/>
          </w:tcPr>
          <w:p w14:paraId="7B5ABB58" w14:textId="77777777" w:rsidR="00652B65" w:rsidRPr="000E49B3" w:rsidRDefault="00652B65" w:rsidP="00652B65">
            <w:pPr>
              <w:pStyle w:val="NoSpacing"/>
              <w:spacing w:line="276" w:lineRule="auto"/>
              <w:rPr>
                <w:sz w:val="18"/>
                <w:szCs w:val="18"/>
              </w:rPr>
            </w:pPr>
            <w:r w:rsidRPr="000E49B3">
              <w:rPr>
                <w:sz w:val="18"/>
                <w:szCs w:val="18"/>
              </w:rPr>
              <w:t>Odgovori na upite o sigurnosti primjene lijekova</w:t>
            </w:r>
          </w:p>
        </w:tc>
        <w:tc>
          <w:tcPr>
            <w:tcW w:w="2952" w:type="dxa"/>
            <w:noWrap/>
            <w:tcMar>
              <w:top w:w="0" w:type="dxa"/>
              <w:left w:w="108" w:type="dxa"/>
              <w:bottom w:w="0" w:type="dxa"/>
              <w:right w:w="108" w:type="dxa"/>
            </w:tcMar>
            <w:vAlign w:val="center"/>
          </w:tcPr>
          <w:p w14:paraId="62D21282"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110</w:t>
            </w:r>
          </w:p>
        </w:tc>
      </w:tr>
      <w:tr w:rsidR="00652B65" w:rsidRPr="00BB4CB0" w14:paraId="35EE8460" w14:textId="77777777" w:rsidTr="00652B65">
        <w:trPr>
          <w:trHeight w:val="284"/>
        </w:trPr>
        <w:tc>
          <w:tcPr>
            <w:tcW w:w="822" w:type="dxa"/>
            <w:noWrap/>
            <w:tcMar>
              <w:top w:w="0" w:type="dxa"/>
              <w:left w:w="108" w:type="dxa"/>
              <w:bottom w:w="0" w:type="dxa"/>
              <w:right w:w="108" w:type="dxa"/>
            </w:tcMar>
            <w:vAlign w:val="center"/>
          </w:tcPr>
          <w:p w14:paraId="60E546FB" w14:textId="77777777" w:rsidR="00652B65" w:rsidRPr="000E49B3" w:rsidRDefault="00652B65" w:rsidP="00652B65">
            <w:pPr>
              <w:jc w:val="center"/>
              <w:rPr>
                <w:color w:val="1A1A1A"/>
                <w:sz w:val="18"/>
                <w:szCs w:val="18"/>
                <w:lang w:eastAsia="hr-HR"/>
              </w:rPr>
            </w:pPr>
            <w:r w:rsidRPr="000E49B3">
              <w:rPr>
                <w:color w:val="1A1A1A"/>
                <w:sz w:val="18"/>
                <w:szCs w:val="18"/>
                <w:lang w:eastAsia="hr-HR"/>
              </w:rPr>
              <w:t>9.</w:t>
            </w:r>
          </w:p>
        </w:tc>
        <w:tc>
          <w:tcPr>
            <w:tcW w:w="5411" w:type="dxa"/>
            <w:tcMar>
              <w:top w:w="0" w:type="dxa"/>
              <w:left w:w="108" w:type="dxa"/>
              <w:bottom w:w="0" w:type="dxa"/>
              <w:right w:w="108" w:type="dxa"/>
            </w:tcMar>
            <w:vAlign w:val="center"/>
          </w:tcPr>
          <w:p w14:paraId="56E0F85A" w14:textId="77777777" w:rsidR="00652B65" w:rsidRPr="000E49B3" w:rsidRDefault="00652B65" w:rsidP="00652B65">
            <w:pPr>
              <w:pStyle w:val="NoSpacing"/>
              <w:spacing w:line="276" w:lineRule="auto"/>
              <w:rPr>
                <w:sz w:val="18"/>
                <w:szCs w:val="18"/>
              </w:rPr>
            </w:pPr>
            <w:r w:rsidRPr="000E49B3">
              <w:rPr>
                <w:sz w:val="18"/>
                <w:szCs w:val="18"/>
              </w:rPr>
              <w:t>Priprema stručnog dijela odgovora na upite o sigurnosti primjene lijekova zaprimljene u Uredu za odnose s javnošću</w:t>
            </w:r>
          </w:p>
        </w:tc>
        <w:tc>
          <w:tcPr>
            <w:tcW w:w="2952" w:type="dxa"/>
            <w:noWrap/>
            <w:tcMar>
              <w:top w:w="0" w:type="dxa"/>
              <w:left w:w="108" w:type="dxa"/>
              <w:bottom w:w="0" w:type="dxa"/>
              <w:right w:w="108" w:type="dxa"/>
            </w:tcMar>
            <w:vAlign w:val="center"/>
          </w:tcPr>
          <w:p w14:paraId="0FA4877D"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10</w:t>
            </w:r>
          </w:p>
        </w:tc>
      </w:tr>
      <w:tr w:rsidR="00652B65" w:rsidRPr="00BB4CB0" w14:paraId="30E5EDAF" w14:textId="77777777" w:rsidTr="00652B65">
        <w:trPr>
          <w:trHeight w:val="284"/>
        </w:trPr>
        <w:tc>
          <w:tcPr>
            <w:tcW w:w="822" w:type="dxa"/>
            <w:noWrap/>
            <w:tcMar>
              <w:top w:w="0" w:type="dxa"/>
              <w:left w:w="108" w:type="dxa"/>
              <w:bottom w:w="0" w:type="dxa"/>
              <w:right w:w="108" w:type="dxa"/>
            </w:tcMar>
            <w:vAlign w:val="center"/>
          </w:tcPr>
          <w:p w14:paraId="1A593909"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10.</w:t>
            </w:r>
          </w:p>
        </w:tc>
        <w:tc>
          <w:tcPr>
            <w:tcW w:w="5411" w:type="dxa"/>
            <w:tcMar>
              <w:top w:w="0" w:type="dxa"/>
              <w:left w:w="108" w:type="dxa"/>
              <w:bottom w:w="0" w:type="dxa"/>
              <w:right w:w="108" w:type="dxa"/>
            </w:tcMar>
            <w:vAlign w:val="center"/>
          </w:tcPr>
          <w:p w14:paraId="6BEDBFCB" w14:textId="77777777" w:rsidR="00652B65" w:rsidRPr="000E49B3" w:rsidRDefault="00652B65" w:rsidP="00652B65">
            <w:pPr>
              <w:pStyle w:val="NoSpacing"/>
              <w:spacing w:line="276" w:lineRule="auto"/>
              <w:rPr>
                <w:sz w:val="18"/>
                <w:szCs w:val="18"/>
              </w:rPr>
            </w:pPr>
            <w:r w:rsidRPr="000E49B3">
              <w:rPr>
                <w:sz w:val="18"/>
                <w:szCs w:val="18"/>
              </w:rPr>
              <w:t>Detekcija i ocjena signala djelatnih tvari, LMS</w:t>
            </w:r>
          </w:p>
        </w:tc>
        <w:tc>
          <w:tcPr>
            <w:tcW w:w="2952" w:type="dxa"/>
            <w:noWrap/>
            <w:tcMar>
              <w:top w:w="0" w:type="dxa"/>
              <w:left w:w="108" w:type="dxa"/>
              <w:bottom w:w="0" w:type="dxa"/>
              <w:right w:w="108" w:type="dxa"/>
            </w:tcMar>
            <w:vAlign w:val="center"/>
          </w:tcPr>
          <w:p w14:paraId="1AE3D16C" w14:textId="77777777" w:rsidR="00652B65" w:rsidRPr="00014358" w:rsidRDefault="00652B65" w:rsidP="00652B65">
            <w:pPr>
              <w:jc w:val="center"/>
              <w:rPr>
                <w:color w:val="1A1A1A"/>
                <w:sz w:val="18"/>
                <w:szCs w:val="18"/>
                <w:lang w:eastAsia="hr-HR"/>
              </w:rPr>
            </w:pPr>
            <w:r w:rsidRPr="00014358">
              <w:rPr>
                <w:color w:val="1A1A1A"/>
                <w:sz w:val="18"/>
                <w:szCs w:val="18"/>
                <w:lang w:eastAsia="hr-HR"/>
              </w:rPr>
              <w:t>36</w:t>
            </w:r>
          </w:p>
        </w:tc>
      </w:tr>
      <w:tr w:rsidR="00652B65" w:rsidRPr="00BB4CB0" w14:paraId="3F987FC1" w14:textId="77777777" w:rsidTr="00652B65">
        <w:trPr>
          <w:trHeight w:val="284"/>
        </w:trPr>
        <w:tc>
          <w:tcPr>
            <w:tcW w:w="822" w:type="dxa"/>
            <w:noWrap/>
            <w:tcMar>
              <w:top w:w="0" w:type="dxa"/>
              <w:left w:w="108" w:type="dxa"/>
              <w:bottom w:w="0" w:type="dxa"/>
              <w:right w:w="108" w:type="dxa"/>
            </w:tcMar>
            <w:vAlign w:val="center"/>
          </w:tcPr>
          <w:p w14:paraId="7FDC170E"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11.</w:t>
            </w:r>
          </w:p>
        </w:tc>
        <w:tc>
          <w:tcPr>
            <w:tcW w:w="5411" w:type="dxa"/>
            <w:tcMar>
              <w:top w:w="0" w:type="dxa"/>
              <w:left w:w="108" w:type="dxa"/>
              <w:bottom w:w="0" w:type="dxa"/>
              <w:right w:w="108" w:type="dxa"/>
            </w:tcMar>
            <w:vAlign w:val="center"/>
          </w:tcPr>
          <w:p w14:paraId="396D750A" w14:textId="77777777" w:rsidR="00652B65" w:rsidRPr="000E49B3" w:rsidRDefault="00652B65" w:rsidP="00652B65">
            <w:pPr>
              <w:pStyle w:val="NoSpacing"/>
              <w:spacing w:line="276" w:lineRule="auto"/>
              <w:rPr>
                <w:sz w:val="18"/>
                <w:szCs w:val="18"/>
              </w:rPr>
            </w:pPr>
            <w:r w:rsidRPr="000E49B3">
              <w:rPr>
                <w:sz w:val="18"/>
                <w:szCs w:val="18"/>
              </w:rPr>
              <w:t>Komentari na ocjene u okviru europskih procedura</w:t>
            </w:r>
          </w:p>
        </w:tc>
        <w:tc>
          <w:tcPr>
            <w:tcW w:w="2952" w:type="dxa"/>
            <w:noWrap/>
            <w:tcMar>
              <w:top w:w="0" w:type="dxa"/>
              <w:left w:w="108" w:type="dxa"/>
              <w:bottom w:w="0" w:type="dxa"/>
              <w:right w:w="108" w:type="dxa"/>
            </w:tcMar>
            <w:vAlign w:val="center"/>
          </w:tcPr>
          <w:p w14:paraId="372FCB56"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15</w:t>
            </w:r>
          </w:p>
        </w:tc>
      </w:tr>
      <w:tr w:rsidR="00652B65" w:rsidRPr="00BB4CB0" w14:paraId="2FA74800" w14:textId="77777777" w:rsidTr="00652B65">
        <w:trPr>
          <w:trHeight w:val="284"/>
        </w:trPr>
        <w:tc>
          <w:tcPr>
            <w:tcW w:w="822" w:type="dxa"/>
            <w:noWrap/>
            <w:tcMar>
              <w:top w:w="0" w:type="dxa"/>
              <w:left w:w="108" w:type="dxa"/>
              <w:bottom w:w="0" w:type="dxa"/>
              <w:right w:w="108" w:type="dxa"/>
            </w:tcMar>
            <w:vAlign w:val="center"/>
          </w:tcPr>
          <w:p w14:paraId="5869DCF6"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12.</w:t>
            </w:r>
          </w:p>
        </w:tc>
        <w:tc>
          <w:tcPr>
            <w:tcW w:w="5411" w:type="dxa"/>
            <w:tcMar>
              <w:top w:w="0" w:type="dxa"/>
              <w:left w:w="108" w:type="dxa"/>
              <w:bottom w:w="0" w:type="dxa"/>
              <w:right w:w="108" w:type="dxa"/>
            </w:tcMar>
            <w:vAlign w:val="center"/>
          </w:tcPr>
          <w:p w14:paraId="704EBF01" w14:textId="77777777" w:rsidR="00652B65" w:rsidRPr="000E49B3" w:rsidRDefault="00652B65" w:rsidP="00652B65">
            <w:pPr>
              <w:pStyle w:val="NoSpacing"/>
              <w:spacing w:line="276" w:lineRule="auto"/>
              <w:rPr>
                <w:sz w:val="18"/>
                <w:szCs w:val="18"/>
              </w:rPr>
            </w:pPr>
            <w:r w:rsidRPr="000E49B3">
              <w:rPr>
                <w:sz w:val="18"/>
                <w:szCs w:val="18"/>
              </w:rPr>
              <w:t>Praćenje i ocjena signala djelatnih tvari, PRAC</w:t>
            </w:r>
          </w:p>
        </w:tc>
        <w:tc>
          <w:tcPr>
            <w:tcW w:w="2952" w:type="dxa"/>
            <w:noWrap/>
            <w:tcMar>
              <w:top w:w="0" w:type="dxa"/>
              <w:left w:w="108" w:type="dxa"/>
              <w:bottom w:w="0" w:type="dxa"/>
              <w:right w:w="108" w:type="dxa"/>
            </w:tcMar>
            <w:vAlign w:val="center"/>
          </w:tcPr>
          <w:p w14:paraId="180269F3" w14:textId="77777777" w:rsidR="00652B65" w:rsidRPr="00014358" w:rsidRDefault="00652B65" w:rsidP="00652B65">
            <w:pPr>
              <w:jc w:val="center"/>
              <w:rPr>
                <w:color w:val="1A1A1A"/>
                <w:sz w:val="18"/>
                <w:szCs w:val="18"/>
                <w:lang w:eastAsia="hr-HR"/>
              </w:rPr>
            </w:pPr>
            <w:r w:rsidRPr="00014358">
              <w:rPr>
                <w:color w:val="1A1A1A"/>
                <w:sz w:val="18"/>
                <w:szCs w:val="18"/>
                <w:lang w:eastAsia="hr-HR"/>
              </w:rPr>
              <w:t>6</w:t>
            </w:r>
          </w:p>
        </w:tc>
      </w:tr>
      <w:tr w:rsidR="00652B65" w:rsidRPr="00BB4CB0" w14:paraId="7458593E" w14:textId="77777777" w:rsidTr="00652B65">
        <w:trPr>
          <w:trHeight w:val="284"/>
        </w:trPr>
        <w:tc>
          <w:tcPr>
            <w:tcW w:w="822" w:type="dxa"/>
            <w:noWrap/>
            <w:tcMar>
              <w:top w:w="0" w:type="dxa"/>
              <w:left w:w="108" w:type="dxa"/>
              <w:bottom w:w="0" w:type="dxa"/>
              <w:right w:w="108" w:type="dxa"/>
            </w:tcMar>
            <w:vAlign w:val="center"/>
          </w:tcPr>
          <w:p w14:paraId="3F81EEBC"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13.</w:t>
            </w:r>
          </w:p>
        </w:tc>
        <w:tc>
          <w:tcPr>
            <w:tcW w:w="5411" w:type="dxa"/>
            <w:tcMar>
              <w:top w:w="0" w:type="dxa"/>
              <w:left w:w="108" w:type="dxa"/>
              <w:bottom w:w="0" w:type="dxa"/>
              <w:right w:w="108" w:type="dxa"/>
            </w:tcMar>
            <w:vAlign w:val="center"/>
          </w:tcPr>
          <w:p w14:paraId="76B067C1" w14:textId="77777777" w:rsidR="00652B65" w:rsidRPr="000E49B3" w:rsidRDefault="00652B65" w:rsidP="00652B65">
            <w:pPr>
              <w:pStyle w:val="NoSpacing"/>
              <w:spacing w:line="276" w:lineRule="auto"/>
              <w:rPr>
                <w:sz w:val="18"/>
                <w:szCs w:val="18"/>
              </w:rPr>
            </w:pPr>
            <w:r w:rsidRPr="000E49B3">
              <w:rPr>
                <w:sz w:val="18"/>
                <w:szCs w:val="18"/>
              </w:rPr>
              <w:t>Održavanje sjednica Povjerenstva za sigurnost primjene lijekova</w:t>
            </w:r>
          </w:p>
        </w:tc>
        <w:tc>
          <w:tcPr>
            <w:tcW w:w="2952" w:type="dxa"/>
            <w:noWrap/>
            <w:tcMar>
              <w:top w:w="0" w:type="dxa"/>
              <w:left w:w="108" w:type="dxa"/>
              <w:bottom w:w="0" w:type="dxa"/>
              <w:right w:w="108" w:type="dxa"/>
            </w:tcMar>
            <w:vAlign w:val="center"/>
          </w:tcPr>
          <w:p w14:paraId="68893F90" w14:textId="77777777" w:rsidR="00652B65" w:rsidRPr="00014358" w:rsidRDefault="00652B65" w:rsidP="00652B65">
            <w:pPr>
              <w:jc w:val="center"/>
              <w:rPr>
                <w:color w:val="1A1A1A"/>
                <w:sz w:val="18"/>
                <w:szCs w:val="18"/>
                <w:lang w:eastAsia="hr-HR"/>
              </w:rPr>
            </w:pPr>
            <w:r w:rsidRPr="00014358">
              <w:rPr>
                <w:color w:val="1A1A1A"/>
                <w:sz w:val="18"/>
                <w:szCs w:val="18"/>
                <w:lang w:eastAsia="hr-HR"/>
              </w:rPr>
              <w:t>5</w:t>
            </w:r>
          </w:p>
        </w:tc>
      </w:tr>
      <w:tr w:rsidR="00652B65" w:rsidRPr="00BB4CB0" w14:paraId="2DDFD00B" w14:textId="77777777" w:rsidTr="00652B65">
        <w:trPr>
          <w:trHeight w:val="284"/>
        </w:trPr>
        <w:tc>
          <w:tcPr>
            <w:tcW w:w="822" w:type="dxa"/>
            <w:noWrap/>
            <w:tcMar>
              <w:top w:w="0" w:type="dxa"/>
              <w:left w:w="108" w:type="dxa"/>
              <w:bottom w:w="0" w:type="dxa"/>
              <w:right w:w="108" w:type="dxa"/>
            </w:tcMar>
            <w:vAlign w:val="center"/>
          </w:tcPr>
          <w:p w14:paraId="7C6488DF"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14.</w:t>
            </w:r>
          </w:p>
        </w:tc>
        <w:tc>
          <w:tcPr>
            <w:tcW w:w="5411" w:type="dxa"/>
            <w:tcMar>
              <w:top w:w="0" w:type="dxa"/>
              <w:left w:w="108" w:type="dxa"/>
              <w:bottom w:w="0" w:type="dxa"/>
              <w:right w:w="108" w:type="dxa"/>
            </w:tcMar>
            <w:vAlign w:val="center"/>
          </w:tcPr>
          <w:p w14:paraId="37E3BBD6" w14:textId="77777777" w:rsidR="00652B65" w:rsidRPr="000E49B3" w:rsidRDefault="00652B65" w:rsidP="00652B65">
            <w:pPr>
              <w:pStyle w:val="NoSpacing"/>
              <w:spacing w:line="276" w:lineRule="auto"/>
              <w:rPr>
                <w:sz w:val="18"/>
                <w:szCs w:val="18"/>
              </w:rPr>
            </w:pPr>
            <w:r w:rsidRPr="000E49B3">
              <w:rPr>
                <w:sz w:val="18"/>
                <w:szCs w:val="18"/>
              </w:rPr>
              <w:t xml:space="preserve">Farmakovigilancijski nadzor </w:t>
            </w:r>
          </w:p>
        </w:tc>
        <w:tc>
          <w:tcPr>
            <w:tcW w:w="2952" w:type="dxa"/>
            <w:noWrap/>
            <w:tcMar>
              <w:top w:w="0" w:type="dxa"/>
              <w:left w:w="108" w:type="dxa"/>
              <w:bottom w:w="0" w:type="dxa"/>
              <w:right w:w="108" w:type="dxa"/>
            </w:tcMar>
            <w:vAlign w:val="center"/>
          </w:tcPr>
          <w:p w14:paraId="36A9DF14"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w:t>
            </w:r>
          </w:p>
        </w:tc>
      </w:tr>
      <w:tr w:rsidR="00652B65" w:rsidRPr="00BB4CB0" w14:paraId="135E6B56" w14:textId="77777777" w:rsidTr="00652B65">
        <w:trPr>
          <w:trHeight w:val="284"/>
        </w:trPr>
        <w:tc>
          <w:tcPr>
            <w:tcW w:w="822" w:type="dxa"/>
            <w:noWrap/>
            <w:tcMar>
              <w:top w:w="0" w:type="dxa"/>
              <w:left w:w="108" w:type="dxa"/>
              <w:bottom w:w="0" w:type="dxa"/>
              <w:right w:w="108" w:type="dxa"/>
            </w:tcMar>
            <w:vAlign w:val="center"/>
          </w:tcPr>
          <w:p w14:paraId="7E3CFE4C" w14:textId="77777777" w:rsidR="00652B65" w:rsidRPr="000E49B3" w:rsidRDefault="00652B65" w:rsidP="00652B65">
            <w:pPr>
              <w:jc w:val="center"/>
              <w:rPr>
                <w:color w:val="1A1A1A"/>
                <w:sz w:val="18"/>
                <w:szCs w:val="18"/>
                <w:lang w:eastAsia="hr-HR"/>
              </w:rPr>
            </w:pPr>
            <w:r w:rsidRPr="000E49B3">
              <w:rPr>
                <w:color w:val="1A1A1A"/>
                <w:sz w:val="18"/>
                <w:szCs w:val="18"/>
                <w:lang w:eastAsia="hr-HR"/>
              </w:rPr>
              <w:t>15.</w:t>
            </w:r>
          </w:p>
        </w:tc>
        <w:tc>
          <w:tcPr>
            <w:tcW w:w="5411" w:type="dxa"/>
            <w:tcMar>
              <w:top w:w="0" w:type="dxa"/>
              <w:left w:w="108" w:type="dxa"/>
              <w:bottom w:w="0" w:type="dxa"/>
              <w:right w:w="108" w:type="dxa"/>
            </w:tcMar>
            <w:vAlign w:val="center"/>
          </w:tcPr>
          <w:p w14:paraId="04F4B4AE" w14:textId="77777777" w:rsidR="00652B65" w:rsidRPr="000E49B3" w:rsidRDefault="00652B65" w:rsidP="00652B65">
            <w:pPr>
              <w:pStyle w:val="NoSpacing"/>
              <w:spacing w:line="276" w:lineRule="auto"/>
              <w:rPr>
                <w:sz w:val="18"/>
                <w:szCs w:val="18"/>
              </w:rPr>
            </w:pPr>
            <w:r w:rsidRPr="000E49B3">
              <w:rPr>
                <w:sz w:val="18"/>
                <w:szCs w:val="18"/>
              </w:rPr>
              <w:t>Evidencije prijavitelja nuspojava</w:t>
            </w:r>
          </w:p>
        </w:tc>
        <w:tc>
          <w:tcPr>
            <w:tcW w:w="2952" w:type="dxa"/>
            <w:noWrap/>
            <w:tcMar>
              <w:top w:w="0" w:type="dxa"/>
              <w:left w:w="108" w:type="dxa"/>
              <w:bottom w:w="0" w:type="dxa"/>
              <w:right w:w="108" w:type="dxa"/>
            </w:tcMar>
            <w:vAlign w:val="center"/>
          </w:tcPr>
          <w:p w14:paraId="3AC42F7C"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100%</w:t>
            </w:r>
          </w:p>
        </w:tc>
      </w:tr>
    </w:tbl>
    <w:p w14:paraId="28487A11" w14:textId="77777777" w:rsidR="00652B65" w:rsidRDefault="00652B65" w:rsidP="00652B65">
      <w:pPr>
        <w:spacing w:before="240" w:after="120"/>
        <w:rPr>
          <w:b/>
          <w:bCs/>
        </w:rPr>
      </w:pPr>
    </w:p>
    <w:p w14:paraId="7F7F9E03" w14:textId="77777777" w:rsidR="00652B65" w:rsidRDefault="00652B65" w:rsidP="00652B65">
      <w:pPr>
        <w:spacing w:before="240" w:after="120"/>
        <w:rPr>
          <w:b/>
          <w:bCs/>
        </w:rPr>
      </w:pPr>
      <w:r w:rsidRPr="00685762">
        <w:rPr>
          <w:b/>
          <w:bCs/>
        </w:rPr>
        <w:t xml:space="preserve">Tablica </w:t>
      </w:r>
      <w:r>
        <w:rPr>
          <w:b/>
          <w:bCs/>
        </w:rPr>
        <w:t>9</w:t>
      </w:r>
      <w:r w:rsidRPr="00685762">
        <w:rPr>
          <w:b/>
          <w:bCs/>
        </w:rPr>
        <w:t>.</w:t>
      </w:r>
      <w:r w:rsidRPr="00AC7134">
        <w:rPr>
          <w:b/>
          <w:bCs/>
        </w:rPr>
        <w:t xml:space="preserve"> </w:t>
      </w:r>
      <w:r>
        <w:rPr>
          <w:b/>
          <w:bCs/>
        </w:rPr>
        <w:t>Planirani broj radnih sastanaka u europskim poslovima farmakovigilancije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5426"/>
        <w:gridCol w:w="2937"/>
      </w:tblGrid>
      <w:tr w:rsidR="00652B65" w:rsidRPr="00BB4CB0" w14:paraId="6F65A2CF" w14:textId="77777777" w:rsidTr="00652B65">
        <w:trPr>
          <w:trHeight w:val="284"/>
        </w:trPr>
        <w:tc>
          <w:tcPr>
            <w:tcW w:w="822" w:type="dxa"/>
            <w:shd w:val="clear" w:color="auto" w:fill="A3E7FF"/>
            <w:noWrap/>
            <w:tcMar>
              <w:top w:w="0" w:type="dxa"/>
              <w:left w:w="108" w:type="dxa"/>
              <w:bottom w:w="0" w:type="dxa"/>
              <w:right w:w="108" w:type="dxa"/>
            </w:tcMar>
            <w:vAlign w:val="center"/>
            <w:hideMark/>
          </w:tcPr>
          <w:p w14:paraId="5DDDD000" w14:textId="77777777" w:rsidR="00652B65" w:rsidRPr="00FF68D5" w:rsidRDefault="00652B65" w:rsidP="00652B65">
            <w:pPr>
              <w:jc w:val="center"/>
              <w:rPr>
                <w:b/>
                <w:color w:val="000000"/>
                <w:sz w:val="18"/>
                <w:szCs w:val="18"/>
                <w:lang w:eastAsia="hr-HR"/>
              </w:rPr>
            </w:pPr>
            <w:r w:rsidRPr="00FF68D5">
              <w:rPr>
                <w:b/>
                <w:color w:val="000000"/>
                <w:sz w:val="18"/>
                <w:szCs w:val="18"/>
                <w:lang w:eastAsia="hr-HR"/>
              </w:rPr>
              <w:t>R.br.</w:t>
            </w:r>
          </w:p>
        </w:tc>
        <w:tc>
          <w:tcPr>
            <w:tcW w:w="5426" w:type="dxa"/>
            <w:shd w:val="clear" w:color="auto" w:fill="A3E7FF"/>
            <w:noWrap/>
            <w:tcMar>
              <w:top w:w="0" w:type="dxa"/>
              <w:left w:w="108" w:type="dxa"/>
              <w:bottom w:w="0" w:type="dxa"/>
              <w:right w:w="108" w:type="dxa"/>
            </w:tcMar>
            <w:vAlign w:val="center"/>
            <w:hideMark/>
          </w:tcPr>
          <w:p w14:paraId="21817408" w14:textId="77777777" w:rsidR="00652B65" w:rsidRPr="00FF68D5" w:rsidRDefault="00652B65" w:rsidP="00652B65">
            <w:pPr>
              <w:rPr>
                <w:b/>
                <w:color w:val="000000"/>
                <w:sz w:val="18"/>
                <w:szCs w:val="18"/>
                <w:lang w:eastAsia="hr-HR"/>
              </w:rPr>
            </w:pPr>
            <w:r w:rsidRPr="00FF68D5">
              <w:rPr>
                <w:b/>
                <w:color w:val="1A1A1A"/>
                <w:sz w:val="18"/>
                <w:szCs w:val="18"/>
                <w:lang w:eastAsia="hr-HR"/>
              </w:rPr>
              <w:t>Naziv povjerenstva / radne skupine / odbora</w:t>
            </w:r>
            <w:r w:rsidRPr="00FF68D5" w:rsidDel="00596670">
              <w:rPr>
                <w:b/>
                <w:color w:val="000000"/>
                <w:sz w:val="18"/>
                <w:szCs w:val="18"/>
                <w:lang w:eastAsia="hr-HR"/>
              </w:rPr>
              <w:t xml:space="preserve"> </w:t>
            </w:r>
          </w:p>
        </w:tc>
        <w:tc>
          <w:tcPr>
            <w:tcW w:w="2937" w:type="dxa"/>
            <w:tcBorders>
              <w:bottom w:val="single" w:sz="4" w:space="0" w:color="auto"/>
            </w:tcBorders>
            <w:shd w:val="clear" w:color="auto" w:fill="A3E7FF"/>
            <w:tcMar>
              <w:top w:w="0" w:type="dxa"/>
              <w:left w:w="108" w:type="dxa"/>
              <w:bottom w:w="0" w:type="dxa"/>
              <w:right w:w="108" w:type="dxa"/>
            </w:tcMar>
            <w:vAlign w:val="center"/>
            <w:hideMark/>
          </w:tcPr>
          <w:p w14:paraId="7E4D1D2F" w14:textId="77777777" w:rsidR="00652B65" w:rsidRPr="00FF68D5" w:rsidRDefault="00652B65" w:rsidP="00652B65">
            <w:pPr>
              <w:jc w:val="center"/>
              <w:rPr>
                <w:b/>
                <w:sz w:val="18"/>
                <w:szCs w:val="18"/>
                <w:lang w:eastAsia="hr-HR"/>
              </w:rPr>
            </w:pPr>
            <w:r w:rsidRPr="00FF68D5">
              <w:rPr>
                <w:b/>
                <w:sz w:val="18"/>
                <w:szCs w:val="18"/>
                <w:lang w:eastAsia="hr-HR"/>
              </w:rPr>
              <w:t xml:space="preserve">Plan za </w:t>
            </w:r>
            <w:r>
              <w:rPr>
                <w:b/>
                <w:sz w:val="18"/>
                <w:szCs w:val="18"/>
                <w:lang w:eastAsia="hr-HR"/>
              </w:rPr>
              <w:t>2024</w:t>
            </w:r>
            <w:r w:rsidRPr="00FF68D5">
              <w:rPr>
                <w:b/>
                <w:sz w:val="18"/>
                <w:szCs w:val="18"/>
                <w:lang w:eastAsia="hr-HR"/>
              </w:rPr>
              <w:t>. godinu</w:t>
            </w:r>
          </w:p>
        </w:tc>
      </w:tr>
      <w:tr w:rsidR="00652B65" w:rsidRPr="00BB4CB0" w14:paraId="3CC0DD57" w14:textId="77777777" w:rsidTr="00652B65">
        <w:trPr>
          <w:trHeight w:val="284"/>
        </w:trPr>
        <w:tc>
          <w:tcPr>
            <w:tcW w:w="822" w:type="dxa"/>
            <w:noWrap/>
            <w:tcMar>
              <w:top w:w="0" w:type="dxa"/>
              <w:left w:w="108" w:type="dxa"/>
              <w:bottom w:w="0" w:type="dxa"/>
              <w:right w:w="108" w:type="dxa"/>
            </w:tcMar>
            <w:vAlign w:val="center"/>
            <w:hideMark/>
          </w:tcPr>
          <w:p w14:paraId="2923E074" w14:textId="77777777" w:rsidR="00652B65" w:rsidRPr="00FF68D5" w:rsidRDefault="00652B65" w:rsidP="00652B65">
            <w:pPr>
              <w:jc w:val="center"/>
              <w:rPr>
                <w:color w:val="1A1A1A"/>
                <w:sz w:val="18"/>
                <w:szCs w:val="18"/>
                <w:lang w:eastAsia="hr-HR"/>
              </w:rPr>
            </w:pPr>
            <w:r w:rsidRPr="00FF68D5">
              <w:rPr>
                <w:color w:val="1A1A1A"/>
                <w:sz w:val="18"/>
                <w:szCs w:val="18"/>
                <w:lang w:eastAsia="hr-HR"/>
              </w:rPr>
              <w:t>1.</w:t>
            </w:r>
          </w:p>
        </w:tc>
        <w:tc>
          <w:tcPr>
            <w:tcW w:w="5426" w:type="dxa"/>
            <w:tcMar>
              <w:top w:w="0" w:type="dxa"/>
              <w:left w:w="108" w:type="dxa"/>
              <w:bottom w:w="0" w:type="dxa"/>
              <w:right w:w="108" w:type="dxa"/>
            </w:tcMar>
            <w:vAlign w:val="center"/>
          </w:tcPr>
          <w:p w14:paraId="6066825A" w14:textId="77777777" w:rsidR="00652B65" w:rsidRPr="00FF68D5" w:rsidRDefault="00652B65" w:rsidP="00652B65">
            <w:pPr>
              <w:pStyle w:val="NoSpacing"/>
              <w:spacing w:line="276" w:lineRule="auto"/>
              <w:rPr>
                <w:sz w:val="18"/>
                <w:szCs w:val="18"/>
              </w:rPr>
            </w:pPr>
            <w:r w:rsidRPr="00FF68D5">
              <w:rPr>
                <w:sz w:val="18"/>
                <w:szCs w:val="18"/>
              </w:rPr>
              <w:t>Povjerenstvo za ocjenu rizika na području farmakovigilancije (PRAC)</w:t>
            </w:r>
          </w:p>
        </w:tc>
        <w:tc>
          <w:tcPr>
            <w:tcW w:w="2937" w:type="dxa"/>
            <w:noWrap/>
            <w:tcMar>
              <w:top w:w="0" w:type="dxa"/>
              <w:left w:w="108" w:type="dxa"/>
              <w:bottom w:w="0" w:type="dxa"/>
              <w:right w:w="108" w:type="dxa"/>
            </w:tcMar>
            <w:vAlign w:val="center"/>
          </w:tcPr>
          <w:p w14:paraId="57A3AA15"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12</w:t>
            </w:r>
          </w:p>
        </w:tc>
      </w:tr>
      <w:tr w:rsidR="00652B65" w:rsidRPr="00BB4CB0" w14:paraId="14427EF0" w14:textId="77777777" w:rsidTr="00652B65">
        <w:trPr>
          <w:trHeight w:val="284"/>
        </w:trPr>
        <w:tc>
          <w:tcPr>
            <w:tcW w:w="822" w:type="dxa"/>
            <w:noWrap/>
            <w:tcMar>
              <w:top w:w="0" w:type="dxa"/>
              <w:left w:w="108" w:type="dxa"/>
              <w:bottom w:w="0" w:type="dxa"/>
              <w:right w:w="108" w:type="dxa"/>
            </w:tcMar>
            <w:vAlign w:val="center"/>
            <w:hideMark/>
          </w:tcPr>
          <w:p w14:paraId="4DF83A28" w14:textId="77777777" w:rsidR="00652B65" w:rsidRPr="00FF68D5" w:rsidRDefault="00652B65" w:rsidP="00652B65">
            <w:pPr>
              <w:jc w:val="center"/>
              <w:rPr>
                <w:color w:val="1A1A1A"/>
                <w:sz w:val="18"/>
                <w:szCs w:val="18"/>
                <w:lang w:eastAsia="hr-HR"/>
              </w:rPr>
            </w:pPr>
            <w:r w:rsidRPr="00FF68D5">
              <w:rPr>
                <w:color w:val="1A1A1A"/>
                <w:sz w:val="18"/>
                <w:szCs w:val="18"/>
                <w:lang w:eastAsia="hr-HR"/>
              </w:rPr>
              <w:t>2.</w:t>
            </w:r>
          </w:p>
        </w:tc>
        <w:tc>
          <w:tcPr>
            <w:tcW w:w="5426" w:type="dxa"/>
            <w:tcMar>
              <w:top w:w="0" w:type="dxa"/>
              <w:left w:w="108" w:type="dxa"/>
              <w:bottom w:w="0" w:type="dxa"/>
              <w:right w:w="108" w:type="dxa"/>
            </w:tcMar>
            <w:vAlign w:val="center"/>
          </w:tcPr>
          <w:p w14:paraId="46DBEB6B" w14:textId="77777777" w:rsidR="00652B65" w:rsidRPr="00FF68D5" w:rsidRDefault="00652B65" w:rsidP="00652B65">
            <w:pPr>
              <w:pStyle w:val="NoSpacing"/>
              <w:spacing w:line="276" w:lineRule="auto"/>
              <w:rPr>
                <w:sz w:val="18"/>
                <w:szCs w:val="18"/>
              </w:rPr>
            </w:pPr>
            <w:r w:rsidRPr="00FF68D5">
              <w:rPr>
                <w:sz w:val="18"/>
                <w:szCs w:val="18"/>
              </w:rPr>
              <w:t>Inspektorska radna skupina za farmakovigilanciju (PRAC IWG)</w:t>
            </w:r>
          </w:p>
        </w:tc>
        <w:tc>
          <w:tcPr>
            <w:tcW w:w="2937" w:type="dxa"/>
            <w:noWrap/>
            <w:tcMar>
              <w:top w:w="0" w:type="dxa"/>
              <w:left w:w="108" w:type="dxa"/>
              <w:bottom w:w="0" w:type="dxa"/>
              <w:right w:w="108" w:type="dxa"/>
            </w:tcMar>
            <w:vAlign w:val="center"/>
          </w:tcPr>
          <w:p w14:paraId="7DE34E5F" w14:textId="77777777" w:rsidR="00652B65" w:rsidRPr="00014358" w:rsidRDefault="00652B65" w:rsidP="00652B65">
            <w:pPr>
              <w:jc w:val="center"/>
              <w:rPr>
                <w:color w:val="1A1A1A"/>
                <w:sz w:val="18"/>
                <w:szCs w:val="18"/>
                <w:lang w:eastAsia="hr-HR"/>
              </w:rPr>
            </w:pPr>
            <w:r w:rsidRPr="00014358">
              <w:rPr>
                <w:color w:val="1A1A1A"/>
                <w:sz w:val="18"/>
                <w:szCs w:val="18"/>
                <w:lang w:eastAsia="hr-HR"/>
              </w:rPr>
              <w:t>0</w:t>
            </w:r>
          </w:p>
        </w:tc>
      </w:tr>
      <w:tr w:rsidR="00652B65" w:rsidRPr="00BB4CB0" w14:paraId="7B83EDE2" w14:textId="77777777" w:rsidTr="00652B65">
        <w:trPr>
          <w:trHeight w:val="284"/>
        </w:trPr>
        <w:tc>
          <w:tcPr>
            <w:tcW w:w="822" w:type="dxa"/>
            <w:noWrap/>
            <w:tcMar>
              <w:top w:w="0" w:type="dxa"/>
              <w:left w:w="108" w:type="dxa"/>
              <w:bottom w:w="0" w:type="dxa"/>
              <w:right w:w="108" w:type="dxa"/>
            </w:tcMar>
            <w:vAlign w:val="center"/>
          </w:tcPr>
          <w:p w14:paraId="560C6A5E" w14:textId="77777777" w:rsidR="00652B65" w:rsidRPr="00FF68D5" w:rsidRDefault="00652B65" w:rsidP="00652B65">
            <w:pPr>
              <w:jc w:val="center"/>
              <w:rPr>
                <w:color w:val="1A1A1A"/>
                <w:sz w:val="18"/>
                <w:szCs w:val="18"/>
                <w:lang w:eastAsia="hr-HR"/>
              </w:rPr>
            </w:pPr>
            <w:r w:rsidRPr="00FF68D5">
              <w:rPr>
                <w:color w:val="1A1A1A"/>
                <w:sz w:val="18"/>
                <w:szCs w:val="18"/>
                <w:lang w:eastAsia="hr-HR"/>
              </w:rPr>
              <w:t>3.</w:t>
            </w:r>
          </w:p>
        </w:tc>
        <w:tc>
          <w:tcPr>
            <w:tcW w:w="5426" w:type="dxa"/>
            <w:tcMar>
              <w:top w:w="0" w:type="dxa"/>
              <w:left w:w="108" w:type="dxa"/>
              <w:bottom w:w="0" w:type="dxa"/>
              <w:right w:w="108" w:type="dxa"/>
            </w:tcMar>
            <w:vAlign w:val="center"/>
          </w:tcPr>
          <w:p w14:paraId="3559864B" w14:textId="77777777" w:rsidR="00652B65" w:rsidRPr="00FF68D5" w:rsidRDefault="00652B65" w:rsidP="00652B65">
            <w:pPr>
              <w:pStyle w:val="NoSpacing"/>
              <w:spacing w:line="276" w:lineRule="auto"/>
              <w:rPr>
                <w:sz w:val="18"/>
                <w:szCs w:val="18"/>
              </w:rPr>
            </w:pPr>
            <w:r w:rsidRPr="00FF68D5">
              <w:rPr>
                <w:sz w:val="18"/>
                <w:szCs w:val="18"/>
              </w:rPr>
              <w:t>Europska mreža centara za farmakoepidemiologiju i farmakovigilanciju (ENCePP)</w:t>
            </w:r>
          </w:p>
        </w:tc>
        <w:tc>
          <w:tcPr>
            <w:tcW w:w="2937" w:type="dxa"/>
            <w:noWrap/>
            <w:tcMar>
              <w:top w:w="0" w:type="dxa"/>
              <w:left w:w="108" w:type="dxa"/>
              <w:bottom w:w="0" w:type="dxa"/>
              <w:right w:w="108" w:type="dxa"/>
            </w:tcMar>
            <w:vAlign w:val="center"/>
          </w:tcPr>
          <w:p w14:paraId="4681C589"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w:t>
            </w:r>
          </w:p>
        </w:tc>
      </w:tr>
      <w:tr w:rsidR="00652B65" w:rsidRPr="00BB4CB0" w14:paraId="1BDB8DB4" w14:textId="77777777" w:rsidTr="00652B65">
        <w:trPr>
          <w:trHeight w:val="284"/>
        </w:trPr>
        <w:tc>
          <w:tcPr>
            <w:tcW w:w="822" w:type="dxa"/>
            <w:noWrap/>
            <w:tcMar>
              <w:top w:w="0" w:type="dxa"/>
              <w:left w:w="108" w:type="dxa"/>
              <w:bottom w:w="0" w:type="dxa"/>
              <w:right w:w="108" w:type="dxa"/>
            </w:tcMar>
            <w:vAlign w:val="center"/>
          </w:tcPr>
          <w:p w14:paraId="0F4A047F" w14:textId="77777777" w:rsidR="00652B65" w:rsidRPr="00FF68D5" w:rsidRDefault="00652B65" w:rsidP="00652B65">
            <w:pPr>
              <w:jc w:val="center"/>
              <w:rPr>
                <w:color w:val="1A1A1A"/>
                <w:sz w:val="18"/>
                <w:szCs w:val="18"/>
                <w:lang w:eastAsia="hr-HR"/>
              </w:rPr>
            </w:pPr>
            <w:r w:rsidRPr="00FF68D5">
              <w:rPr>
                <w:color w:val="1A1A1A"/>
                <w:sz w:val="18"/>
                <w:szCs w:val="18"/>
                <w:lang w:eastAsia="hr-HR"/>
              </w:rPr>
              <w:t>4.</w:t>
            </w:r>
          </w:p>
        </w:tc>
        <w:tc>
          <w:tcPr>
            <w:tcW w:w="5426" w:type="dxa"/>
            <w:tcMar>
              <w:top w:w="0" w:type="dxa"/>
              <w:left w:w="108" w:type="dxa"/>
              <w:bottom w:w="0" w:type="dxa"/>
              <w:right w:w="108" w:type="dxa"/>
            </w:tcMar>
            <w:vAlign w:val="center"/>
          </w:tcPr>
          <w:p w14:paraId="259B2653" w14:textId="77777777" w:rsidR="00652B65" w:rsidRPr="00FF68D5" w:rsidRDefault="00652B65" w:rsidP="00652B65">
            <w:pPr>
              <w:pStyle w:val="NoSpacing"/>
              <w:spacing w:line="276" w:lineRule="auto"/>
              <w:rPr>
                <w:sz w:val="18"/>
                <w:szCs w:val="18"/>
              </w:rPr>
            </w:pPr>
            <w:r w:rsidRPr="00FF68D5">
              <w:rPr>
                <w:sz w:val="18"/>
                <w:szCs w:val="18"/>
              </w:rPr>
              <w:t>Tim za upravljanje farmakovigilancijskim poslovima (PBT)</w:t>
            </w:r>
          </w:p>
        </w:tc>
        <w:tc>
          <w:tcPr>
            <w:tcW w:w="2937" w:type="dxa"/>
            <w:noWrap/>
            <w:tcMar>
              <w:top w:w="0" w:type="dxa"/>
              <w:left w:w="108" w:type="dxa"/>
              <w:bottom w:w="0" w:type="dxa"/>
              <w:right w:w="108" w:type="dxa"/>
            </w:tcMar>
            <w:vAlign w:val="center"/>
          </w:tcPr>
          <w:p w14:paraId="4C19FBBE" w14:textId="77777777" w:rsidR="00652B65" w:rsidRPr="00014358" w:rsidRDefault="00652B65" w:rsidP="00652B65">
            <w:pPr>
              <w:jc w:val="center"/>
              <w:rPr>
                <w:color w:val="1A1A1A"/>
                <w:sz w:val="18"/>
                <w:szCs w:val="18"/>
                <w:lang w:eastAsia="hr-HR"/>
              </w:rPr>
            </w:pPr>
            <w:r w:rsidRPr="00014358">
              <w:rPr>
                <w:color w:val="1A1A1A"/>
                <w:sz w:val="18"/>
                <w:szCs w:val="18"/>
                <w:lang w:eastAsia="hr-HR"/>
              </w:rPr>
              <w:t>3</w:t>
            </w:r>
          </w:p>
        </w:tc>
      </w:tr>
      <w:tr w:rsidR="00652B65" w:rsidRPr="00BB4CB0" w14:paraId="292E2B6D" w14:textId="77777777" w:rsidTr="00652B65">
        <w:trPr>
          <w:trHeight w:val="284"/>
        </w:trPr>
        <w:tc>
          <w:tcPr>
            <w:tcW w:w="822" w:type="dxa"/>
            <w:noWrap/>
            <w:tcMar>
              <w:top w:w="0" w:type="dxa"/>
              <w:left w:w="108" w:type="dxa"/>
              <w:bottom w:w="0" w:type="dxa"/>
              <w:right w:w="108" w:type="dxa"/>
            </w:tcMar>
            <w:vAlign w:val="center"/>
          </w:tcPr>
          <w:p w14:paraId="50D7F886" w14:textId="77777777" w:rsidR="00652B65" w:rsidRPr="00FF68D5" w:rsidRDefault="00652B65" w:rsidP="00652B65">
            <w:pPr>
              <w:jc w:val="center"/>
              <w:rPr>
                <w:color w:val="1A1A1A"/>
                <w:sz w:val="18"/>
                <w:szCs w:val="18"/>
                <w:lang w:eastAsia="hr-HR"/>
              </w:rPr>
            </w:pPr>
            <w:r w:rsidRPr="00FF68D5">
              <w:rPr>
                <w:color w:val="1A1A1A"/>
                <w:sz w:val="18"/>
                <w:szCs w:val="18"/>
                <w:lang w:eastAsia="hr-HR"/>
              </w:rPr>
              <w:t>5.</w:t>
            </w:r>
          </w:p>
        </w:tc>
        <w:tc>
          <w:tcPr>
            <w:tcW w:w="5426" w:type="dxa"/>
            <w:tcMar>
              <w:top w:w="0" w:type="dxa"/>
              <w:left w:w="108" w:type="dxa"/>
              <w:bottom w:w="0" w:type="dxa"/>
              <w:right w:w="108" w:type="dxa"/>
            </w:tcMar>
            <w:vAlign w:val="center"/>
          </w:tcPr>
          <w:p w14:paraId="0866071F" w14:textId="77777777" w:rsidR="00652B65" w:rsidRPr="00FF68D5" w:rsidRDefault="00652B65" w:rsidP="00652B65">
            <w:pPr>
              <w:pStyle w:val="NoSpacing"/>
              <w:spacing w:line="276" w:lineRule="auto"/>
              <w:rPr>
                <w:sz w:val="18"/>
                <w:szCs w:val="18"/>
              </w:rPr>
            </w:pPr>
            <w:r w:rsidRPr="00FF68D5">
              <w:rPr>
                <w:sz w:val="18"/>
                <w:szCs w:val="18"/>
              </w:rPr>
              <w:t>Projekt harmonizacije plana upravljanja rizicima (HaRP)</w:t>
            </w:r>
          </w:p>
        </w:tc>
        <w:tc>
          <w:tcPr>
            <w:tcW w:w="2937" w:type="dxa"/>
            <w:noWrap/>
            <w:tcMar>
              <w:top w:w="0" w:type="dxa"/>
              <w:left w:w="108" w:type="dxa"/>
              <w:bottom w:w="0" w:type="dxa"/>
              <w:right w:w="108" w:type="dxa"/>
            </w:tcMar>
            <w:vAlign w:val="center"/>
          </w:tcPr>
          <w:p w14:paraId="4D2BECF4" w14:textId="77777777" w:rsidR="00652B65" w:rsidRPr="00014358" w:rsidRDefault="00652B65" w:rsidP="00652B65">
            <w:pPr>
              <w:jc w:val="center"/>
              <w:rPr>
                <w:color w:val="1A1A1A"/>
                <w:sz w:val="18"/>
                <w:szCs w:val="18"/>
                <w:lang w:eastAsia="hr-HR"/>
              </w:rPr>
            </w:pPr>
            <w:r w:rsidRPr="00014358">
              <w:rPr>
                <w:color w:val="1A1A1A"/>
                <w:sz w:val="18"/>
                <w:szCs w:val="18"/>
                <w:lang w:eastAsia="hr-HR"/>
              </w:rPr>
              <w:t>4</w:t>
            </w:r>
          </w:p>
        </w:tc>
      </w:tr>
      <w:tr w:rsidR="00652B65" w:rsidRPr="00BB4CB0" w14:paraId="1AD79C58" w14:textId="77777777" w:rsidTr="00652B65">
        <w:trPr>
          <w:trHeight w:val="284"/>
        </w:trPr>
        <w:tc>
          <w:tcPr>
            <w:tcW w:w="822" w:type="dxa"/>
            <w:noWrap/>
            <w:tcMar>
              <w:top w:w="0" w:type="dxa"/>
              <w:left w:w="108" w:type="dxa"/>
              <w:bottom w:w="0" w:type="dxa"/>
              <w:right w:w="108" w:type="dxa"/>
            </w:tcMar>
            <w:vAlign w:val="center"/>
          </w:tcPr>
          <w:p w14:paraId="6B44C5D1" w14:textId="77777777" w:rsidR="00652B65" w:rsidRPr="00FF68D5" w:rsidRDefault="00652B65" w:rsidP="00652B65">
            <w:pPr>
              <w:jc w:val="center"/>
              <w:rPr>
                <w:color w:val="1A1A1A"/>
                <w:sz w:val="18"/>
                <w:szCs w:val="18"/>
                <w:lang w:eastAsia="hr-HR"/>
              </w:rPr>
            </w:pPr>
            <w:r w:rsidRPr="00FF68D5">
              <w:rPr>
                <w:color w:val="1A1A1A"/>
                <w:sz w:val="18"/>
                <w:szCs w:val="18"/>
                <w:lang w:eastAsia="hr-HR"/>
              </w:rPr>
              <w:t>6.</w:t>
            </w:r>
          </w:p>
        </w:tc>
        <w:tc>
          <w:tcPr>
            <w:tcW w:w="5426" w:type="dxa"/>
            <w:tcMar>
              <w:top w:w="0" w:type="dxa"/>
              <w:left w:w="108" w:type="dxa"/>
              <w:bottom w:w="0" w:type="dxa"/>
              <w:right w:w="108" w:type="dxa"/>
            </w:tcMar>
            <w:vAlign w:val="center"/>
          </w:tcPr>
          <w:p w14:paraId="4865DF3B" w14:textId="77777777" w:rsidR="00652B65" w:rsidRPr="00FF68D5" w:rsidRDefault="00652B65" w:rsidP="00652B65">
            <w:pPr>
              <w:pStyle w:val="NoSpacing"/>
              <w:spacing w:line="276" w:lineRule="auto"/>
              <w:rPr>
                <w:sz w:val="18"/>
                <w:szCs w:val="18"/>
              </w:rPr>
            </w:pPr>
            <w:r w:rsidRPr="00FF68D5">
              <w:rPr>
                <w:sz w:val="18"/>
                <w:szCs w:val="18"/>
              </w:rPr>
              <w:t>Radna skupina za zajedničke farmakovigilancijske postupke (PhVWP)</w:t>
            </w:r>
          </w:p>
        </w:tc>
        <w:tc>
          <w:tcPr>
            <w:tcW w:w="2937" w:type="dxa"/>
            <w:noWrap/>
            <w:tcMar>
              <w:top w:w="0" w:type="dxa"/>
              <w:left w:w="108" w:type="dxa"/>
              <w:bottom w:w="0" w:type="dxa"/>
              <w:right w:w="108" w:type="dxa"/>
            </w:tcMar>
            <w:vAlign w:val="center"/>
          </w:tcPr>
          <w:p w14:paraId="0731C177" w14:textId="77777777" w:rsidR="00652B65" w:rsidRPr="00014358" w:rsidRDefault="00652B65" w:rsidP="00652B65">
            <w:pPr>
              <w:jc w:val="center"/>
              <w:rPr>
                <w:color w:val="1A1A1A"/>
                <w:sz w:val="18"/>
                <w:szCs w:val="18"/>
                <w:lang w:eastAsia="hr-HR"/>
              </w:rPr>
            </w:pPr>
            <w:r w:rsidRPr="00014358">
              <w:rPr>
                <w:color w:val="1A1A1A"/>
                <w:sz w:val="18"/>
                <w:szCs w:val="18"/>
                <w:lang w:eastAsia="hr-HR"/>
              </w:rPr>
              <w:t>1</w:t>
            </w:r>
          </w:p>
        </w:tc>
      </w:tr>
      <w:tr w:rsidR="00652B65" w:rsidRPr="00BB4CB0" w14:paraId="1AA5416C" w14:textId="77777777" w:rsidTr="00652B65">
        <w:trPr>
          <w:trHeight w:val="284"/>
        </w:trPr>
        <w:tc>
          <w:tcPr>
            <w:tcW w:w="822" w:type="dxa"/>
            <w:noWrap/>
            <w:tcMar>
              <w:top w:w="0" w:type="dxa"/>
              <w:left w:w="108" w:type="dxa"/>
              <w:bottom w:w="0" w:type="dxa"/>
              <w:right w:w="108" w:type="dxa"/>
            </w:tcMar>
            <w:vAlign w:val="center"/>
          </w:tcPr>
          <w:p w14:paraId="5C959297" w14:textId="77777777" w:rsidR="00652B65" w:rsidRPr="00FF68D5" w:rsidRDefault="00652B65" w:rsidP="00652B65">
            <w:pPr>
              <w:jc w:val="center"/>
              <w:rPr>
                <w:color w:val="1A1A1A"/>
                <w:sz w:val="18"/>
                <w:szCs w:val="18"/>
                <w:lang w:eastAsia="hr-HR"/>
              </w:rPr>
            </w:pPr>
            <w:r>
              <w:rPr>
                <w:color w:val="1A1A1A"/>
                <w:sz w:val="18"/>
                <w:szCs w:val="18"/>
                <w:lang w:eastAsia="hr-HR"/>
              </w:rPr>
              <w:t>7</w:t>
            </w:r>
            <w:r w:rsidRPr="00FF68D5">
              <w:rPr>
                <w:color w:val="1A1A1A"/>
                <w:sz w:val="18"/>
                <w:szCs w:val="18"/>
                <w:lang w:eastAsia="hr-HR"/>
              </w:rPr>
              <w:t>.</w:t>
            </w:r>
          </w:p>
        </w:tc>
        <w:tc>
          <w:tcPr>
            <w:tcW w:w="5426" w:type="dxa"/>
            <w:tcMar>
              <w:top w:w="0" w:type="dxa"/>
              <w:left w:w="108" w:type="dxa"/>
              <w:bottom w:w="0" w:type="dxa"/>
              <w:right w:w="108" w:type="dxa"/>
            </w:tcMar>
            <w:vAlign w:val="center"/>
          </w:tcPr>
          <w:p w14:paraId="712594A7" w14:textId="77777777" w:rsidR="00652B65" w:rsidRPr="00FF68D5" w:rsidRDefault="00652B65" w:rsidP="00652B65">
            <w:pPr>
              <w:pStyle w:val="NoSpacing"/>
              <w:spacing w:line="276" w:lineRule="auto"/>
              <w:rPr>
                <w:sz w:val="18"/>
                <w:szCs w:val="18"/>
              </w:rPr>
            </w:pPr>
            <w:r w:rsidRPr="00FF68D5">
              <w:rPr>
                <w:sz w:val="18"/>
                <w:szCs w:val="18"/>
              </w:rPr>
              <w:t>Radna skupina za pregled upravljanja signalom (SMART)</w:t>
            </w:r>
          </w:p>
        </w:tc>
        <w:tc>
          <w:tcPr>
            <w:tcW w:w="2937" w:type="dxa"/>
            <w:noWrap/>
            <w:tcMar>
              <w:top w:w="0" w:type="dxa"/>
              <w:left w:w="108" w:type="dxa"/>
              <w:bottom w:w="0" w:type="dxa"/>
              <w:right w:w="108" w:type="dxa"/>
            </w:tcMar>
            <w:vAlign w:val="center"/>
          </w:tcPr>
          <w:p w14:paraId="49C4B6CA" w14:textId="77777777" w:rsidR="00652B65" w:rsidRPr="00014358" w:rsidRDefault="00652B65" w:rsidP="00652B65">
            <w:pPr>
              <w:jc w:val="center"/>
              <w:rPr>
                <w:color w:val="1A1A1A"/>
                <w:sz w:val="18"/>
                <w:szCs w:val="18"/>
                <w:lang w:eastAsia="hr-HR"/>
              </w:rPr>
            </w:pPr>
            <w:r w:rsidRPr="00014358">
              <w:rPr>
                <w:color w:val="1A1A1A"/>
                <w:sz w:val="18"/>
                <w:szCs w:val="18"/>
                <w:lang w:eastAsia="hr-HR"/>
              </w:rPr>
              <w:t>3</w:t>
            </w:r>
          </w:p>
        </w:tc>
      </w:tr>
      <w:tr w:rsidR="00652B65" w:rsidRPr="00BB4CB0" w14:paraId="6BAC55E5" w14:textId="77777777" w:rsidTr="00652B65">
        <w:trPr>
          <w:trHeight w:val="284"/>
        </w:trPr>
        <w:tc>
          <w:tcPr>
            <w:tcW w:w="822" w:type="dxa"/>
            <w:noWrap/>
            <w:tcMar>
              <w:top w:w="0" w:type="dxa"/>
              <w:left w:w="108" w:type="dxa"/>
              <w:bottom w:w="0" w:type="dxa"/>
              <w:right w:w="108" w:type="dxa"/>
            </w:tcMar>
            <w:vAlign w:val="center"/>
          </w:tcPr>
          <w:p w14:paraId="50CB7E23" w14:textId="77777777" w:rsidR="00652B65" w:rsidRPr="00FF68D5" w:rsidRDefault="00652B65" w:rsidP="00652B65">
            <w:pPr>
              <w:jc w:val="center"/>
              <w:rPr>
                <w:color w:val="1A1A1A"/>
                <w:sz w:val="18"/>
                <w:szCs w:val="18"/>
                <w:lang w:eastAsia="hr-HR"/>
              </w:rPr>
            </w:pPr>
            <w:r>
              <w:rPr>
                <w:color w:val="1A1A1A"/>
                <w:sz w:val="18"/>
                <w:szCs w:val="18"/>
                <w:lang w:eastAsia="hr-HR"/>
              </w:rPr>
              <w:t>8</w:t>
            </w:r>
            <w:r w:rsidRPr="00FF68D5">
              <w:rPr>
                <w:color w:val="1A1A1A"/>
                <w:sz w:val="18"/>
                <w:szCs w:val="18"/>
                <w:lang w:eastAsia="hr-HR"/>
              </w:rPr>
              <w:t>.</w:t>
            </w:r>
          </w:p>
        </w:tc>
        <w:tc>
          <w:tcPr>
            <w:tcW w:w="5426" w:type="dxa"/>
            <w:tcMar>
              <w:top w:w="0" w:type="dxa"/>
              <w:left w:w="108" w:type="dxa"/>
              <w:bottom w:w="0" w:type="dxa"/>
              <w:right w:w="108" w:type="dxa"/>
            </w:tcMar>
            <w:vAlign w:val="center"/>
          </w:tcPr>
          <w:p w14:paraId="29B2DD82" w14:textId="77777777" w:rsidR="00652B65" w:rsidRPr="00FF68D5" w:rsidRDefault="00652B65" w:rsidP="00652B65">
            <w:pPr>
              <w:pStyle w:val="NoSpacing"/>
              <w:spacing w:line="276" w:lineRule="auto"/>
              <w:rPr>
                <w:sz w:val="18"/>
                <w:szCs w:val="18"/>
              </w:rPr>
            </w:pPr>
            <w:r w:rsidRPr="00547104">
              <w:rPr>
                <w:sz w:val="18"/>
                <w:szCs w:val="18"/>
              </w:rPr>
              <w:t>Radna skupina za koordinaciju kliničkih ispitivanja, (CTCG)</w:t>
            </w:r>
          </w:p>
        </w:tc>
        <w:tc>
          <w:tcPr>
            <w:tcW w:w="2937" w:type="dxa"/>
            <w:noWrap/>
            <w:tcMar>
              <w:top w:w="0" w:type="dxa"/>
              <w:left w:w="108" w:type="dxa"/>
              <w:bottom w:w="0" w:type="dxa"/>
              <w:right w:w="108" w:type="dxa"/>
            </w:tcMar>
            <w:vAlign w:val="center"/>
          </w:tcPr>
          <w:p w14:paraId="4DE88111" w14:textId="77777777" w:rsidR="00652B65" w:rsidRPr="00014358" w:rsidRDefault="00652B65" w:rsidP="00652B65">
            <w:pPr>
              <w:jc w:val="center"/>
              <w:rPr>
                <w:color w:val="1A1A1A"/>
                <w:sz w:val="18"/>
                <w:szCs w:val="18"/>
                <w:lang w:eastAsia="hr-HR"/>
              </w:rPr>
            </w:pPr>
            <w:r w:rsidRPr="00014358">
              <w:rPr>
                <w:color w:val="1A1A1A"/>
                <w:sz w:val="18"/>
                <w:szCs w:val="18"/>
                <w:lang w:eastAsia="hr-HR"/>
              </w:rPr>
              <w:t>8</w:t>
            </w:r>
          </w:p>
        </w:tc>
      </w:tr>
      <w:tr w:rsidR="00652B65" w:rsidRPr="00BB4CB0" w14:paraId="7C4E75BA" w14:textId="77777777" w:rsidTr="00652B65">
        <w:trPr>
          <w:trHeight w:val="284"/>
        </w:trPr>
        <w:tc>
          <w:tcPr>
            <w:tcW w:w="822" w:type="dxa"/>
            <w:noWrap/>
            <w:tcMar>
              <w:top w:w="0" w:type="dxa"/>
              <w:left w:w="108" w:type="dxa"/>
              <w:bottom w:w="0" w:type="dxa"/>
              <w:right w:w="108" w:type="dxa"/>
            </w:tcMar>
            <w:vAlign w:val="center"/>
          </w:tcPr>
          <w:p w14:paraId="4D682189" w14:textId="77777777" w:rsidR="00652B65" w:rsidRPr="00FF68D5" w:rsidDel="00547104" w:rsidRDefault="00652B65" w:rsidP="00652B65">
            <w:pPr>
              <w:jc w:val="center"/>
              <w:rPr>
                <w:color w:val="1A1A1A"/>
                <w:sz w:val="18"/>
                <w:szCs w:val="18"/>
                <w:lang w:eastAsia="hr-HR"/>
              </w:rPr>
            </w:pPr>
            <w:r>
              <w:rPr>
                <w:color w:val="1A1A1A"/>
                <w:sz w:val="18"/>
                <w:szCs w:val="18"/>
                <w:lang w:eastAsia="hr-HR"/>
              </w:rPr>
              <w:t xml:space="preserve">9. </w:t>
            </w:r>
          </w:p>
        </w:tc>
        <w:tc>
          <w:tcPr>
            <w:tcW w:w="5426" w:type="dxa"/>
            <w:tcMar>
              <w:top w:w="0" w:type="dxa"/>
              <w:left w:w="108" w:type="dxa"/>
              <w:bottom w:w="0" w:type="dxa"/>
              <w:right w:w="108" w:type="dxa"/>
            </w:tcMar>
            <w:vAlign w:val="center"/>
          </w:tcPr>
          <w:p w14:paraId="2EDB5B9D" w14:textId="77777777" w:rsidR="00652B65" w:rsidRPr="00547104" w:rsidRDefault="00652B65" w:rsidP="00652B65">
            <w:pPr>
              <w:pStyle w:val="NoSpacing"/>
              <w:spacing w:line="276" w:lineRule="auto"/>
              <w:rPr>
                <w:sz w:val="18"/>
                <w:szCs w:val="18"/>
              </w:rPr>
            </w:pPr>
            <w:r w:rsidRPr="00E90EB8">
              <w:rPr>
                <w:sz w:val="18"/>
                <w:szCs w:val="18"/>
              </w:rPr>
              <w:t>Radna skupina stručnjaka za klinička ispitivanja</w:t>
            </w:r>
            <w:r>
              <w:rPr>
                <w:sz w:val="18"/>
                <w:szCs w:val="18"/>
              </w:rPr>
              <w:t xml:space="preserve"> (CTEG)</w:t>
            </w:r>
          </w:p>
        </w:tc>
        <w:tc>
          <w:tcPr>
            <w:tcW w:w="2937" w:type="dxa"/>
            <w:noWrap/>
            <w:tcMar>
              <w:top w:w="0" w:type="dxa"/>
              <w:left w:w="108" w:type="dxa"/>
              <w:bottom w:w="0" w:type="dxa"/>
              <w:right w:w="108" w:type="dxa"/>
            </w:tcMar>
            <w:vAlign w:val="center"/>
          </w:tcPr>
          <w:p w14:paraId="30565D85" w14:textId="77777777" w:rsidR="00652B65" w:rsidRPr="00014358" w:rsidRDefault="00652B65" w:rsidP="00652B65">
            <w:pPr>
              <w:jc w:val="center"/>
              <w:rPr>
                <w:color w:val="1A1A1A"/>
                <w:sz w:val="18"/>
                <w:szCs w:val="18"/>
                <w:lang w:eastAsia="hr-HR"/>
              </w:rPr>
            </w:pPr>
            <w:r w:rsidRPr="00014358">
              <w:rPr>
                <w:color w:val="1A1A1A"/>
                <w:sz w:val="18"/>
                <w:szCs w:val="18"/>
                <w:lang w:eastAsia="hr-HR"/>
              </w:rPr>
              <w:t>3</w:t>
            </w:r>
          </w:p>
        </w:tc>
      </w:tr>
      <w:tr w:rsidR="00652B65" w:rsidRPr="00BB4CB0" w14:paraId="71FAA72B" w14:textId="77777777" w:rsidTr="00652B65">
        <w:trPr>
          <w:trHeight w:val="284"/>
        </w:trPr>
        <w:tc>
          <w:tcPr>
            <w:tcW w:w="6248" w:type="dxa"/>
            <w:gridSpan w:val="2"/>
            <w:shd w:val="clear" w:color="auto" w:fill="BFBFBF"/>
            <w:noWrap/>
            <w:tcMar>
              <w:top w:w="0" w:type="dxa"/>
              <w:left w:w="108" w:type="dxa"/>
              <w:bottom w:w="0" w:type="dxa"/>
              <w:right w:w="108" w:type="dxa"/>
            </w:tcMar>
            <w:vAlign w:val="center"/>
            <w:hideMark/>
          </w:tcPr>
          <w:p w14:paraId="69076C89" w14:textId="77777777" w:rsidR="00652B65" w:rsidRPr="000E49B3" w:rsidRDefault="00652B65" w:rsidP="00652B65">
            <w:pPr>
              <w:rPr>
                <w:b/>
                <w:bCs/>
                <w:color w:val="000000"/>
                <w:sz w:val="18"/>
                <w:szCs w:val="18"/>
                <w:lang w:eastAsia="hr-HR"/>
              </w:rPr>
            </w:pPr>
            <w:r w:rsidRPr="000E49B3">
              <w:rPr>
                <w:b/>
                <w:bCs/>
                <w:color w:val="000000"/>
                <w:sz w:val="18"/>
                <w:szCs w:val="18"/>
                <w:lang w:eastAsia="hr-HR"/>
              </w:rPr>
              <w:t>UKUPNO</w:t>
            </w:r>
          </w:p>
        </w:tc>
        <w:tc>
          <w:tcPr>
            <w:tcW w:w="2937" w:type="dxa"/>
            <w:shd w:val="clear" w:color="auto" w:fill="BFBFBF"/>
            <w:noWrap/>
            <w:tcMar>
              <w:top w:w="0" w:type="dxa"/>
              <w:left w:w="108" w:type="dxa"/>
              <w:bottom w:w="0" w:type="dxa"/>
              <w:right w:w="108" w:type="dxa"/>
            </w:tcMar>
            <w:vAlign w:val="center"/>
          </w:tcPr>
          <w:p w14:paraId="5CDBA94C" w14:textId="77777777" w:rsidR="00652B65" w:rsidRPr="00014358" w:rsidRDefault="00652B65" w:rsidP="00652B65">
            <w:pPr>
              <w:jc w:val="center"/>
              <w:rPr>
                <w:b/>
                <w:bCs/>
                <w:color w:val="1A1A1A"/>
                <w:sz w:val="20"/>
                <w:szCs w:val="20"/>
                <w:lang w:eastAsia="hr-HR"/>
              </w:rPr>
            </w:pPr>
            <w:r w:rsidRPr="00014358">
              <w:rPr>
                <w:b/>
                <w:bCs/>
                <w:color w:val="1A1A1A"/>
                <w:sz w:val="20"/>
                <w:szCs w:val="20"/>
                <w:lang w:eastAsia="hr-HR"/>
              </w:rPr>
              <w:t>35</w:t>
            </w:r>
          </w:p>
        </w:tc>
      </w:tr>
    </w:tbl>
    <w:p w14:paraId="37EBFF4D" w14:textId="77777777" w:rsidR="00652B65" w:rsidRDefault="00652B65" w:rsidP="00652B65">
      <w:pPr>
        <w:spacing w:after="240"/>
        <w:rPr>
          <w:bCs/>
        </w:rPr>
      </w:pPr>
    </w:p>
    <w:p w14:paraId="73AE0F5A" w14:textId="77777777" w:rsidR="00652B65" w:rsidRDefault="00652B65" w:rsidP="00652B65"/>
    <w:p w14:paraId="778FDC7D" w14:textId="77777777" w:rsidR="00652B65" w:rsidRDefault="00652B65" w:rsidP="00652B65"/>
    <w:p w14:paraId="650A9DB8" w14:textId="77777777" w:rsidR="00652B65" w:rsidRDefault="00652B65" w:rsidP="00652B65"/>
    <w:p w14:paraId="635194DA" w14:textId="77777777" w:rsidR="00652B65" w:rsidRDefault="00652B65" w:rsidP="00652B65"/>
    <w:p w14:paraId="4BC85672" w14:textId="77777777" w:rsidR="00652B65" w:rsidRDefault="00652B65" w:rsidP="00652B65"/>
    <w:p w14:paraId="5FA938CA" w14:textId="77777777" w:rsidR="00652B65" w:rsidRDefault="00652B65" w:rsidP="00652B65"/>
    <w:p w14:paraId="79F4945E" w14:textId="77777777" w:rsidR="00652B65" w:rsidRDefault="00652B65" w:rsidP="00652B65"/>
    <w:p w14:paraId="36ECC512" w14:textId="77777777" w:rsidR="00652B65" w:rsidRDefault="00652B65" w:rsidP="00652B65"/>
    <w:p w14:paraId="6903E6A8" w14:textId="4651FADA" w:rsidR="00652B65" w:rsidRDefault="00652B65" w:rsidP="00652B65">
      <w:pPr>
        <w:jc w:val="both"/>
        <w:rPr>
          <w:sz w:val="18"/>
          <w:szCs w:val="18"/>
        </w:rPr>
      </w:pPr>
    </w:p>
    <w:p w14:paraId="03971529" w14:textId="40C84D3D" w:rsidR="00652B65" w:rsidRDefault="00652B65">
      <w:pPr>
        <w:rPr>
          <w:sz w:val="18"/>
          <w:szCs w:val="18"/>
        </w:rPr>
      </w:pPr>
      <w:r>
        <w:rPr>
          <w:sz w:val="18"/>
          <w:szCs w:val="18"/>
        </w:rPr>
        <w:br w:type="page"/>
      </w:r>
    </w:p>
    <w:p w14:paraId="651E00B7" w14:textId="77777777" w:rsidR="00652B65" w:rsidRDefault="00652B65" w:rsidP="00652B65">
      <w:pPr>
        <w:pStyle w:val="Heading2"/>
      </w:pPr>
      <w:bookmarkStart w:id="160" w:name="_Toc499105040"/>
      <w:bookmarkStart w:id="161" w:name="_Toc88049138"/>
      <w:bookmarkStart w:id="162" w:name="_Toc151719199"/>
      <w:r w:rsidRPr="008F58CB">
        <w:lastRenderedPageBreak/>
        <w:t>2.3. Proizvodnja i nadzor</w:t>
      </w:r>
      <w:bookmarkEnd w:id="160"/>
      <w:bookmarkEnd w:id="161"/>
      <w:bookmarkEnd w:id="162"/>
    </w:p>
    <w:p w14:paraId="4B0E5ED2" w14:textId="77777777" w:rsidR="00652B65" w:rsidRPr="0097570C" w:rsidRDefault="00652B65" w:rsidP="00652B65">
      <w:pPr>
        <w:spacing w:line="276" w:lineRule="auto"/>
        <w:jc w:val="both"/>
        <w:rPr>
          <w:rFonts w:eastAsia="Times New Roman" w:cs="Calibri"/>
          <w:lang w:eastAsia="hr-HR"/>
        </w:rPr>
      </w:pPr>
      <w:bookmarkStart w:id="163" w:name="_Toc499105041"/>
      <w:r w:rsidRPr="0097570C">
        <w:rPr>
          <w:rFonts w:eastAsia="Times New Roman" w:cs="Calibri"/>
          <w:color w:val="000000"/>
        </w:rPr>
        <w:t xml:space="preserve">U skladu s odredbama Zakona o lijekovima i pravilnicima donesenim na temelju Zakona, HALMED </w:t>
      </w:r>
      <w:r w:rsidRPr="0097570C">
        <w:rPr>
          <w:rFonts w:cs="Calibri"/>
        </w:rPr>
        <w:t xml:space="preserve">daje proizvodnu </w:t>
      </w:r>
      <w:r w:rsidRPr="0097570C">
        <w:rPr>
          <w:rFonts w:eastAsia="Times New Roman" w:cs="Calibri"/>
          <w:color w:val="000000"/>
        </w:rPr>
        <w:t>dozvolu</w:t>
      </w:r>
      <w:r w:rsidRPr="0097570C">
        <w:rPr>
          <w:rFonts w:eastAsia="Times New Roman" w:cs="Calibri"/>
          <w:lang w:eastAsia="hr-HR"/>
        </w:rPr>
        <w:t>, dozvolu za promet na veliko lijekovima, dozvolu za promet na malo lijekovima u specijaliziranim prodavaonicama, dozvolu za posredništvo i dozvolu za internetsku prodaju lijekova fizičkim ili pravnim osoba</w:t>
      </w:r>
      <w:r>
        <w:rPr>
          <w:rFonts w:eastAsia="Times New Roman" w:cs="Calibri"/>
          <w:lang w:eastAsia="hr-HR"/>
        </w:rPr>
        <w:t>ma</w:t>
      </w:r>
      <w:r w:rsidRPr="0097570C">
        <w:rPr>
          <w:rFonts w:eastAsia="Times New Roman" w:cs="Calibri"/>
          <w:lang w:eastAsia="hr-HR"/>
        </w:rPr>
        <w:t xml:space="preserve"> sa sjedištem u Republici Hrvatskoj.</w:t>
      </w:r>
    </w:p>
    <w:p w14:paraId="01587F2D" w14:textId="77777777" w:rsidR="00652B65" w:rsidRPr="0097570C" w:rsidRDefault="00652B65" w:rsidP="00652B65">
      <w:pPr>
        <w:spacing w:line="276" w:lineRule="auto"/>
        <w:jc w:val="both"/>
        <w:rPr>
          <w:rFonts w:eastAsia="Times New Roman" w:cs="Calibri"/>
          <w:lang w:eastAsia="hr-HR"/>
        </w:rPr>
      </w:pPr>
    </w:p>
    <w:p w14:paraId="3B138F81" w14:textId="77777777" w:rsidR="00652B65" w:rsidRPr="0097570C" w:rsidRDefault="00652B65" w:rsidP="00652B65">
      <w:pPr>
        <w:spacing w:line="276" w:lineRule="auto"/>
        <w:jc w:val="both"/>
        <w:rPr>
          <w:rFonts w:eastAsia="Times New Roman" w:cs="Calibri"/>
          <w:lang w:eastAsia="hr-HR"/>
        </w:rPr>
      </w:pPr>
      <w:r w:rsidRPr="0097570C">
        <w:rPr>
          <w:rFonts w:eastAsia="Times New Roman" w:cs="Calibri"/>
          <w:color w:val="1D1B11"/>
        </w:rPr>
        <w:t xml:space="preserve">Sukladno zakonskim ovlastima, </w:t>
      </w:r>
      <w:r w:rsidRPr="0097570C">
        <w:rPr>
          <w:rFonts w:eastAsia="Times New Roman" w:cs="Calibri"/>
          <w:lang w:eastAsia="hr-HR"/>
        </w:rPr>
        <w:t xml:space="preserve">HALMED upisuje u očevidnik fizičke ili pravne osobe sa sjedištem u Republici Hrvatskoj koje proizvode, uvoze i obavljaju promet na veliko djelatnim tvarima, </w:t>
      </w:r>
      <w:r w:rsidRPr="00786A0C">
        <w:rPr>
          <w:rStyle w:val="Hyperlink"/>
          <w:color w:val="auto"/>
        </w:rPr>
        <w:t>daje potvrdu o upisu u evidenciju fizičkim ili pravnim osobama sa sjedištem izvan Republike Hrvatske</w:t>
      </w:r>
      <w:r w:rsidRPr="00FC2E50">
        <w:t>, k</w:t>
      </w:r>
      <w:r w:rsidRPr="00381D2A">
        <w:t>oje</w:t>
      </w:r>
      <w:r>
        <w:t xml:space="preserve"> u drugoj državi članici Europske unije ispunjavaju uvjete za obavljanje djelatnosti prometa lijeka na veliko u zemlji ili posredovanja lijekova. </w:t>
      </w:r>
    </w:p>
    <w:p w14:paraId="78751D81" w14:textId="77777777" w:rsidR="00652B65" w:rsidRPr="0097570C" w:rsidRDefault="00652B65" w:rsidP="00652B65">
      <w:pPr>
        <w:spacing w:line="276" w:lineRule="auto"/>
        <w:jc w:val="both"/>
        <w:rPr>
          <w:rFonts w:eastAsia="Times New Roman" w:cs="Calibri"/>
          <w:lang w:eastAsia="hr-HR"/>
        </w:rPr>
      </w:pPr>
    </w:p>
    <w:p w14:paraId="3FF9DAC5" w14:textId="77777777" w:rsidR="00652B65" w:rsidRPr="0097570C" w:rsidRDefault="00652B65" w:rsidP="00652B65">
      <w:pPr>
        <w:spacing w:line="276" w:lineRule="auto"/>
        <w:jc w:val="both"/>
        <w:rPr>
          <w:rFonts w:eastAsia="Times New Roman" w:cs="Calibri"/>
          <w:color w:val="000000"/>
        </w:rPr>
      </w:pPr>
      <w:r w:rsidRPr="0097570C">
        <w:rPr>
          <w:rFonts w:eastAsia="Times New Roman" w:cs="Calibri"/>
          <w:color w:val="000000"/>
        </w:rPr>
        <w:t>U skladu s odredbama Zakona o lijekovima i pravilnicima donesenim na temelju Zakona HALMED</w:t>
      </w:r>
      <w:r w:rsidRPr="0097570C">
        <w:rPr>
          <w:rFonts w:eastAsia="Times New Roman" w:cs="Calibri"/>
          <w:lang w:eastAsia="hr-HR"/>
        </w:rPr>
        <w:t xml:space="preserve"> daje potvrdu o dobroj proizvođačkoj praksi, provodi nadzor dobre proizvođače prakse i nadzor nad farmakovigilancijom lijekova </w:t>
      </w:r>
      <w:r w:rsidRPr="0097570C">
        <w:rPr>
          <w:rFonts w:cs="Calibri"/>
        </w:rPr>
        <w:t>kod</w:t>
      </w:r>
      <w:r w:rsidRPr="0097570C">
        <w:rPr>
          <w:rFonts w:eastAsia="Times New Roman" w:cs="Calibri"/>
          <w:lang w:eastAsia="hr-HR"/>
        </w:rPr>
        <w:t xml:space="preserve"> fizičkih ili pravnih osoba sa sjedištem u Republici Hrvatskoj. U skladu s europskim zakonodavstvom </w:t>
      </w:r>
      <w:r w:rsidRPr="0097570C">
        <w:rPr>
          <w:rFonts w:eastAsia="Times New Roman" w:cs="Calibri"/>
          <w:color w:val="000000"/>
        </w:rPr>
        <w:t>HALMED sudjeluje u multinacionalnim timovima EMA-e/CAPs</w:t>
      </w:r>
      <w:r w:rsidRPr="0097570C">
        <w:rPr>
          <w:rStyle w:val="FootnoteReference"/>
          <w:rFonts w:eastAsia="Times New Roman" w:cs="Calibri"/>
          <w:color w:val="000000"/>
        </w:rPr>
        <w:footnoteReference w:id="2"/>
      </w:r>
      <w:r w:rsidRPr="0097570C">
        <w:rPr>
          <w:rFonts w:eastAsia="Times New Roman" w:cs="Calibri"/>
          <w:color w:val="000000"/>
        </w:rPr>
        <w:t xml:space="preserve"> i EDQM-a u nadzoru </w:t>
      </w:r>
      <w:r w:rsidRPr="0097570C">
        <w:rPr>
          <w:rFonts w:eastAsia="Times New Roman" w:cs="Calibri"/>
          <w:lang w:eastAsia="hr-HR"/>
        </w:rPr>
        <w:t xml:space="preserve">dobre proizvođače prakse </w:t>
      </w:r>
      <w:r w:rsidRPr="0097570C">
        <w:rPr>
          <w:rFonts w:eastAsia="Times New Roman" w:cs="Calibri"/>
          <w:color w:val="000000"/>
        </w:rPr>
        <w:t xml:space="preserve">u trećim zemljama. </w:t>
      </w:r>
    </w:p>
    <w:p w14:paraId="6F4A899C" w14:textId="77777777" w:rsidR="00652B65" w:rsidRPr="0097570C" w:rsidRDefault="00652B65" w:rsidP="00652B65">
      <w:pPr>
        <w:spacing w:line="276" w:lineRule="auto"/>
        <w:jc w:val="both"/>
        <w:rPr>
          <w:rFonts w:eastAsia="Times New Roman" w:cs="Calibri"/>
          <w:color w:val="000000"/>
        </w:rPr>
      </w:pPr>
    </w:p>
    <w:p w14:paraId="198E21E8" w14:textId="77777777" w:rsidR="00652B65" w:rsidRPr="0097570C" w:rsidRDefault="00652B65" w:rsidP="00652B65">
      <w:pPr>
        <w:spacing w:line="276" w:lineRule="auto"/>
        <w:jc w:val="both"/>
        <w:rPr>
          <w:rFonts w:eastAsia="Times New Roman" w:cs="Calibri"/>
          <w:color w:val="000000"/>
        </w:rPr>
      </w:pPr>
      <w:r w:rsidRPr="0097570C">
        <w:rPr>
          <w:rFonts w:eastAsia="Times New Roman" w:cs="Calibri"/>
          <w:color w:val="000000"/>
        </w:rPr>
        <w:t>U skladu s odredbama Zakona o veterinarsko-medicinskim proizvodima, HALMED daje odobrenje za proizvodnju veterinarsko-medicinskih proizvoda (VMP), provodi nadzor dobre proizvođačke prakse VMP-a, daje odobrenje za promet VMP-a na veliko i provodi nadzor prometa VMP-a na veliko.</w:t>
      </w:r>
    </w:p>
    <w:p w14:paraId="7CB77B0C" w14:textId="77777777" w:rsidR="00652B65" w:rsidRDefault="00652B65" w:rsidP="00652B65">
      <w:pPr>
        <w:spacing w:after="240"/>
        <w:rPr>
          <w:b/>
          <w:color w:val="4BACC6"/>
          <w:sz w:val="24"/>
          <w:szCs w:val="24"/>
        </w:rPr>
      </w:pPr>
    </w:p>
    <w:p w14:paraId="25F87D49" w14:textId="77777777" w:rsidR="00652B65" w:rsidRPr="001D59FE" w:rsidRDefault="00652B65" w:rsidP="00652B65">
      <w:pPr>
        <w:pStyle w:val="Heading3"/>
      </w:pPr>
      <w:bookmarkStart w:id="164" w:name="_Toc26534642"/>
      <w:bookmarkStart w:id="165" w:name="_Toc50540916"/>
      <w:bookmarkStart w:id="166" w:name="_Toc88049139"/>
      <w:bookmarkStart w:id="167" w:name="_Toc151719200"/>
      <w:r w:rsidRPr="001D59FE">
        <w:t>2.3.1</w:t>
      </w:r>
      <w:r>
        <w:t>.</w:t>
      </w:r>
      <w:r w:rsidRPr="001D59FE">
        <w:t xml:space="preserve"> Davanje proizvodne dozvole</w:t>
      </w:r>
      <w:bookmarkEnd w:id="164"/>
      <w:bookmarkEnd w:id="165"/>
      <w:bookmarkEnd w:id="166"/>
      <w:bookmarkEnd w:id="167"/>
    </w:p>
    <w:p w14:paraId="48EB3229"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color w:val="000000"/>
        </w:rPr>
      </w:pPr>
      <w:r w:rsidRPr="0097570C">
        <w:rPr>
          <w:rFonts w:eastAsia="Times New Roman" w:cs="Calibri"/>
          <w:color w:val="000000"/>
        </w:rPr>
        <w:t xml:space="preserve">Proizvodna dozvola je rješenje kojim se potvrđuje da proizvođač za proizvodni pogon ili pogone u kojima se obavlja proizvodnja lijeka, VMP i/ili ispitivanog lijeka ispunjava uvjete glede prostora, opreme i zaposlenog osoblja te da primjenjuje načela i smjernice dobre proizvođačke prakse. U Republici Hrvatskoj lijekove i VMP i/ili ispitivane lijekove mogu proizvoditi fizičke ili pravne osobe sa sjedištem u Republici Hrvatskoj samo na temelju i u skladu s proizvodnom dozvolom HALMED-a. </w:t>
      </w:r>
    </w:p>
    <w:p w14:paraId="01F0242B" w14:textId="77777777" w:rsidR="00652B65" w:rsidRPr="00FC2E50" w:rsidRDefault="00652B65" w:rsidP="00652B65">
      <w:pPr>
        <w:tabs>
          <w:tab w:val="center" w:pos="858"/>
          <w:tab w:val="center" w:pos="4320"/>
          <w:tab w:val="right" w:pos="8306"/>
          <w:tab w:val="right" w:pos="8640"/>
        </w:tabs>
        <w:spacing w:line="276" w:lineRule="auto"/>
      </w:pPr>
      <w:r w:rsidRPr="00FC2E50">
        <w:rPr>
          <w:rFonts w:eastAsia="Times New Roman" w:cs="Calibri"/>
        </w:rPr>
        <w:t xml:space="preserve">Podaci o izdanim proizvodnim dozvolama objavljuju se na mrežnim stranicama HALMED-a </w:t>
      </w:r>
      <w:r w:rsidRPr="0046576B">
        <w:rPr>
          <w:rFonts w:eastAsia="Times New Roman" w:cs="Calibri"/>
        </w:rPr>
        <w:t>(</w:t>
      </w:r>
      <w:hyperlink r:id="rId30" w:anchor="rezultati" w:history="1">
        <w:r w:rsidRPr="00786A0C">
          <w:rPr>
            <w:rStyle w:val="Hyperlink"/>
            <w:color w:val="auto"/>
          </w:rPr>
          <w:t>http://new.halmed.hr/Promet-proizvodnja-i-inspekcija/Baza-dozvola-za-proizvodnju-i-promet/Baza-izdanih-dozvola/#rezultati</w:t>
        </w:r>
      </w:hyperlink>
      <w:r w:rsidRPr="00FC2E50">
        <w:rPr>
          <w:rFonts w:eastAsia="Times New Roman" w:cs="Calibri"/>
        </w:rPr>
        <w:t xml:space="preserve">) i unose </w:t>
      </w:r>
      <w:r w:rsidRPr="00FC2E50">
        <w:rPr>
          <w:rStyle w:val="tlid-translation"/>
        </w:rPr>
        <w:t>u europsku EudraGMDP bazu</w:t>
      </w:r>
      <w:r>
        <w:rPr>
          <w:rStyle w:val="Hyperlink"/>
          <w:color w:val="auto"/>
        </w:rPr>
        <w:t xml:space="preserve"> </w:t>
      </w:r>
      <w:hyperlink r:id="rId31" w:history="1">
        <w:r w:rsidRPr="00786A0C">
          <w:rPr>
            <w:rStyle w:val="Hyperlink"/>
            <w:color w:val="auto"/>
          </w:rPr>
          <w:t>http://eudragmdp.ema.europa.eu/inspections/displayHome.do</w:t>
        </w:r>
      </w:hyperlink>
    </w:p>
    <w:p w14:paraId="74A82DDB" w14:textId="77777777" w:rsidR="00652B65" w:rsidRDefault="00652B65" w:rsidP="00652B65">
      <w:pPr>
        <w:tabs>
          <w:tab w:val="center" w:pos="858"/>
          <w:tab w:val="center" w:pos="4320"/>
          <w:tab w:val="right" w:pos="8306"/>
          <w:tab w:val="right" w:pos="8640"/>
        </w:tabs>
        <w:spacing w:after="120" w:line="276" w:lineRule="auto"/>
        <w:jc w:val="both"/>
        <w:rPr>
          <w:rFonts w:cs="Helvetica"/>
        </w:rPr>
      </w:pPr>
    </w:p>
    <w:p w14:paraId="72F41927" w14:textId="77777777" w:rsidR="00652B65" w:rsidRDefault="00652B65" w:rsidP="00652B65">
      <w:pPr>
        <w:tabs>
          <w:tab w:val="center" w:pos="858"/>
          <w:tab w:val="center" w:pos="4320"/>
          <w:tab w:val="right" w:pos="8306"/>
          <w:tab w:val="right" w:pos="8640"/>
        </w:tabs>
        <w:spacing w:after="120"/>
        <w:jc w:val="both"/>
        <w:rPr>
          <w:rFonts w:cs="Helvetica"/>
        </w:rPr>
      </w:pPr>
      <w:r>
        <w:rPr>
          <w:rFonts w:cs="Helvetica"/>
        </w:rPr>
        <w:t>Planirani broj davanja proizvodnih dozvola u 2024. godini prikazan je u Tablicama 10. i 10a.</w:t>
      </w:r>
    </w:p>
    <w:p w14:paraId="1975E1FC" w14:textId="77777777" w:rsidR="00652B65" w:rsidRPr="0097570C" w:rsidRDefault="00652B65" w:rsidP="00652B65">
      <w:pPr>
        <w:spacing w:line="276" w:lineRule="auto"/>
        <w:jc w:val="both"/>
        <w:rPr>
          <w:rFonts w:eastAsia="Times New Roman" w:cs="Calibri"/>
          <w:color w:val="000000"/>
        </w:rPr>
      </w:pPr>
    </w:p>
    <w:p w14:paraId="5A6B3AEA" w14:textId="77777777" w:rsidR="00652B65" w:rsidRPr="001D59FE" w:rsidRDefault="00652B65" w:rsidP="00652B65">
      <w:pPr>
        <w:pStyle w:val="Heading3"/>
      </w:pPr>
      <w:bookmarkStart w:id="168" w:name="_Toc50540917"/>
      <w:bookmarkStart w:id="169" w:name="_Toc88049140"/>
      <w:bookmarkStart w:id="170" w:name="_Toc26534643"/>
      <w:r>
        <w:br w:type="page"/>
      </w:r>
      <w:bookmarkStart w:id="171" w:name="_Toc151719201"/>
      <w:r w:rsidRPr="001D59FE">
        <w:lastRenderedPageBreak/>
        <w:t>2.3.</w:t>
      </w:r>
      <w:r>
        <w:t>2.</w:t>
      </w:r>
      <w:r w:rsidRPr="001D59FE">
        <w:t xml:space="preserve"> Davanje </w:t>
      </w:r>
      <w:r>
        <w:t>potvrde o dobroj proizvođačkoj praksi</w:t>
      </w:r>
      <w:bookmarkEnd w:id="168"/>
      <w:bookmarkEnd w:id="169"/>
      <w:bookmarkEnd w:id="171"/>
    </w:p>
    <w:bookmarkEnd w:id="170"/>
    <w:p w14:paraId="5EC00FF4" w14:textId="77777777" w:rsidR="00652B65" w:rsidRPr="0097570C" w:rsidRDefault="00652B65" w:rsidP="00652B65">
      <w:pPr>
        <w:tabs>
          <w:tab w:val="center" w:pos="858"/>
          <w:tab w:val="center" w:pos="4320"/>
          <w:tab w:val="right" w:pos="8306"/>
          <w:tab w:val="right" w:pos="8640"/>
        </w:tabs>
        <w:spacing w:line="276" w:lineRule="auto"/>
        <w:jc w:val="both"/>
        <w:rPr>
          <w:rFonts w:eastAsia="Times New Roman" w:cs="Calibri"/>
          <w:color w:val="000000"/>
        </w:rPr>
      </w:pPr>
      <w:r w:rsidRPr="0097570C">
        <w:rPr>
          <w:rFonts w:eastAsia="Times New Roman" w:cs="Calibri"/>
          <w:color w:val="000000"/>
        </w:rPr>
        <w:t>Potvrda o dobroj proizvođačkoj praksi (</w:t>
      </w:r>
      <w:r w:rsidRPr="0097570C">
        <w:rPr>
          <w:rFonts w:eastAsia="Times New Roman" w:cs="Calibri"/>
          <w:i/>
          <w:color w:val="000000"/>
        </w:rPr>
        <w:t>Certificate of Good Manufacturing Practice</w:t>
      </w:r>
      <w:r w:rsidRPr="0097570C">
        <w:rPr>
          <w:rFonts w:eastAsia="Times New Roman" w:cs="Calibri"/>
          <w:color w:val="000000"/>
        </w:rPr>
        <w:t>) predstavlja završnu ocjenu usklađenosti proizvodnje ili dijelova proizvodnje sa zahtjevima dobre proizvođačke prakse (</w:t>
      </w:r>
      <w:r w:rsidRPr="0097570C">
        <w:rPr>
          <w:rFonts w:eastAsia="Times New Roman" w:cs="Calibri"/>
          <w:i/>
          <w:color w:val="000000"/>
        </w:rPr>
        <w:t>Good Manufacturing Practice</w:t>
      </w:r>
      <w:r w:rsidRPr="0097570C">
        <w:rPr>
          <w:rFonts w:eastAsia="Times New Roman" w:cs="Calibri"/>
          <w:color w:val="000000"/>
        </w:rPr>
        <w:t xml:space="preserve">, </w:t>
      </w:r>
      <w:r w:rsidRPr="0097570C">
        <w:rPr>
          <w:rFonts w:eastAsia="Times New Roman" w:cs="Calibri"/>
          <w:i/>
          <w:color w:val="000000"/>
        </w:rPr>
        <w:t>GMP</w:t>
      </w:r>
      <w:r w:rsidRPr="0097570C">
        <w:rPr>
          <w:rFonts w:eastAsia="Times New Roman" w:cs="Calibri"/>
          <w:color w:val="000000"/>
        </w:rPr>
        <w:t xml:space="preserve">). </w:t>
      </w:r>
    </w:p>
    <w:p w14:paraId="0930E188" w14:textId="77777777" w:rsidR="00652B65" w:rsidRPr="0097570C" w:rsidRDefault="00652B65" w:rsidP="00652B65">
      <w:pPr>
        <w:tabs>
          <w:tab w:val="center" w:pos="858"/>
          <w:tab w:val="center" w:pos="4320"/>
          <w:tab w:val="right" w:pos="8306"/>
          <w:tab w:val="right" w:pos="8640"/>
        </w:tabs>
        <w:spacing w:line="276" w:lineRule="auto"/>
        <w:jc w:val="both"/>
        <w:rPr>
          <w:rFonts w:eastAsia="Times New Roman" w:cs="Calibri"/>
          <w:color w:val="000000"/>
        </w:rPr>
      </w:pPr>
    </w:p>
    <w:p w14:paraId="3348C25F" w14:textId="77777777" w:rsidR="00652B65" w:rsidRPr="003A0AC8" w:rsidRDefault="00652B65" w:rsidP="00652B65">
      <w:pPr>
        <w:tabs>
          <w:tab w:val="center" w:pos="858"/>
          <w:tab w:val="center" w:pos="4320"/>
          <w:tab w:val="right" w:pos="8306"/>
          <w:tab w:val="right" w:pos="8640"/>
        </w:tabs>
        <w:spacing w:line="276" w:lineRule="auto"/>
        <w:jc w:val="both"/>
      </w:pPr>
      <w:r w:rsidRPr="0097570C">
        <w:rPr>
          <w:rFonts w:eastAsia="Times New Roman" w:cs="Calibri"/>
          <w:color w:val="000000"/>
        </w:rPr>
        <w:t xml:space="preserve">U skladu s europskim </w:t>
      </w:r>
      <w:r>
        <w:rPr>
          <w:rStyle w:val="tlid-translation"/>
        </w:rPr>
        <w:t xml:space="preserve">zakonodavstvom, Potvrdu o dobroj proizvođačkoj praksi </w:t>
      </w:r>
      <w:r w:rsidRPr="0097570C">
        <w:rPr>
          <w:rFonts w:eastAsia="Times New Roman" w:cs="Calibri"/>
          <w:color w:val="000000"/>
        </w:rPr>
        <w:t xml:space="preserve">s ograničenim rokom važenja, na zahtjev proizvođača izdaje </w:t>
      </w:r>
      <w:r>
        <w:rPr>
          <w:rStyle w:val="tlid-translation"/>
        </w:rPr>
        <w:t>nacionalno nadležno tijelo koje provodi provjeru usklađenosti s dobrom proizvođačkom praksom. N</w:t>
      </w:r>
      <w:r w:rsidRPr="0097570C">
        <w:rPr>
          <w:rFonts w:eastAsia="Times New Roman" w:cs="Calibri"/>
          <w:color w:val="000000"/>
        </w:rPr>
        <w:t>adležno tijelo može obavljati provjeru dobre proizvođačke prakse u proizvodnji ili dijelu proizvodnje lijekova, VMP, ispitivanih lijekova, djelatnih tvari ili pomoćnih tvari u trećim zemljama i na temelju zahtjeva Europske agencije za lijekove ili Europske komisije, zahtjeva nadležnog tijela države članice Europske unije, pravne ili fizičke osobe iz Europske unije ili treće zemlje.</w:t>
      </w:r>
    </w:p>
    <w:p w14:paraId="0955978C" w14:textId="77777777" w:rsidR="00652B65" w:rsidRPr="0046576B" w:rsidRDefault="00652B65" w:rsidP="00652B65">
      <w:pPr>
        <w:tabs>
          <w:tab w:val="center" w:pos="858"/>
          <w:tab w:val="center" w:pos="4320"/>
          <w:tab w:val="right" w:pos="8306"/>
          <w:tab w:val="right" w:pos="8640"/>
        </w:tabs>
        <w:spacing w:line="276" w:lineRule="auto"/>
        <w:jc w:val="both"/>
      </w:pPr>
      <w:r>
        <w:rPr>
          <w:rStyle w:val="tlid-translation"/>
        </w:rPr>
        <w:t>Potvrde (</w:t>
      </w:r>
      <w:r w:rsidRPr="00C351DF">
        <w:rPr>
          <w:rStyle w:val="tlid-translation"/>
          <w:i/>
        </w:rPr>
        <w:t>GMP Certificates</w:t>
      </w:r>
      <w:r>
        <w:rPr>
          <w:rStyle w:val="tlid-translation"/>
        </w:rPr>
        <w:t>) i izjave o neusklađenosti (</w:t>
      </w:r>
      <w:r w:rsidRPr="00C351DF">
        <w:rPr>
          <w:rStyle w:val="tlid-translation"/>
          <w:i/>
        </w:rPr>
        <w:t>Statements of non-compliance</w:t>
      </w:r>
      <w:r>
        <w:rPr>
          <w:rStyle w:val="tlid-translation"/>
        </w:rPr>
        <w:t xml:space="preserve">), nacionalno nadležno tijelo države članice može izdati proizvođačima lijekova, VMP, proizvođačima djelatnih i pomoćnih tvari koji se nalaze unutar i izvan Europske unije. Iste se evidentiraju u europsku bazu </w:t>
      </w:r>
      <w:r w:rsidRPr="00FC2E50">
        <w:rPr>
          <w:rStyle w:val="tlid-translation"/>
        </w:rPr>
        <w:t xml:space="preserve">EudraGMDP </w:t>
      </w:r>
      <w:hyperlink r:id="rId32" w:history="1">
        <w:r w:rsidRPr="00786A0C">
          <w:rPr>
            <w:rStyle w:val="Hyperlink"/>
            <w:color w:val="auto"/>
          </w:rPr>
          <w:t>http://eudragmdp.ema.europa.eu/inspections/displayHome.do</w:t>
        </w:r>
      </w:hyperlink>
      <w:r w:rsidRPr="00786A0C">
        <w:rPr>
          <w:rStyle w:val="Hyperlink"/>
          <w:color w:val="auto"/>
        </w:rPr>
        <w:t xml:space="preserve"> .</w:t>
      </w:r>
    </w:p>
    <w:p w14:paraId="33A391F4" w14:textId="77777777" w:rsidR="00652B65" w:rsidRPr="0097570C" w:rsidRDefault="00652B65" w:rsidP="00652B65">
      <w:pPr>
        <w:spacing w:before="100" w:beforeAutospacing="1" w:line="276" w:lineRule="auto"/>
        <w:jc w:val="both"/>
        <w:rPr>
          <w:rFonts w:eastAsia="Times New Roman" w:cs="Calibri"/>
          <w:color w:val="000000"/>
        </w:rPr>
      </w:pPr>
      <w:r w:rsidRPr="0097570C">
        <w:rPr>
          <w:rFonts w:eastAsia="Times New Roman" w:cs="Calibri"/>
          <w:color w:val="000000"/>
        </w:rPr>
        <w:t xml:space="preserve">Pravnim ili fizičkim osobama sa sjedištem u Republici Hrvatskoj </w:t>
      </w:r>
      <w:r>
        <w:rPr>
          <w:rStyle w:val="tlid-translation"/>
        </w:rPr>
        <w:t>Potvrdu o dobroj proizvođačkoj praksi</w:t>
      </w:r>
      <w:r w:rsidRPr="0097570C">
        <w:rPr>
          <w:rFonts w:eastAsia="Times New Roman" w:cs="Calibri"/>
          <w:color w:val="000000"/>
        </w:rPr>
        <w:t xml:space="preserve"> daje HALMED. Proizvođači iz trećih zemalja mogu putem zastupnika u Republici Hrvatskoj podnijeti HALMED-u zahtjev za provjeru usklađenosti s dobrom proizvođačkom praksom i izdavanje </w:t>
      </w:r>
      <w:r>
        <w:rPr>
          <w:rStyle w:val="tlid-translation"/>
        </w:rPr>
        <w:t>Potvrde o dobroj proizvođačkoj praksi</w:t>
      </w:r>
      <w:r w:rsidRPr="0097570C">
        <w:rPr>
          <w:rFonts w:eastAsia="Times New Roman" w:cs="Calibri"/>
          <w:color w:val="000000"/>
        </w:rPr>
        <w:t>.</w:t>
      </w:r>
    </w:p>
    <w:p w14:paraId="25230B0B" w14:textId="77777777" w:rsidR="00652B65" w:rsidRDefault="00652B65" w:rsidP="00652B65">
      <w:pPr>
        <w:spacing w:line="276" w:lineRule="auto"/>
        <w:jc w:val="both"/>
      </w:pPr>
    </w:p>
    <w:p w14:paraId="4C6B70D3" w14:textId="77777777" w:rsidR="00652B65" w:rsidRDefault="00652B65" w:rsidP="00652B65">
      <w:pPr>
        <w:spacing w:line="276" w:lineRule="auto"/>
        <w:jc w:val="both"/>
      </w:pPr>
      <w:r>
        <w:rPr>
          <w:rFonts w:eastAsia="Times New Roman" w:cs="Calibri"/>
          <w:color w:val="000000"/>
        </w:rPr>
        <w:t>U slučaju kad z</w:t>
      </w:r>
      <w:r w:rsidRPr="0097570C">
        <w:rPr>
          <w:rFonts w:eastAsia="Times New Roman" w:cs="Calibri"/>
          <w:color w:val="000000"/>
        </w:rPr>
        <w:t xml:space="preserve">bog </w:t>
      </w:r>
      <w:r>
        <w:rPr>
          <w:rFonts w:eastAsia="Times New Roman" w:cs="Calibri"/>
          <w:color w:val="000000"/>
        </w:rPr>
        <w:t>sigurnosnih razloga (npr. zbog ratnih zbivanja) nisu moguća putovanja u treće zemlje, provoditi će se tzv. procjena na daljinu “</w:t>
      </w:r>
      <w:r w:rsidRPr="00075064">
        <w:rPr>
          <w:rFonts w:eastAsia="Times New Roman" w:cs="Calibri"/>
          <w:i/>
          <w:color w:val="000000"/>
        </w:rPr>
        <w:t>distant assessment</w:t>
      </w:r>
      <w:r>
        <w:rPr>
          <w:rFonts w:eastAsia="Times New Roman" w:cs="Calibri"/>
          <w:color w:val="000000"/>
        </w:rPr>
        <w:t xml:space="preserve">”. </w:t>
      </w:r>
      <w:r>
        <w:t xml:space="preserve">Mogućnost provedbe  procjene na daljinu utvrđuje se temeljem procjene rizika pri čemu se procjenjuje kritičnost lijeka za opskrbu tržišta, veličina proizvodne lokacije, rizičnost proizvodnje (sterilni ili nesterilni lijek), provedene prethodne inspekcije na mjestu proizvodnje, itd. </w:t>
      </w:r>
    </w:p>
    <w:p w14:paraId="50D42199" w14:textId="77777777" w:rsidR="00652B65" w:rsidRDefault="00652B65" w:rsidP="00652B65">
      <w:pPr>
        <w:tabs>
          <w:tab w:val="center" w:pos="858"/>
          <w:tab w:val="center" w:pos="4320"/>
          <w:tab w:val="right" w:pos="8306"/>
          <w:tab w:val="right" w:pos="8640"/>
        </w:tabs>
        <w:spacing w:after="120" w:line="276" w:lineRule="auto"/>
        <w:jc w:val="both"/>
        <w:rPr>
          <w:rFonts w:cs="Helvetica"/>
        </w:rPr>
      </w:pPr>
      <w:r>
        <w:rPr>
          <w:rFonts w:cs="Helvetica"/>
        </w:rPr>
        <w:t xml:space="preserve">Planirani broj nadzora dobre proizvođačke prakse i davanja potvrda o dobroj proizvođačkoj praksi prikazani su u Tablicama 10. i 10a. </w:t>
      </w:r>
    </w:p>
    <w:p w14:paraId="7519C757" w14:textId="77777777" w:rsidR="00652B65" w:rsidRPr="003D33D7" w:rsidRDefault="00652B65" w:rsidP="00652B65">
      <w:pPr>
        <w:tabs>
          <w:tab w:val="center" w:pos="858"/>
          <w:tab w:val="center" w:pos="4320"/>
          <w:tab w:val="right" w:pos="8306"/>
          <w:tab w:val="right" w:pos="8640"/>
        </w:tabs>
        <w:spacing w:after="120" w:line="276" w:lineRule="auto"/>
        <w:jc w:val="both"/>
        <w:rPr>
          <w:rFonts w:cs="Helvetica"/>
        </w:rPr>
      </w:pPr>
      <w:r w:rsidRPr="003D33D7">
        <w:rPr>
          <w:rFonts w:cs="Helvetica"/>
        </w:rPr>
        <w:t xml:space="preserve">U skladu s točkom 2.5. </w:t>
      </w:r>
      <w:r w:rsidRPr="003D33D7">
        <w:rPr>
          <w:rFonts w:ascii="PalatinoLinotype-Italic" w:hAnsi="PalatinoLinotype-Italic" w:cs="PalatinoLinotype-Italic"/>
          <w:i/>
          <w:iCs/>
        </w:rPr>
        <w:t xml:space="preserve">Jačanje znanstvenih i regulatornih kapaciteta i sposobnosti u svrhu veće podrške europskoj mreži agencija za lijekove, </w:t>
      </w:r>
      <w:r w:rsidRPr="003D33D7">
        <w:rPr>
          <w:rFonts w:cs="Helvetica"/>
        </w:rPr>
        <w:t xml:space="preserve">Strateškog plana za 2022 – 2024. g., </w:t>
      </w:r>
      <w:r w:rsidRPr="00075064">
        <w:rPr>
          <w:rFonts w:cs="Helvetica"/>
        </w:rPr>
        <w:t>planira se da će u 202</w:t>
      </w:r>
      <w:r>
        <w:rPr>
          <w:rFonts w:cs="Helvetica"/>
        </w:rPr>
        <w:t>4</w:t>
      </w:r>
      <w:r w:rsidRPr="003D33D7">
        <w:rPr>
          <w:rFonts w:cs="Helvetica"/>
        </w:rPr>
        <w:t xml:space="preserve">. g. udio zaposlenika koji aktivno sudjeluju u inspekcijama u trećim zemljama biti najmanje </w:t>
      </w:r>
      <w:r>
        <w:rPr>
          <w:rFonts w:cs="Helvetica"/>
        </w:rPr>
        <w:t>7</w:t>
      </w:r>
      <w:r w:rsidRPr="003D33D7">
        <w:rPr>
          <w:rFonts w:cs="Helvetica"/>
        </w:rPr>
        <w:t xml:space="preserve">0 %.  </w:t>
      </w:r>
    </w:p>
    <w:p w14:paraId="79014FDC" w14:textId="77777777" w:rsidR="00652B65" w:rsidRPr="00075064" w:rsidRDefault="00652B65" w:rsidP="00652B65">
      <w:pPr>
        <w:autoSpaceDE w:val="0"/>
        <w:autoSpaceDN w:val="0"/>
        <w:adjustRightInd w:val="0"/>
        <w:spacing w:line="276" w:lineRule="auto"/>
        <w:rPr>
          <w:rFonts w:cs="Helvetica"/>
        </w:rPr>
      </w:pPr>
      <w:r w:rsidRPr="00075064">
        <w:rPr>
          <w:rFonts w:cs="Helvetica"/>
        </w:rPr>
        <w:t>Navedeno se planira postići kroz :</w:t>
      </w:r>
    </w:p>
    <w:p w14:paraId="4261A37B" w14:textId="77777777" w:rsidR="00652B65" w:rsidRPr="00075064" w:rsidRDefault="00652B65" w:rsidP="00652B65">
      <w:pPr>
        <w:pStyle w:val="ListParagraph"/>
        <w:numPr>
          <w:ilvl w:val="0"/>
          <w:numId w:val="15"/>
        </w:numPr>
        <w:autoSpaceDE w:val="0"/>
        <w:autoSpaceDN w:val="0"/>
        <w:adjustRightInd w:val="0"/>
        <w:spacing w:before="0" w:after="0"/>
        <w:rPr>
          <w:rFonts w:eastAsia="Calibri" w:cs="Helvetica"/>
          <w:sz w:val="22"/>
          <w:szCs w:val="22"/>
        </w:rPr>
      </w:pPr>
      <w:r w:rsidRPr="00075064">
        <w:rPr>
          <w:rFonts w:eastAsia="Calibri" w:cs="Helvetica"/>
          <w:sz w:val="22"/>
          <w:szCs w:val="22"/>
        </w:rPr>
        <w:t>znanstveno i stručno usavršavanje zaposlenika za povećanje aktivnog sudjelovanja u europskim postupcima za lijekove</w:t>
      </w:r>
    </w:p>
    <w:p w14:paraId="36C98990" w14:textId="77777777" w:rsidR="00652B65" w:rsidRPr="00075064" w:rsidRDefault="00652B65" w:rsidP="00652B65">
      <w:pPr>
        <w:pStyle w:val="ListParagraph"/>
        <w:numPr>
          <w:ilvl w:val="0"/>
          <w:numId w:val="16"/>
        </w:numPr>
        <w:autoSpaceDE w:val="0"/>
        <w:autoSpaceDN w:val="0"/>
        <w:adjustRightInd w:val="0"/>
        <w:spacing w:before="0" w:after="0"/>
        <w:rPr>
          <w:rFonts w:eastAsia="Calibri" w:cs="Helvetica"/>
          <w:sz w:val="22"/>
          <w:szCs w:val="22"/>
        </w:rPr>
      </w:pPr>
      <w:r w:rsidRPr="00075064">
        <w:rPr>
          <w:rFonts w:eastAsia="Calibri" w:cs="Helvetica"/>
          <w:sz w:val="22"/>
          <w:szCs w:val="22"/>
        </w:rPr>
        <w:t>razvoj specifičnih znanja zaposlenika u pojedinim područjima ekspertize koja je potrebna unutar europske mreže agencija za lijekove za ocjenu inovativnih lijekova</w:t>
      </w:r>
    </w:p>
    <w:p w14:paraId="6CAF3805" w14:textId="77777777" w:rsidR="00652B65" w:rsidRPr="00075064" w:rsidRDefault="00652B65" w:rsidP="00652B65">
      <w:pPr>
        <w:pStyle w:val="ListParagraph"/>
        <w:numPr>
          <w:ilvl w:val="0"/>
          <w:numId w:val="16"/>
        </w:numPr>
        <w:autoSpaceDE w:val="0"/>
        <w:autoSpaceDN w:val="0"/>
        <w:adjustRightInd w:val="0"/>
        <w:spacing w:before="0" w:after="0"/>
        <w:rPr>
          <w:rFonts w:eastAsia="Calibri" w:cs="Helvetica"/>
          <w:sz w:val="22"/>
          <w:szCs w:val="22"/>
        </w:rPr>
      </w:pPr>
      <w:r w:rsidRPr="00075064">
        <w:rPr>
          <w:rFonts w:eastAsia="Calibri" w:cs="Helvetica"/>
          <w:sz w:val="22"/>
          <w:szCs w:val="22"/>
        </w:rPr>
        <w:t>poticanje kontinuiranog samoobrazovanja zaposlenika u pojedinim specifičnim područjima</w:t>
      </w:r>
    </w:p>
    <w:p w14:paraId="19050870" w14:textId="77777777" w:rsidR="00652B65" w:rsidRPr="00075064" w:rsidRDefault="00652B65" w:rsidP="00652B65">
      <w:pPr>
        <w:pStyle w:val="ListParagraph"/>
        <w:numPr>
          <w:ilvl w:val="0"/>
          <w:numId w:val="16"/>
        </w:numPr>
        <w:autoSpaceDE w:val="0"/>
        <w:autoSpaceDN w:val="0"/>
        <w:adjustRightInd w:val="0"/>
        <w:spacing w:before="0" w:after="0"/>
        <w:rPr>
          <w:rFonts w:eastAsia="Calibri" w:cs="Helvetica"/>
          <w:sz w:val="22"/>
          <w:szCs w:val="22"/>
        </w:rPr>
      </w:pPr>
      <w:r w:rsidRPr="00075064">
        <w:rPr>
          <w:rFonts w:eastAsia="Calibri" w:cs="Helvetica"/>
          <w:sz w:val="22"/>
          <w:szCs w:val="22"/>
        </w:rPr>
        <w:t>sustavno prenošenje stečenih specifičnih znanja unutar HALMED-a.</w:t>
      </w:r>
    </w:p>
    <w:p w14:paraId="71216476" w14:textId="77777777" w:rsidR="00652B65" w:rsidRPr="0097570C" w:rsidRDefault="00652B65" w:rsidP="00652B65">
      <w:pPr>
        <w:pStyle w:val="ListParagraph"/>
        <w:autoSpaceDE w:val="0"/>
        <w:autoSpaceDN w:val="0"/>
        <w:adjustRightInd w:val="0"/>
        <w:rPr>
          <w:rFonts w:ascii="PalatinoLinotype-Roman" w:eastAsia="Calibri" w:hAnsi="PalatinoLinotype-Roman" w:cs="PalatinoLinotype-Roman"/>
        </w:rPr>
      </w:pPr>
    </w:p>
    <w:p w14:paraId="2917F06A" w14:textId="77777777" w:rsidR="00652B65" w:rsidRDefault="00652B65" w:rsidP="00652B65">
      <w:pPr>
        <w:tabs>
          <w:tab w:val="center" w:pos="858"/>
          <w:tab w:val="center" w:pos="4320"/>
          <w:tab w:val="right" w:pos="8306"/>
          <w:tab w:val="right" w:pos="8640"/>
        </w:tabs>
        <w:spacing w:after="120" w:line="276" w:lineRule="auto"/>
        <w:jc w:val="both"/>
        <w:rPr>
          <w:rFonts w:cs="Helvetica"/>
        </w:rPr>
      </w:pPr>
      <w:r>
        <w:rPr>
          <w:rFonts w:cs="Helvetica"/>
        </w:rPr>
        <w:t xml:space="preserve">Također, </w:t>
      </w:r>
      <w:r w:rsidRPr="0020036B">
        <w:rPr>
          <w:rFonts w:cs="Helvetica"/>
        </w:rPr>
        <w:t xml:space="preserve">u skladu s ciljem 3.6. </w:t>
      </w:r>
      <w:r w:rsidRPr="00301B51">
        <w:rPr>
          <w:rFonts w:cs="Helvetica"/>
          <w:i/>
        </w:rPr>
        <w:t>Razvoj ljudskih potencijala</w:t>
      </w:r>
      <w:r>
        <w:rPr>
          <w:rFonts w:cs="Helvetica"/>
        </w:rPr>
        <w:t xml:space="preserve">, Strateškog plana za 2022 – 2024. g., </w:t>
      </w:r>
      <w:r w:rsidRPr="0020036B">
        <w:rPr>
          <w:rFonts w:cs="Helvetica"/>
        </w:rPr>
        <w:t>HALMED u 202</w:t>
      </w:r>
      <w:r>
        <w:rPr>
          <w:rFonts w:cs="Helvetica"/>
        </w:rPr>
        <w:t>4</w:t>
      </w:r>
      <w:r w:rsidRPr="0020036B">
        <w:rPr>
          <w:rFonts w:cs="Helvetica"/>
        </w:rPr>
        <w:t>. godini</w:t>
      </w:r>
      <w:r>
        <w:rPr>
          <w:rFonts w:cs="Helvetica"/>
        </w:rPr>
        <w:t xml:space="preserve"> planira</w:t>
      </w:r>
      <w:r w:rsidRPr="0020036B">
        <w:rPr>
          <w:rFonts w:cs="Helvetica"/>
        </w:rPr>
        <w:t xml:space="preserve"> </w:t>
      </w:r>
      <w:r w:rsidRPr="00F21DFF">
        <w:rPr>
          <w:rFonts w:cs="Helvetica"/>
        </w:rPr>
        <w:t>razvoj vlastitog inspekcijskog kadra, educirajući novozaposlene diplomirane stručnjake bez iskustva koji će se kroz izobrazbu i rad u Agenciji u naredne tri godine, nakon polaganja ispitne inspekcije, formirati u GMP inspektore s odgovarajućim znanjima.</w:t>
      </w:r>
    </w:p>
    <w:p w14:paraId="166EDB91" w14:textId="77777777" w:rsidR="00652B65" w:rsidRPr="00F21DFF" w:rsidRDefault="00652B65" w:rsidP="00652B65">
      <w:pPr>
        <w:tabs>
          <w:tab w:val="center" w:pos="858"/>
          <w:tab w:val="center" w:pos="4320"/>
          <w:tab w:val="right" w:pos="8306"/>
          <w:tab w:val="right" w:pos="8640"/>
        </w:tabs>
        <w:spacing w:after="120" w:line="276" w:lineRule="auto"/>
        <w:jc w:val="both"/>
        <w:rPr>
          <w:rFonts w:cs="Helvetica"/>
        </w:rPr>
      </w:pPr>
      <w:r>
        <w:rPr>
          <w:rFonts w:cs="Helvetica"/>
        </w:rPr>
        <w:lastRenderedPageBreak/>
        <w:t xml:space="preserve">Navedeno se planira postići kroz: </w:t>
      </w:r>
    </w:p>
    <w:p w14:paraId="35EA00F9" w14:textId="77777777" w:rsidR="00652B65" w:rsidRPr="00075064" w:rsidRDefault="00652B65" w:rsidP="00652B65">
      <w:pPr>
        <w:pStyle w:val="ListParagraph"/>
        <w:numPr>
          <w:ilvl w:val="0"/>
          <w:numId w:val="16"/>
        </w:numPr>
        <w:tabs>
          <w:tab w:val="center" w:pos="858"/>
          <w:tab w:val="center" w:pos="4320"/>
          <w:tab w:val="right" w:pos="8306"/>
          <w:tab w:val="right" w:pos="8640"/>
        </w:tabs>
        <w:spacing w:before="0" w:after="120"/>
        <w:jc w:val="both"/>
        <w:rPr>
          <w:rFonts w:eastAsia="Calibri" w:cs="Helvetica"/>
          <w:sz w:val="22"/>
          <w:szCs w:val="22"/>
        </w:rPr>
      </w:pPr>
      <w:r w:rsidRPr="00075064">
        <w:rPr>
          <w:rFonts w:eastAsia="Calibri" w:cs="Helvetica"/>
          <w:sz w:val="22"/>
          <w:szCs w:val="22"/>
        </w:rPr>
        <w:t>uključivanje zaposlenih u mentorski program u trajanju od 36 mjeseci koji uključuje: EU i nacionalno zakonodavstvo, načela dobre proizvođačke/distribucijske prakse, poznavanje europskih postupaka, upoznavanje s tehnikama inspekcije sudjelovanjem u inspekcijama zajedno s iskusnim inspektorima, klasično obrazovanje (</w:t>
      </w:r>
      <w:r w:rsidRPr="00075064">
        <w:rPr>
          <w:rFonts w:eastAsia="Calibri" w:cs="Helvetica"/>
          <w:i/>
          <w:sz w:val="22"/>
          <w:szCs w:val="22"/>
        </w:rPr>
        <w:t>classroom style</w:t>
      </w:r>
      <w:r w:rsidRPr="00075064">
        <w:rPr>
          <w:rFonts w:eastAsia="Calibri" w:cs="Helvetica"/>
          <w:sz w:val="22"/>
          <w:szCs w:val="22"/>
        </w:rPr>
        <w:t>) kroz '1 na 1' i grupne edukacije, prisustvovanje na GMP konferencijama, itd.</w:t>
      </w:r>
    </w:p>
    <w:p w14:paraId="6D342C3E" w14:textId="77777777" w:rsidR="00652B65" w:rsidRPr="00075064" w:rsidRDefault="00652B65" w:rsidP="00652B65">
      <w:pPr>
        <w:pStyle w:val="ListParagraph"/>
        <w:numPr>
          <w:ilvl w:val="0"/>
          <w:numId w:val="16"/>
        </w:numPr>
        <w:tabs>
          <w:tab w:val="center" w:pos="858"/>
          <w:tab w:val="center" w:pos="4320"/>
          <w:tab w:val="right" w:pos="8306"/>
          <w:tab w:val="right" w:pos="8640"/>
        </w:tabs>
        <w:spacing w:before="0" w:after="120"/>
        <w:jc w:val="both"/>
        <w:rPr>
          <w:rFonts w:eastAsia="Calibri" w:cs="Helvetica"/>
          <w:sz w:val="22"/>
          <w:szCs w:val="22"/>
        </w:rPr>
      </w:pPr>
      <w:r w:rsidRPr="00075064">
        <w:rPr>
          <w:rFonts w:eastAsia="Calibri" w:cs="Helvetica"/>
          <w:sz w:val="22"/>
          <w:szCs w:val="22"/>
        </w:rPr>
        <w:t>ispitnu inspekciju</w:t>
      </w:r>
    </w:p>
    <w:p w14:paraId="059233EC" w14:textId="77777777" w:rsidR="00652B65" w:rsidRPr="00075064" w:rsidRDefault="00652B65" w:rsidP="00652B65">
      <w:pPr>
        <w:pStyle w:val="ListParagraph"/>
        <w:numPr>
          <w:ilvl w:val="0"/>
          <w:numId w:val="16"/>
        </w:numPr>
        <w:tabs>
          <w:tab w:val="center" w:pos="858"/>
          <w:tab w:val="center" w:pos="4320"/>
          <w:tab w:val="right" w:pos="8306"/>
          <w:tab w:val="right" w:pos="8640"/>
        </w:tabs>
        <w:spacing w:before="0" w:after="120"/>
        <w:jc w:val="both"/>
        <w:rPr>
          <w:rFonts w:eastAsia="Calibri" w:cs="Helvetica"/>
          <w:sz w:val="22"/>
          <w:szCs w:val="22"/>
        </w:rPr>
      </w:pPr>
      <w:r w:rsidRPr="00075064">
        <w:rPr>
          <w:rFonts w:eastAsia="Calibri" w:cs="Helvetica"/>
          <w:sz w:val="22"/>
          <w:szCs w:val="22"/>
        </w:rPr>
        <w:t xml:space="preserve">kontinuirano praćenje rada i razvoja kompetencija tijekom mentorskog perioda </w:t>
      </w:r>
    </w:p>
    <w:p w14:paraId="54DE9FB4" w14:textId="77777777" w:rsidR="00652B65" w:rsidRPr="0020036B" w:rsidRDefault="00652B65" w:rsidP="00652B65">
      <w:pPr>
        <w:tabs>
          <w:tab w:val="center" w:pos="858"/>
          <w:tab w:val="center" w:pos="4320"/>
          <w:tab w:val="right" w:pos="8306"/>
          <w:tab w:val="right" w:pos="8640"/>
        </w:tabs>
        <w:spacing w:after="120" w:line="276" w:lineRule="auto"/>
        <w:jc w:val="both"/>
        <w:rPr>
          <w:rFonts w:cs="Helvetica"/>
        </w:rPr>
      </w:pPr>
      <w:r w:rsidRPr="0020036B">
        <w:rPr>
          <w:rFonts w:cs="Helvetica"/>
        </w:rPr>
        <w:t>U skladu s navedenim</w:t>
      </w:r>
      <w:r>
        <w:rPr>
          <w:rFonts w:cs="Helvetica"/>
        </w:rPr>
        <w:t>, tijekom 2024. godine</w:t>
      </w:r>
      <w:r w:rsidRPr="0020036B">
        <w:rPr>
          <w:rFonts w:cs="Helvetica"/>
        </w:rPr>
        <w:t xml:space="preserve"> planiran</w:t>
      </w:r>
      <w:r>
        <w:rPr>
          <w:rFonts w:cs="Helvetica"/>
        </w:rPr>
        <w:t xml:space="preserve">o je provođenje mentorskog programa za 3 zaposlenika. </w:t>
      </w:r>
    </w:p>
    <w:p w14:paraId="7BA1945A" w14:textId="77777777" w:rsidR="00652B65" w:rsidRDefault="00652B65" w:rsidP="00652B65">
      <w:pPr>
        <w:autoSpaceDE w:val="0"/>
        <w:autoSpaceDN w:val="0"/>
        <w:adjustRightInd w:val="0"/>
        <w:rPr>
          <w:rFonts w:cs="Helvetica"/>
        </w:rPr>
      </w:pPr>
    </w:p>
    <w:p w14:paraId="00C54A58" w14:textId="77777777" w:rsidR="00652B65" w:rsidRPr="001D59FE" w:rsidRDefault="00652B65" w:rsidP="00652B65">
      <w:pPr>
        <w:pStyle w:val="Heading3"/>
      </w:pPr>
      <w:bookmarkStart w:id="172" w:name="_Toc50540918"/>
      <w:bookmarkStart w:id="173" w:name="_Toc88049141"/>
      <w:bookmarkStart w:id="174" w:name="_Toc151719202"/>
      <w:bookmarkStart w:id="175" w:name="_Toc26534644"/>
      <w:r w:rsidRPr="001D59FE">
        <w:t>2.3.</w:t>
      </w:r>
      <w:r>
        <w:t>3.</w:t>
      </w:r>
      <w:r w:rsidRPr="001D59FE">
        <w:t xml:space="preserve"> </w:t>
      </w:r>
      <w:r>
        <w:t>Upis u očevidnik proizvođača, dobavljača ili uvoznika djelatnih tvari</w:t>
      </w:r>
      <w:bookmarkEnd w:id="172"/>
      <w:bookmarkEnd w:id="173"/>
      <w:bookmarkEnd w:id="174"/>
    </w:p>
    <w:bookmarkEnd w:id="175"/>
    <w:p w14:paraId="2BC1B902" w14:textId="77777777" w:rsidR="00652B65" w:rsidRPr="00786A0C" w:rsidRDefault="00652B65" w:rsidP="00652B65">
      <w:pPr>
        <w:spacing w:after="240" w:line="276" w:lineRule="auto"/>
        <w:jc w:val="both"/>
        <w:rPr>
          <w:rFonts w:eastAsia="Times New Roman" w:cs="Calibri"/>
          <w:u w:val="single"/>
        </w:rPr>
      </w:pPr>
      <w:r>
        <w:rPr>
          <w:rFonts w:cs="Helvetica"/>
        </w:rPr>
        <w:t>Fizičke ili pravne osobe sa sjedištem u Republici Hrvatskoj, mogu proizvoditi i uvoziti, odnosno obavljati promet na veliko djelatnim tvarima (veleprodaju) ako su svoju djelatnost prijavile i ako su upisane u očevidnik proizvođača, dobavljača ili uvoznika odnosno veleprodaja djelatnih tvari.</w:t>
      </w:r>
      <w:r w:rsidRPr="0097570C">
        <w:rPr>
          <w:rFonts w:eastAsia="Times New Roman" w:cs="Calibri"/>
          <w:color w:val="000000"/>
        </w:rPr>
        <w:t xml:space="preserve"> Za upis u očevidnik nositelji upisa moraju ispuniti zahtjeve dobre proizvođačke prakse (GMP) za djelatnu tvar i zahtjeve dobre distribucijske prakse </w:t>
      </w:r>
      <w:r w:rsidRPr="0097570C">
        <w:rPr>
          <w:rFonts w:eastAsia="Times New Roman" w:cs="Calibri"/>
          <w:i/>
          <w:color w:val="000000"/>
        </w:rPr>
        <w:t>(</w:t>
      </w:r>
      <w:r w:rsidRPr="006D19C5">
        <w:rPr>
          <w:i/>
        </w:rPr>
        <w:t xml:space="preserve">Good Distribution Practice, </w:t>
      </w:r>
      <w:r w:rsidRPr="0097570C">
        <w:rPr>
          <w:rFonts w:eastAsia="Times New Roman" w:cs="Calibri"/>
          <w:i/>
          <w:color w:val="000000"/>
        </w:rPr>
        <w:t>GDP)</w:t>
      </w:r>
      <w:r w:rsidRPr="0097570C">
        <w:rPr>
          <w:rFonts w:eastAsia="Times New Roman" w:cs="Calibri"/>
          <w:color w:val="000000"/>
        </w:rPr>
        <w:t xml:space="preserve"> djelatnih tvari na veliko. Podaci o nositeljima upisa u očevidnik proizvođača, dobavljača ili uvoznika djelatnih tvari sa sjedištem u Republici Hrvatskoj unose se u bazu i objavljuju na </w:t>
      </w:r>
      <w:r>
        <w:rPr>
          <w:rFonts w:eastAsia="Times New Roman" w:cs="Calibri"/>
          <w:color w:val="000000"/>
        </w:rPr>
        <w:t>internetskim</w:t>
      </w:r>
      <w:r w:rsidRPr="0097570C">
        <w:rPr>
          <w:rFonts w:eastAsia="Times New Roman" w:cs="Calibri"/>
          <w:color w:val="000000"/>
        </w:rPr>
        <w:t xml:space="preserve"> stranicama HALMED-a </w:t>
      </w:r>
      <w:r w:rsidRPr="003D53D4">
        <w:rPr>
          <w:rFonts w:eastAsia="Times New Roman" w:cs="Calibri"/>
        </w:rPr>
        <w:t>(</w:t>
      </w:r>
      <w:hyperlink r:id="rId33" w:history="1">
        <w:r w:rsidRPr="00786A0C">
          <w:rPr>
            <w:rStyle w:val="Hyperlink"/>
            <w:color w:val="auto"/>
          </w:rPr>
          <w:t>http://www.halmed.hr/Promet-proizvodnja-i-inspekcija/Baza-dozvola-za-proizvodnju-i-promet/Baza-izdanih-dozvola/</w:t>
        </w:r>
      </w:hyperlink>
      <w:r w:rsidRPr="003D53D4">
        <w:rPr>
          <w:rFonts w:eastAsia="Times New Roman" w:cs="Calibri"/>
        </w:rPr>
        <w:t>)</w:t>
      </w:r>
    </w:p>
    <w:p w14:paraId="41E34D8E" w14:textId="77777777" w:rsidR="00652B65" w:rsidRDefault="00652B65" w:rsidP="00652B65">
      <w:pPr>
        <w:spacing w:after="240" w:line="276" w:lineRule="auto"/>
        <w:jc w:val="both"/>
        <w:rPr>
          <w:rFonts w:cs="Helvetica"/>
        </w:rPr>
      </w:pPr>
      <w:r>
        <w:rPr>
          <w:rFonts w:cs="Helvetica"/>
        </w:rPr>
        <w:t xml:space="preserve">Planirani broj upisa u očevidnik </w:t>
      </w:r>
      <w:r w:rsidRPr="0097570C">
        <w:rPr>
          <w:rFonts w:eastAsia="Times New Roman" w:cs="Calibri"/>
          <w:color w:val="000000"/>
        </w:rPr>
        <w:t>proizvođača, dobavljača ili uvoznika djelatnih tvari u 202</w:t>
      </w:r>
      <w:r>
        <w:rPr>
          <w:rFonts w:eastAsia="Times New Roman" w:cs="Calibri"/>
          <w:color w:val="000000"/>
        </w:rPr>
        <w:t>4</w:t>
      </w:r>
      <w:r w:rsidRPr="0097570C">
        <w:rPr>
          <w:rFonts w:eastAsia="Times New Roman" w:cs="Calibri"/>
          <w:color w:val="000000"/>
        </w:rPr>
        <w:t>. godini</w:t>
      </w:r>
      <w:r w:rsidRPr="0097570C">
        <w:rPr>
          <w:rFonts w:cs="Calibri"/>
        </w:rPr>
        <w:t xml:space="preserve"> </w:t>
      </w:r>
      <w:r>
        <w:rPr>
          <w:rFonts w:cs="Helvetica"/>
        </w:rPr>
        <w:t xml:space="preserve">prikazan je u Tablici 10. </w:t>
      </w:r>
    </w:p>
    <w:p w14:paraId="48231F08" w14:textId="77777777" w:rsidR="00652B65" w:rsidRPr="00105711" w:rsidRDefault="00652B65" w:rsidP="00652B65">
      <w:pPr>
        <w:pStyle w:val="Heading3"/>
      </w:pPr>
      <w:bookmarkStart w:id="176" w:name="_Toc26534645"/>
      <w:bookmarkStart w:id="177" w:name="_Toc50540919"/>
      <w:bookmarkStart w:id="178" w:name="_Toc88049142"/>
      <w:bookmarkStart w:id="179" w:name="_Toc151719203"/>
      <w:r w:rsidRPr="001D59FE">
        <w:t>2.3.</w:t>
      </w:r>
      <w:r>
        <w:t>4.</w:t>
      </w:r>
      <w:r w:rsidRPr="001D59FE">
        <w:t xml:space="preserve"> </w:t>
      </w:r>
      <w:r>
        <w:t>Nadzor dobre farmakovigilancijske prakse</w:t>
      </w:r>
      <w:bookmarkEnd w:id="176"/>
      <w:bookmarkEnd w:id="177"/>
      <w:bookmarkEnd w:id="178"/>
      <w:bookmarkEnd w:id="179"/>
    </w:p>
    <w:p w14:paraId="066A615B" w14:textId="77777777" w:rsidR="00652B65" w:rsidRDefault="00652B65" w:rsidP="00652B65">
      <w:pPr>
        <w:spacing w:after="240" w:line="276" w:lineRule="auto"/>
        <w:jc w:val="both"/>
        <w:rPr>
          <w:color w:val="000000"/>
        </w:rPr>
      </w:pPr>
      <w:r>
        <w:rPr>
          <w:rStyle w:val="tlid-translation"/>
        </w:rPr>
        <w:t xml:space="preserve">Dobra farmakovigilancijska praksa </w:t>
      </w:r>
      <w:r w:rsidRPr="00792E2B">
        <w:t>(</w:t>
      </w:r>
      <w:r w:rsidRPr="00C351DF">
        <w:rPr>
          <w:rStyle w:val="kurziv"/>
          <w:i/>
          <w:iCs/>
        </w:rPr>
        <w:t>Good Pharmacovigilance practice</w:t>
      </w:r>
      <w:r>
        <w:rPr>
          <w:rStyle w:val="kurziv"/>
          <w:iCs/>
        </w:rPr>
        <w:t xml:space="preserve">, </w:t>
      </w:r>
      <w:r w:rsidRPr="006D19C5">
        <w:rPr>
          <w:rStyle w:val="kurziv"/>
          <w:i/>
          <w:iCs/>
        </w:rPr>
        <w:t>GVP)</w:t>
      </w:r>
      <w:r>
        <w:rPr>
          <w:rStyle w:val="tlid-translation"/>
        </w:rPr>
        <w:t xml:space="preserve"> je skup mjera koje su osmišljene kako bi se olakšalo obavljanje farmakovigilancijskih aktivnosti u Europskoj uniji. GVP se odnosi na nositelje odobrenja centralizirano i nacionalno odobrenih lijekova za stavljanje lijeka u promet, Europsku agenciju za lijekove (EMA) i nacionalna nadležna tijela za lijekove u državama članicama. </w:t>
      </w:r>
    </w:p>
    <w:p w14:paraId="3A25A5AB" w14:textId="77777777" w:rsidR="00652B65" w:rsidRDefault="00652B65" w:rsidP="00652B65">
      <w:pPr>
        <w:spacing w:after="240" w:line="276" w:lineRule="auto"/>
        <w:jc w:val="both"/>
        <w:rPr>
          <w:color w:val="000000"/>
        </w:rPr>
      </w:pPr>
      <w:r>
        <w:rPr>
          <w:color w:val="000000"/>
        </w:rPr>
        <w:t xml:space="preserve">HALMED provodi nadzor dobre farmakovigilancijske prakse </w:t>
      </w:r>
      <w:r w:rsidRPr="001425C4">
        <w:rPr>
          <w:color w:val="000000"/>
        </w:rPr>
        <w:t xml:space="preserve">nositelja odobrenja </w:t>
      </w:r>
      <w:r>
        <w:rPr>
          <w:color w:val="000000"/>
        </w:rPr>
        <w:t>za stavljanje lijeka u promet u</w:t>
      </w:r>
      <w:r w:rsidRPr="001425C4">
        <w:rPr>
          <w:color w:val="000000"/>
        </w:rPr>
        <w:t xml:space="preserve"> R</w:t>
      </w:r>
      <w:r>
        <w:rPr>
          <w:color w:val="000000"/>
        </w:rPr>
        <w:t xml:space="preserve">epublici </w:t>
      </w:r>
      <w:r w:rsidRPr="001425C4">
        <w:rPr>
          <w:color w:val="000000"/>
        </w:rPr>
        <w:t>H</w:t>
      </w:r>
      <w:r>
        <w:rPr>
          <w:color w:val="000000"/>
        </w:rPr>
        <w:t>rvatskoj, čija je odgovorna osoba za farmakovigilancijski sustav (QPPV</w:t>
      </w:r>
      <w:r>
        <w:rPr>
          <w:rStyle w:val="FootnoteReference"/>
          <w:color w:val="000000"/>
        </w:rPr>
        <w:footnoteReference w:id="3"/>
      </w:r>
      <w:r>
        <w:rPr>
          <w:color w:val="000000"/>
        </w:rPr>
        <w:t>) i glavni spis o farmakovigilancijskom sustavu (PSMF</w:t>
      </w:r>
      <w:r>
        <w:rPr>
          <w:rStyle w:val="FootnoteReference"/>
          <w:color w:val="000000"/>
        </w:rPr>
        <w:footnoteReference w:id="4"/>
      </w:r>
      <w:r>
        <w:rPr>
          <w:color w:val="000000"/>
        </w:rPr>
        <w:t xml:space="preserve">) smještena u </w:t>
      </w:r>
      <w:r w:rsidRPr="001425C4">
        <w:rPr>
          <w:color w:val="000000"/>
        </w:rPr>
        <w:t>R</w:t>
      </w:r>
      <w:r>
        <w:rPr>
          <w:color w:val="000000"/>
        </w:rPr>
        <w:t xml:space="preserve">epublici </w:t>
      </w:r>
      <w:r w:rsidRPr="001425C4">
        <w:rPr>
          <w:color w:val="000000"/>
        </w:rPr>
        <w:t>H</w:t>
      </w:r>
      <w:r>
        <w:rPr>
          <w:color w:val="000000"/>
        </w:rPr>
        <w:t xml:space="preserve">rvatskoj, nadzor dobre farmakovigilancijske prakse </w:t>
      </w:r>
      <w:r w:rsidRPr="00292E9F">
        <w:rPr>
          <w:color w:val="000000"/>
        </w:rPr>
        <w:t>podružnica</w:t>
      </w:r>
      <w:r w:rsidRPr="001425C4">
        <w:rPr>
          <w:color w:val="000000"/>
        </w:rPr>
        <w:t xml:space="preserve"> </w:t>
      </w:r>
      <w:r>
        <w:rPr>
          <w:color w:val="000000"/>
        </w:rPr>
        <w:t>farmakovigilancijsklih globalnih sustava</w:t>
      </w:r>
      <w:r w:rsidRPr="001425C4">
        <w:rPr>
          <w:color w:val="000000"/>
        </w:rPr>
        <w:t xml:space="preserve"> </w:t>
      </w:r>
      <w:r>
        <w:rPr>
          <w:color w:val="000000"/>
        </w:rPr>
        <w:t xml:space="preserve">u </w:t>
      </w:r>
      <w:r w:rsidRPr="001425C4">
        <w:rPr>
          <w:color w:val="000000"/>
        </w:rPr>
        <w:t>R</w:t>
      </w:r>
      <w:r>
        <w:rPr>
          <w:color w:val="000000"/>
        </w:rPr>
        <w:t xml:space="preserve">epublici </w:t>
      </w:r>
      <w:r w:rsidRPr="00B9258B">
        <w:rPr>
          <w:color w:val="000000"/>
        </w:rPr>
        <w:t>Hrvatskoj te</w:t>
      </w:r>
      <w:r>
        <w:rPr>
          <w:color w:val="000000"/>
        </w:rPr>
        <w:t xml:space="preserve"> nadzor dobre farmakovigilancijske prakse </w:t>
      </w:r>
      <w:r w:rsidRPr="001425C4">
        <w:rPr>
          <w:color w:val="000000"/>
        </w:rPr>
        <w:t xml:space="preserve">ugovornih vršitelja farmakovigilancijskih </w:t>
      </w:r>
      <w:r>
        <w:rPr>
          <w:color w:val="000000"/>
        </w:rPr>
        <w:t>poslova za</w:t>
      </w:r>
      <w:r w:rsidRPr="001425C4">
        <w:rPr>
          <w:color w:val="000000"/>
        </w:rPr>
        <w:t xml:space="preserve"> nositelj</w:t>
      </w:r>
      <w:r>
        <w:rPr>
          <w:color w:val="000000"/>
        </w:rPr>
        <w:t>a</w:t>
      </w:r>
      <w:r w:rsidRPr="001425C4">
        <w:rPr>
          <w:color w:val="000000"/>
        </w:rPr>
        <w:t xml:space="preserve"> odobrenja </w:t>
      </w:r>
      <w:r>
        <w:rPr>
          <w:color w:val="000000"/>
        </w:rPr>
        <w:t>za stavljanje lijeka u promet</w:t>
      </w:r>
      <w:r w:rsidRPr="001425C4">
        <w:rPr>
          <w:color w:val="000000"/>
        </w:rPr>
        <w:t xml:space="preserve"> R</w:t>
      </w:r>
      <w:r>
        <w:rPr>
          <w:color w:val="000000"/>
        </w:rPr>
        <w:t xml:space="preserve">epublici </w:t>
      </w:r>
      <w:r w:rsidRPr="001425C4">
        <w:rPr>
          <w:color w:val="000000"/>
        </w:rPr>
        <w:t>H</w:t>
      </w:r>
      <w:r>
        <w:rPr>
          <w:color w:val="000000"/>
        </w:rPr>
        <w:t>rvatskoj.</w:t>
      </w:r>
    </w:p>
    <w:p w14:paraId="51516125" w14:textId="77777777" w:rsidR="00652B65" w:rsidRDefault="00652B65" w:rsidP="00652B65">
      <w:pPr>
        <w:spacing w:line="276" w:lineRule="auto"/>
        <w:jc w:val="both"/>
      </w:pPr>
      <w:r>
        <w:lastRenderedPageBreak/>
        <w:t xml:space="preserve">U cilju daljnjeg prepoznavanja farmakovigilancijske inspekcije HALMED-a unutar EU mreže, ali i pozicioniranja na međunarodnom planu, planiran je daljnji razvoj suradnje s internacionalnim partnerima putem PIC/s mreže kao i sudjelovanje na različitim konferencijama u ulozi predavača. </w:t>
      </w:r>
    </w:p>
    <w:p w14:paraId="3A08A1FB" w14:textId="77777777" w:rsidR="00652B65" w:rsidRDefault="00652B65" w:rsidP="00652B65">
      <w:pPr>
        <w:spacing w:after="240" w:line="276" w:lineRule="auto"/>
        <w:jc w:val="both"/>
      </w:pPr>
      <w:r>
        <w:rPr>
          <w:rFonts w:cs="Helvetica"/>
        </w:rPr>
        <w:t xml:space="preserve">Planirani broj </w:t>
      </w:r>
      <w:r>
        <w:t>nadzora</w:t>
      </w:r>
      <w:r w:rsidRPr="001425C4">
        <w:t xml:space="preserve"> </w:t>
      </w:r>
      <w:r>
        <w:t xml:space="preserve">dobre farmakovigilancijske prakse </w:t>
      </w:r>
      <w:r w:rsidRPr="001425C4">
        <w:t xml:space="preserve">u </w:t>
      </w:r>
      <w:r>
        <w:t>2024. godini</w:t>
      </w:r>
      <w:r w:rsidRPr="0097570C">
        <w:rPr>
          <w:rFonts w:cs="Calibri"/>
        </w:rPr>
        <w:t xml:space="preserve"> </w:t>
      </w:r>
      <w:r>
        <w:t>prikazan</w:t>
      </w:r>
      <w:r w:rsidRPr="001425C4">
        <w:t xml:space="preserve"> </w:t>
      </w:r>
      <w:r>
        <w:t>je</w:t>
      </w:r>
      <w:r w:rsidRPr="001425C4">
        <w:t xml:space="preserve"> u Tablici 10.</w:t>
      </w:r>
    </w:p>
    <w:p w14:paraId="783AF658" w14:textId="77777777" w:rsidR="00652B65" w:rsidRPr="00105711" w:rsidRDefault="00652B65" w:rsidP="00652B65">
      <w:pPr>
        <w:pStyle w:val="Heading3"/>
      </w:pPr>
      <w:bookmarkStart w:id="180" w:name="_Toc26534646"/>
      <w:bookmarkStart w:id="181" w:name="_Toc50540920"/>
      <w:bookmarkStart w:id="182" w:name="_Toc88049143"/>
      <w:bookmarkStart w:id="183" w:name="_Toc151719204"/>
      <w:r w:rsidRPr="001D59FE">
        <w:t>2.3.</w:t>
      </w:r>
      <w:r>
        <w:t>5.</w:t>
      </w:r>
      <w:r w:rsidRPr="001D59FE">
        <w:t xml:space="preserve"> Davanje dozvole</w:t>
      </w:r>
      <w:r>
        <w:t xml:space="preserve"> za promet na veliko lijekova i VMP</w:t>
      </w:r>
      <w:bookmarkEnd w:id="180"/>
      <w:bookmarkEnd w:id="181"/>
      <w:bookmarkEnd w:id="182"/>
      <w:bookmarkEnd w:id="183"/>
    </w:p>
    <w:p w14:paraId="090977D9" w14:textId="77777777" w:rsidR="00652B65" w:rsidRPr="0097570C" w:rsidRDefault="00652B65" w:rsidP="00652B65">
      <w:pPr>
        <w:spacing w:after="240" w:line="276" w:lineRule="auto"/>
        <w:jc w:val="both"/>
        <w:rPr>
          <w:rFonts w:eastAsia="Times New Roman" w:cs="Calibri"/>
          <w:color w:val="000000"/>
        </w:rPr>
      </w:pPr>
      <w:r w:rsidRPr="0097570C">
        <w:rPr>
          <w:rFonts w:eastAsia="Times New Roman" w:cs="Calibri"/>
          <w:color w:val="000000"/>
        </w:rPr>
        <w:t>Promet lijekova i VMP na veliko</w:t>
      </w:r>
      <w:r>
        <w:rPr>
          <w:rFonts w:cs="Helvetica"/>
        </w:rPr>
        <w:t xml:space="preserve"> obuhvaća: </w:t>
      </w:r>
      <w:r w:rsidRPr="0097570C">
        <w:rPr>
          <w:rFonts w:eastAsia="Times New Roman" w:cs="Calibri"/>
          <w:color w:val="000000"/>
        </w:rPr>
        <w:t>nabavu, primitak, skladištenje, prodaju, isporučivanje osim izdavanja krajnjem korisniku, unošenje i iznošenje i/ili uvoz i izvoz lijeka i VMP. Dozvola za promet na veliko</w:t>
      </w:r>
      <w:r>
        <w:rPr>
          <w:rFonts w:cs="Helvetica"/>
        </w:rPr>
        <w:t xml:space="preserve"> (veleprodaja) </w:t>
      </w:r>
      <w:r w:rsidRPr="0097570C">
        <w:rPr>
          <w:rFonts w:eastAsia="Times New Roman" w:cs="Calibri"/>
          <w:color w:val="000000"/>
        </w:rPr>
        <w:t xml:space="preserve">lijekova i VMP </w:t>
      </w:r>
      <w:r>
        <w:rPr>
          <w:rFonts w:cs="Helvetica"/>
        </w:rPr>
        <w:t>je rješenje kojim se potvrđuje da fizička ili pravna osoba sa sjedištem u Republici Hrvatskoj</w:t>
      </w:r>
      <w:r w:rsidRPr="0097570C">
        <w:rPr>
          <w:rFonts w:eastAsia="Times New Roman" w:cs="Calibri"/>
          <w:color w:val="000000"/>
        </w:rPr>
        <w:t xml:space="preserve"> ispunjava zahtjeve dobre distribucijske praksi </w:t>
      </w:r>
      <w:r w:rsidRPr="0097570C">
        <w:rPr>
          <w:rFonts w:eastAsia="Times New Roman" w:cs="Calibri"/>
          <w:i/>
          <w:color w:val="000000"/>
        </w:rPr>
        <w:t>(Good Distribution Practice, GDP).</w:t>
      </w:r>
      <w:r w:rsidRPr="0097570C">
        <w:rPr>
          <w:rFonts w:eastAsia="Times New Roman" w:cs="Calibri"/>
          <w:color w:val="000000"/>
        </w:rPr>
        <w:t xml:space="preserve"> </w:t>
      </w:r>
    </w:p>
    <w:p w14:paraId="4B476645" w14:textId="77777777" w:rsidR="00652B65" w:rsidRPr="00786A0C" w:rsidRDefault="00652B65" w:rsidP="00652B65">
      <w:pPr>
        <w:tabs>
          <w:tab w:val="center" w:pos="858"/>
          <w:tab w:val="center" w:pos="4320"/>
          <w:tab w:val="right" w:pos="8306"/>
          <w:tab w:val="right" w:pos="8640"/>
        </w:tabs>
        <w:spacing w:line="276" w:lineRule="auto"/>
        <w:jc w:val="both"/>
        <w:rPr>
          <w:rStyle w:val="Hyperlink"/>
          <w:color w:val="auto"/>
        </w:rPr>
      </w:pPr>
      <w:r w:rsidRPr="0097570C">
        <w:rPr>
          <w:rFonts w:eastAsia="Times New Roman" w:cs="Calibri"/>
          <w:color w:val="000000"/>
        </w:rPr>
        <w:t xml:space="preserve">Podaci o nositeljima dozvola za promet na veliko lijekovima i VMP u Republici Hrvatskoj unose se u </w:t>
      </w:r>
      <w:r w:rsidRPr="00FC2E50">
        <w:rPr>
          <w:rFonts w:eastAsia="Times New Roman" w:cs="Calibri"/>
        </w:rPr>
        <w:t xml:space="preserve">bazu i objavljuju na </w:t>
      </w:r>
      <w:r>
        <w:rPr>
          <w:rFonts w:eastAsia="Times New Roman" w:cs="Calibri"/>
        </w:rPr>
        <w:t>internetskim</w:t>
      </w:r>
      <w:r w:rsidRPr="00FC2E50">
        <w:rPr>
          <w:rFonts w:eastAsia="Times New Roman" w:cs="Calibri"/>
        </w:rPr>
        <w:t xml:space="preserve"> stranicama</w:t>
      </w:r>
      <w:r w:rsidRPr="00FC2E50">
        <w:t xml:space="preserve"> </w:t>
      </w:r>
      <w:r w:rsidRPr="00FC2E50">
        <w:rPr>
          <w:rFonts w:eastAsia="Times New Roman" w:cs="Calibri"/>
        </w:rPr>
        <w:t xml:space="preserve">HALMED-a </w:t>
      </w:r>
      <w:r w:rsidRPr="00FF40E1">
        <w:t>(</w:t>
      </w:r>
      <w:hyperlink r:id="rId34" w:history="1">
        <w:r w:rsidRPr="00786A0C">
          <w:rPr>
            <w:rStyle w:val="Hyperlink"/>
            <w:color w:val="auto"/>
          </w:rPr>
          <w:t>http://www.halmed.hr/Promet-proizvodnja-i-inspekcija/Baza-dozvola-za-proizvodnju-i-promet/Baza-izdanih-dozvola/</w:t>
        </w:r>
      </w:hyperlink>
      <w:r w:rsidRPr="00FF40E1">
        <w:rPr>
          <w:rFonts w:eastAsia="Times New Roman" w:cs="Calibri"/>
        </w:rPr>
        <w:t>)</w:t>
      </w:r>
      <w:r w:rsidRPr="00FC2E50">
        <w:rPr>
          <w:rFonts w:eastAsia="Times New Roman" w:cs="Calibri"/>
        </w:rPr>
        <w:t xml:space="preserve"> i </w:t>
      </w:r>
      <w:r w:rsidRPr="00FC2E50">
        <w:rPr>
          <w:rStyle w:val="tlid-translation"/>
        </w:rPr>
        <w:t xml:space="preserve">u europsku bazu EudraGMDP </w:t>
      </w:r>
      <w:hyperlink r:id="rId35" w:history="1">
        <w:r w:rsidRPr="00786A0C">
          <w:rPr>
            <w:rStyle w:val="Hyperlink"/>
            <w:color w:val="auto"/>
          </w:rPr>
          <w:t>http://eudragmdp.ema.europa.eu/inspections/displayHome.do</w:t>
        </w:r>
      </w:hyperlink>
      <w:r w:rsidRPr="00786A0C">
        <w:rPr>
          <w:rStyle w:val="Hyperlink"/>
          <w:color w:val="auto"/>
        </w:rPr>
        <w:t>).</w:t>
      </w:r>
    </w:p>
    <w:p w14:paraId="0D2B45E1" w14:textId="77777777" w:rsidR="00652B65" w:rsidRPr="00FC2E50" w:rsidRDefault="00652B65" w:rsidP="00652B65">
      <w:pPr>
        <w:tabs>
          <w:tab w:val="center" w:pos="858"/>
          <w:tab w:val="center" w:pos="4320"/>
          <w:tab w:val="right" w:pos="8306"/>
          <w:tab w:val="right" w:pos="8640"/>
        </w:tabs>
        <w:spacing w:line="276" w:lineRule="auto"/>
        <w:rPr>
          <w:rStyle w:val="Hyperlink"/>
          <w:color w:val="auto"/>
        </w:rPr>
      </w:pPr>
    </w:p>
    <w:p w14:paraId="50246FED" w14:textId="77777777" w:rsidR="00652B65" w:rsidRPr="00483AA2" w:rsidRDefault="00652B65" w:rsidP="00652B65">
      <w:pPr>
        <w:tabs>
          <w:tab w:val="center" w:pos="858"/>
          <w:tab w:val="center" w:pos="4320"/>
          <w:tab w:val="right" w:pos="8306"/>
          <w:tab w:val="right" w:pos="8640"/>
        </w:tabs>
        <w:spacing w:line="276" w:lineRule="auto"/>
        <w:jc w:val="both"/>
      </w:pPr>
      <w:r w:rsidRPr="00786A0C">
        <w:rPr>
          <w:rStyle w:val="Hyperlink"/>
          <w:color w:val="auto"/>
        </w:rPr>
        <w:t>Fizičke i pravne osobe sa sjedištem izvan Republike Hrvatske</w:t>
      </w:r>
      <w:r w:rsidRPr="00FC2E50">
        <w:t xml:space="preserve">, koje u drugoj državi članici Europske unije ispunjavaju uvjete za obavljanje djelatnosti prometa lijeka i VMP na veliko u zemlji ili posredovanja lijekova i VMP obvezne su početak obavljanja djelatnosti na području Republike Hrvatske prijaviti Agenciji. Evidencija potvrda o početku obavljanja ovih djelatnosti dostupna je na </w:t>
      </w:r>
      <w:r>
        <w:t>internetskim</w:t>
      </w:r>
      <w:r w:rsidRPr="00FC2E50">
        <w:t xml:space="preserve"> stranicama HALMED-a </w:t>
      </w:r>
      <w:r w:rsidRPr="00483AA2">
        <w:t>(</w:t>
      </w:r>
      <w:hyperlink r:id="rId36" w:history="1">
        <w:r w:rsidRPr="00786A0C">
          <w:rPr>
            <w:rStyle w:val="Hyperlink"/>
            <w:color w:val="auto"/>
          </w:rPr>
          <w:t>http://www.halmed.hr/Promet-proizvodnja-i-inspekcija/Baza-dozvola-za-proizvodnju-i-promet/Evidencija-veleprodaja-i-posrednika-sa-sjedistem-izvan-RH-u-EU/</w:t>
        </w:r>
      </w:hyperlink>
      <w:r w:rsidRPr="00483AA2">
        <w:t>).</w:t>
      </w:r>
    </w:p>
    <w:p w14:paraId="20E6B0DD" w14:textId="77777777" w:rsidR="00652B65" w:rsidRPr="00FC2E50" w:rsidRDefault="00652B65" w:rsidP="00652B65">
      <w:pPr>
        <w:tabs>
          <w:tab w:val="center" w:pos="858"/>
          <w:tab w:val="center" w:pos="4320"/>
          <w:tab w:val="right" w:pos="8306"/>
          <w:tab w:val="right" w:pos="8640"/>
        </w:tabs>
        <w:spacing w:line="276" w:lineRule="auto"/>
      </w:pPr>
      <w:r w:rsidRPr="00FC2E50">
        <w:t xml:space="preserve"> </w:t>
      </w:r>
    </w:p>
    <w:p w14:paraId="4D1BD8FD" w14:textId="77777777" w:rsidR="00652B65" w:rsidRDefault="00652B65" w:rsidP="00652B65">
      <w:pPr>
        <w:spacing w:after="240" w:line="276" w:lineRule="auto"/>
        <w:jc w:val="both"/>
        <w:rPr>
          <w:rFonts w:cs="Helvetica"/>
        </w:rPr>
      </w:pPr>
      <w:r>
        <w:rPr>
          <w:rFonts w:cs="Helvetica"/>
        </w:rPr>
        <w:t xml:space="preserve">Planirani broj davanja </w:t>
      </w:r>
      <w:r w:rsidRPr="0097570C">
        <w:rPr>
          <w:rFonts w:eastAsia="Times New Roman" w:cs="Calibri"/>
          <w:color w:val="000000"/>
        </w:rPr>
        <w:t xml:space="preserve">dozvola za promet na veliko fizičkim ili pravnim osobama sa sjedištem u Republici Hrvatskoj </w:t>
      </w:r>
      <w:r>
        <w:rPr>
          <w:rFonts w:cs="Helvetica"/>
        </w:rPr>
        <w:t>u 2024. godini</w:t>
      </w:r>
      <w:r w:rsidRPr="0097570C">
        <w:rPr>
          <w:rFonts w:cs="Calibri"/>
        </w:rPr>
        <w:t xml:space="preserve"> </w:t>
      </w:r>
      <w:r>
        <w:rPr>
          <w:rFonts w:cs="Helvetica"/>
        </w:rPr>
        <w:t>prikazan je u Tablicama 10. i Tablicama 10a.</w:t>
      </w:r>
    </w:p>
    <w:p w14:paraId="40603F6C" w14:textId="77777777" w:rsidR="00652B65" w:rsidRPr="001D59FE" w:rsidRDefault="00652B65" w:rsidP="00652B65">
      <w:pPr>
        <w:pStyle w:val="Heading3"/>
      </w:pPr>
      <w:bookmarkStart w:id="184" w:name="_Toc50540921"/>
      <w:bookmarkStart w:id="185" w:name="_Toc88049144"/>
      <w:bookmarkStart w:id="186" w:name="_Toc151719205"/>
      <w:bookmarkStart w:id="187" w:name="_Toc26534647"/>
      <w:r w:rsidRPr="001D59FE">
        <w:t>2</w:t>
      </w:r>
      <w:r w:rsidRPr="00CA06B2">
        <w:rPr>
          <w:rStyle w:val="Heading3Char"/>
          <w:rFonts w:eastAsia="Calibri"/>
        </w:rPr>
        <w:t>.3.6</w:t>
      </w:r>
      <w:r>
        <w:rPr>
          <w:rStyle w:val="Heading3Char"/>
          <w:rFonts w:eastAsia="Calibri"/>
        </w:rPr>
        <w:t>.</w:t>
      </w:r>
      <w:r w:rsidRPr="00CA06B2">
        <w:rPr>
          <w:rStyle w:val="Heading3Char"/>
          <w:rFonts w:eastAsia="Calibri"/>
        </w:rPr>
        <w:t xml:space="preserve"> Davanje dozvole za promet na malo lijekovima u specijaliziranim prodavaonicama</w:t>
      </w:r>
      <w:bookmarkEnd w:id="184"/>
      <w:bookmarkEnd w:id="185"/>
      <w:bookmarkEnd w:id="186"/>
    </w:p>
    <w:bookmarkEnd w:id="187"/>
    <w:p w14:paraId="476DE016"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color w:val="000000"/>
        </w:rPr>
      </w:pPr>
      <w:r>
        <w:rPr>
          <w:rFonts w:cs="Helvetica"/>
        </w:rPr>
        <w:t xml:space="preserve">Dozvola za promet na </w:t>
      </w:r>
      <w:r w:rsidRPr="00D36099">
        <w:rPr>
          <w:rFonts w:cs="Helvetica"/>
        </w:rPr>
        <w:t xml:space="preserve">malo lijekovima </w:t>
      </w:r>
      <w:r>
        <w:rPr>
          <w:rFonts w:cs="Helvetica"/>
        </w:rPr>
        <w:t>u</w:t>
      </w:r>
      <w:r w:rsidRPr="00D36099">
        <w:rPr>
          <w:rFonts w:cs="Helvetica"/>
        </w:rPr>
        <w:t xml:space="preserve"> specijaliziranim prodavaonicama </w:t>
      </w:r>
      <w:r>
        <w:rPr>
          <w:rFonts w:cs="Helvetica"/>
        </w:rPr>
        <w:t xml:space="preserve">je rješenje prema kojem je u specijaliziranim prodavaonicama dozvoljeno obavljanje </w:t>
      </w:r>
      <w:r w:rsidRPr="00D36099">
        <w:rPr>
          <w:rFonts w:cs="Helvetica"/>
        </w:rPr>
        <w:t>promet</w:t>
      </w:r>
      <w:r>
        <w:rPr>
          <w:rFonts w:cs="Helvetica"/>
        </w:rPr>
        <w:t>a</w:t>
      </w:r>
      <w:r w:rsidRPr="00D36099">
        <w:rPr>
          <w:rFonts w:cs="Helvetica"/>
        </w:rPr>
        <w:t xml:space="preserve"> na malo lijekovima koji se izdaju bez recepta.</w:t>
      </w:r>
      <w:r w:rsidRPr="0097570C">
        <w:rPr>
          <w:rFonts w:eastAsia="Times New Roman" w:cs="Calibri"/>
          <w:color w:val="000000"/>
        </w:rPr>
        <w:t xml:space="preserve"> </w:t>
      </w:r>
    </w:p>
    <w:p w14:paraId="5D3A7B44" w14:textId="77777777" w:rsidR="00652B65" w:rsidRPr="00483AA2" w:rsidRDefault="00652B65" w:rsidP="00652B65">
      <w:pPr>
        <w:tabs>
          <w:tab w:val="center" w:pos="858"/>
          <w:tab w:val="center" w:pos="4320"/>
          <w:tab w:val="right" w:pos="8306"/>
          <w:tab w:val="right" w:pos="8640"/>
        </w:tabs>
        <w:spacing w:after="240" w:line="276" w:lineRule="auto"/>
        <w:jc w:val="both"/>
        <w:rPr>
          <w:rFonts w:eastAsia="Times New Roman" w:cs="Calibri"/>
        </w:rPr>
      </w:pPr>
      <w:r w:rsidRPr="0097570C">
        <w:rPr>
          <w:rFonts w:eastAsia="Times New Roman" w:cs="Calibri"/>
          <w:color w:val="000000"/>
        </w:rPr>
        <w:t xml:space="preserve">Podaci o nositeljima dozvola za promet na </w:t>
      </w:r>
      <w:r w:rsidRPr="00D36099">
        <w:rPr>
          <w:rFonts w:cs="Helvetica"/>
        </w:rPr>
        <w:t xml:space="preserve">malo lijekovima </w:t>
      </w:r>
      <w:r>
        <w:rPr>
          <w:rFonts w:cs="Helvetica"/>
        </w:rPr>
        <w:t>u</w:t>
      </w:r>
      <w:r w:rsidRPr="00D36099">
        <w:rPr>
          <w:rFonts w:cs="Helvetica"/>
        </w:rPr>
        <w:t xml:space="preserve"> specijaliziranim prodavaonicama </w:t>
      </w:r>
      <w:r w:rsidRPr="0097570C">
        <w:rPr>
          <w:rFonts w:eastAsia="Times New Roman" w:cs="Calibri"/>
          <w:color w:val="000000"/>
        </w:rPr>
        <w:t xml:space="preserve">u Republici Hrvatskoj unose se u bazu i objavljuju na </w:t>
      </w:r>
      <w:r>
        <w:rPr>
          <w:rFonts w:eastAsia="Times New Roman" w:cs="Calibri"/>
          <w:color w:val="000000"/>
        </w:rPr>
        <w:t>internetskim</w:t>
      </w:r>
      <w:r w:rsidRPr="0097570C">
        <w:rPr>
          <w:rFonts w:eastAsia="Times New Roman" w:cs="Calibri"/>
          <w:color w:val="000000"/>
        </w:rPr>
        <w:t xml:space="preserve"> stranicama</w:t>
      </w:r>
      <w:r w:rsidRPr="00BE0937">
        <w:t xml:space="preserve"> </w:t>
      </w:r>
      <w:r w:rsidRPr="0097570C">
        <w:rPr>
          <w:rFonts w:eastAsia="Times New Roman" w:cs="Calibri"/>
          <w:color w:val="000000"/>
        </w:rPr>
        <w:t xml:space="preserve">HALMED-a </w:t>
      </w:r>
      <w:r w:rsidRPr="00483AA2">
        <w:t>(</w:t>
      </w:r>
      <w:hyperlink r:id="rId37" w:history="1">
        <w:r w:rsidRPr="00786A0C">
          <w:rPr>
            <w:rStyle w:val="Hyperlink"/>
            <w:color w:val="auto"/>
          </w:rPr>
          <w:t>http://www.halmed.hr/Promet-proizvodnja-i-inspekcija/Baza-dozvola-za-proizvodnju-i-promet/Baza-izdanih-dozvola/</w:t>
        </w:r>
      </w:hyperlink>
      <w:r w:rsidRPr="00483AA2">
        <w:rPr>
          <w:rFonts w:eastAsia="Times New Roman" w:cs="Calibri"/>
        </w:rPr>
        <w:t>)</w:t>
      </w:r>
    </w:p>
    <w:p w14:paraId="2797C04A"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bCs/>
          <w:color w:val="4472C4"/>
          <w:sz w:val="28"/>
          <w:szCs w:val="32"/>
        </w:rPr>
      </w:pPr>
      <w:r>
        <w:rPr>
          <w:rFonts w:cs="Helvetica"/>
        </w:rPr>
        <w:t>Planirani broj davanja dozvola u 2024. godini</w:t>
      </w:r>
      <w:r w:rsidRPr="0097570C">
        <w:rPr>
          <w:rFonts w:cs="Calibri"/>
        </w:rPr>
        <w:t xml:space="preserve"> </w:t>
      </w:r>
      <w:r>
        <w:rPr>
          <w:rFonts w:cs="Helvetica"/>
        </w:rPr>
        <w:t>prikazan je u Tablici 10.</w:t>
      </w:r>
    </w:p>
    <w:p w14:paraId="03B88F88" w14:textId="77777777" w:rsidR="00652B65" w:rsidRPr="00105711" w:rsidRDefault="00652B65" w:rsidP="00652B65">
      <w:pPr>
        <w:pStyle w:val="Heading3"/>
      </w:pPr>
      <w:bookmarkStart w:id="188" w:name="_Toc26534648"/>
      <w:bookmarkStart w:id="189" w:name="_Toc50540922"/>
      <w:bookmarkStart w:id="190" w:name="_Toc88049145"/>
      <w:bookmarkStart w:id="191" w:name="_Toc151719206"/>
      <w:r w:rsidRPr="001D59FE">
        <w:t>2.3.</w:t>
      </w:r>
      <w:r>
        <w:t>7.</w:t>
      </w:r>
      <w:r w:rsidRPr="001D59FE">
        <w:t xml:space="preserve"> Davanje dozvole</w:t>
      </w:r>
      <w:r>
        <w:t xml:space="preserve"> za posredovanje lijekovima</w:t>
      </w:r>
      <w:bookmarkEnd w:id="188"/>
      <w:bookmarkEnd w:id="189"/>
      <w:bookmarkEnd w:id="190"/>
      <w:bookmarkEnd w:id="191"/>
    </w:p>
    <w:p w14:paraId="5A67142B"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color w:val="000000"/>
        </w:rPr>
      </w:pPr>
      <w:r w:rsidRPr="0097570C">
        <w:rPr>
          <w:rFonts w:eastAsia="Times New Roman" w:cs="Calibri"/>
          <w:color w:val="000000"/>
        </w:rPr>
        <w:t xml:space="preserve">Dozvola za posredovanje lijekovima (posredništvo) je rješenje za obavljanje djelatnosti prodaje ili kupnje lijekova, koje ne uključuje fizičko rukovanje lijekovima i sastoji se od samostalnog pregovaranja i pregovaranja u ime druge pravne ili fizičke osobe. Za dobivanje dozvole podnositelj zahtjeva </w:t>
      </w:r>
      <w:r w:rsidRPr="0097570C">
        <w:rPr>
          <w:rFonts w:eastAsia="Times New Roman" w:cs="Calibri"/>
          <w:color w:val="000000"/>
        </w:rPr>
        <w:lastRenderedPageBreak/>
        <w:t>(posrednik) treba uspostaviti sustave osiguranja kakvoće, odgovornosti, procesa i upravljanje rizicima u odnosu na djelatnosti koju obavljaju.</w:t>
      </w:r>
    </w:p>
    <w:p w14:paraId="3F7DA590" w14:textId="77777777" w:rsidR="00652B65" w:rsidRPr="00483AA2" w:rsidRDefault="00652B65" w:rsidP="00652B65">
      <w:pPr>
        <w:tabs>
          <w:tab w:val="center" w:pos="858"/>
          <w:tab w:val="center" w:pos="4320"/>
          <w:tab w:val="right" w:pos="8306"/>
          <w:tab w:val="right" w:pos="8640"/>
        </w:tabs>
        <w:spacing w:after="240" w:line="276" w:lineRule="auto"/>
        <w:jc w:val="both"/>
        <w:rPr>
          <w:rFonts w:cs="Helvetica"/>
        </w:rPr>
      </w:pPr>
      <w:r w:rsidRPr="00FC2E50">
        <w:rPr>
          <w:rFonts w:eastAsia="Times New Roman" w:cs="Calibri"/>
        </w:rPr>
        <w:t xml:space="preserve">Podaci o nositeljima dozvola za obavljanje posredovanja lijekovima na području Republike Hrvatske unose se u bazu HALMED-a i objavljuju na </w:t>
      </w:r>
      <w:r>
        <w:rPr>
          <w:rFonts w:eastAsia="Times New Roman" w:cs="Calibri"/>
        </w:rPr>
        <w:t>internetskim</w:t>
      </w:r>
      <w:r w:rsidRPr="00FC2E50">
        <w:rPr>
          <w:rFonts w:eastAsia="Times New Roman" w:cs="Calibri"/>
        </w:rPr>
        <w:t xml:space="preserve"> stranicama</w:t>
      </w:r>
      <w:r w:rsidRPr="00FC2E50">
        <w:t xml:space="preserve"> </w:t>
      </w:r>
      <w:r>
        <w:t xml:space="preserve">HALMED-a </w:t>
      </w:r>
      <w:r w:rsidRPr="00483AA2">
        <w:t>(</w:t>
      </w:r>
      <w:hyperlink r:id="rId38" w:history="1">
        <w:r w:rsidRPr="00786A0C">
          <w:rPr>
            <w:rStyle w:val="Hyperlink"/>
            <w:color w:val="auto"/>
          </w:rPr>
          <w:t>http://www.halmed.hr/Promet-proizvodnja-i-inspekcija/Baza-dozvola-za-proizvodnju-i-promet/Baza-izdanih-dozvola/</w:t>
        </w:r>
      </w:hyperlink>
      <w:r w:rsidRPr="00483AA2">
        <w:rPr>
          <w:rFonts w:eastAsia="Times New Roman" w:cs="Calibri"/>
        </w:rPr>
        <w:t>)</w:t>
      </w:r>
    </w:p>
    <w:p w14:paraId="52456D63"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bCs/>
          <w:color w:val="4472C4"/>
          <w:sz w:val="28"/>
          <w:szCs w:val="32"/>
        </w:rPr>
      </w:pPr>
      <w:r>
        <w:rPr>
          <w:rFonts w:cs="Helvetica"/>
        </w:rPr>
        <w:t>Planirani broj davanja dozvola u 2024. godini</w:t>
      </w:r>
      <w:r w:rsidRPr="0097570C">
        <w:rPr>
          <w:rFonts w:cs="Calibri"/>
        </w:rPr>
        <w:t xml:space="preserve"> </w:t>
      </w:r>
      <w:r>
        <w:rPr>
          <w:rFonts w:cs="Helvetica"/>
        </w:rPr>
        <w:t>prikazan je u Tablici 10</w:t>
      </w:r>
      <w:r w:rsidRPr="00AF2376">
        <w:rPr>
          <w:rFonts w:cs="Helvetica"/>
        </w:rPr>
        <w:t>.</w:t>
      </w:r>
    </w:p>
    <w:p w14:paraId="4C825444" w14:textId="77777777" w:rsidR="00652B65" w:rsidRPr="00105711" w:rsidRDefault="00652B65" w:rsidP="00652B65">
      <w:pPr>
        <w:pStyle w:val="Heading3"/>
      </w:pPr>
      <w:bookmarkStart w:id="192" w:name="_Toc26534649"/>
      <w:bookmarkStart w:id="193" w:name="_Toc50540923"/>
      <w:bookmarkStart w:id="194" w:name="_Toc88049146"/>
      <w:bookmarkStart w:id="195" w:name="_Toc151719207"/>
      <w:r w:rsidRPr="001D59FE">
        <w:t>2.3.</w:t>
      </w:r>
      <w:r>
        <w:t>8.</w:t>
      </w:r>
      <w:r w:rsidRPr="001D59FE">
        <w:t xml:space="preserve"> Davanje dozvole</w:t>
      </w:r>
      <w:r>
        <w:t xml:space="preserve"> za prodaju lijekova na daljinu putem interneta</w:t>
      </w:r>
      <w:bookmarkEnd w:id="192"/>
      <w:bookmarkEnd w:id="193"/>
      <w:bookmarkEnd w:id="194"/>
      <w:bookmarkEnd w:id="195"/>
    </w:p>
    <w:p w14:paraId="3EE7A4B9" w14:textId="77777777" w:rsidR="00652B65" w:rsidRDefault="00652B65" w:rsidP="00652B65">
      <w:pPr>
        <w:tabs>
          <w:tab w:val="center" w:pos="858"/>
          <w:tab w:val="center" w:pos="4320"/>
          <w:tab w:val="right" w:pos="8306"/>
          <w:tab w:val="right" w:pos="8640"/>
        </w:tabs>
        <w:spacing w:after="240" w:line="276" w:lineRule="auto"/>
        <w:jc w:val="both"/>
      </w:pPr>
      <w:r>
        <w:t xml:space="preserve">Fizičke ili pravne osobe koje obavljaju ljekarničku djelatnost u </w:t>
      </w:r>
      <w:r w:rsidRPr="00DD6440">
        <w:t xml:space="preserve">Republici Hrvatskoj sukladno Zakonu o lijekovima mogu nuditi prodaju </w:t>
      </w:r>
      <w:r>
        <w:t xml:space="preserve">lijekova </w:t>
      </w:r>
      <w:r w:rsidRPr="00DD6440">
        <w:t>na daljinu putem interneta</w:t>
      </w:r>
      <w:r>
        <w:t xml:space="preserve"> samo za</w:t>
      </w:r>
      <w:r w:rsidRPr="00DD6440">
        <w:t xml:space="preserve"> lijekove koji se izdaju bez recepta.</w:t>
      </w:r>
    </w:p>
    <w:p w14:paraId="57A715E3" w14:textId="77777777" w:rsidR="00652B65" w:rsidRPr="0097570C" w:rsidRDefault="00652B65" w:rsidP="00652B65">
      <w:pPr>
        <w:tabs>
          <w:tab w:val="center" w:pos="858"/>
          <w:tab w:val="center" w:pos="4320"/>
          <w:tab w:val="right" w:pos="8306"/>
          <w:tab w:val="right" w:pos="8640"/>
        </w:tabs>
        <w:spacing w:after="240" w:line="276" w:lineRule="auto"/>
        <w:jc w:val="both"/>
        <w:rPr>
          <w:rFonts w:eastAsia="Times New Roman" w:cs="Calibri"/>
          <w:bCs/>
          <w:color w:val="4472C4"/>
          <w:sz w:val="28"/>
          <w:szCs w:val="32"/>
        </w:rPr>
      </w:pPr>
      <w:r w:rsidRPr="0097570C">
        <w:rPr>
          <w:rFonts w:eastAsia="Times New Roman" w:cs="Calibri"/>
          <w:color w:val="000000"/>
        </w:rPr>
        <w:t>Planirani broj davanja dozvola za internetsku prodaju lijekova u 202</w:t>
      </w:r>
      <w:r>
        <w:rPr>
          <w:rFonts w:eastAsia="Times New Roman" w:cs="Calibri"/>
          <w:color w:val="000000"/>
        </w:rPr>
        <w:t>4</w:t>
      </w:r>
      <w:r w:rsidRPr="0097570C">
        <w:rPr>
          <w:rFonts w:eastAsia="Times New Roman" w:cs="Calibri"/>
          <w:color w:val="000000"/>
        </w:rPr>
        <w:t xml:space="preserve">. godini </w:t>
      </w:r>
      <w:r>
        <w:rPr>
          <w:rFonts w:cs="Helvetica"/>
        </w:rPr>
        <w:t>prikazan je u Tablici 10</w:t>
      </w:r>
      <w:r w:rsidRPr="00AF2376">
        <w:rPr>
          <w:rFonts w:cs="Helvetica"/>
        </w:rPr>
        <w:t>.</w:t>
      </w:r>
    </w:p>
    <w:p w14:paraId="3FFF86A6" w14:textId="77777777" w:rsidR="00652B65" w:rsidRPr="001D59FE" w:rsidRDefault="00652B65" w:rsidP="00652B65">
      <w:pPr>
        <w:pStyle w:val="Heading3"/>
      </w:pPr>
      <w:bookmarkStart w:id="196" w:name="_Toc50540924"/>
      <w:bookmarkStart w:id="197" w:name="_Toc88049147"/>
      <w:bookmarkStart w:id="198" w:name="_Toc151719208"/>
      <w:bookmarkStart w:id="199" w:name="_Toc26534650"/>
      <w:r w:rsidRPr="001D59FE">
        <w:t>2.3.</w:t>
      </w:r>
      <w:r>
        <w:t>9.</w:t>
      </w:r>
      <w:r w:rsidRPr="001D59FE">
        <w:t xml:space="preserve"> </w:t>
      </w:r>
      <w:r>
        <w:t>Uzorkovanje lijekova iz prometa</w:t>
      </w:r>
      <w:bookmarkEnd w:id="196"/>
      <w:bookmarkEnd w:id="197"/>
      <w:bookmarkEnd w:id="198"/>
    </w:p>
    <w:bookmarkEnd w:id="199"/>
    <w:p w14:paraId="48DD5855" w14:textId="77777777" w:rsidR="00652B65" w:rsidRPr="0097570C" w:rsidRDefault="00652B65" w:rsidP="00652B65">
      <w:pPr>
        <w:spacing w:before="100" w:beforeAutospacing="1" w:after="100" w:afterAutospacing="1" w:line="276" w:lineRule="auto"/>
        <w:jc w:val="both"/>
        <w:rPr>
          <w:rFonts w:eastAsia="Times New Roman" w:cs="Calibri"/>
          <w:lang w:eastAsia="hr-HR"/>
        </w:rPr>
      </w:pPr>
      <w:r w:rsidRPr="0097570C">
        <w:rPr>
          <w:rFonts w:eastAsia="Times New Roman" w:cs="Calibri"/>
          <w:lang w:eastAsia="hr-HR"/>
        </w:rPr>
        <w:t xml:space="preserve">Sukladno Zakonu o lijekovima HALMED provodi provjeru kakvoće lijekova iz prometa najmanje jednom u pet godina za svaki farmaceutski oblik i jačinu lijeka.  </w:t>
      </w:r>
    </w:p>
    <w:p w14:paraId="6E92A066" w14:textId="77777777" w:rsidR="00652B65" w:rsidRPr="0097570C" w:rsidRDefault="00652B65" w:rsidP="00652B65">
      <w:pPr>
        <w:autoSpaceDE w:val="0"/>
        <w:autoSpaceDN w:val="0"/>
        <w:adjustRightInd w:val="0"/>
        <w:spacing w:line="276" w:lineRule="auto"/>
        <w:jc w:val="both"/>
        <w:rPr>
          <w:rFonts w:cs="Calibri"/>
          <w:color w:val="3F3E3F"/>
        </w:rPr>
      </w:pPr>
      <w:r w:rsidRPr="0097570C">
        <w:rPr>
          <w:rFonts w:cs="Calibri"/>
          <w:color w:val="19181A"/>
        </w:rPr>
        <w:t>Odjel službenog laboratorija za provjeru lijekova (OMCL) provodi  izvanrednu kontrolu kvalitete VMP kao i kontrolu kvalitete VMP u prometu</w:t>
      </w:r>
      <w:r w:rsidRPr="0097570C">
        <w:rPr>
          <w:rFonts w:cs="Calibri"/>
          <w:color w:val="3F3E3F"/>
        </w:rPr>
        <w:t xml:space="preserve"> sukladno od</w:t>
      </w:r>
      <w:r w:rsidRPr="0097570C">
        <w:rPr>
          <w:rFonts w:cs="Calibri"/>
          <w:color w:val="19181A"/>
        </w:rPr>
        <w:t xml:space="preserve">luci Ministarstva poljoprivrede.  </w:t>
      </w:r>
    </w:p>
    <w:p w14:paraId="0A205C00" w14:textId="77777777" w:rsidR="00652B65" w:rsidRPr="0097570C" w:rsidRDefault="00652B65" w:rsidP="00652B65">
      <w:pPr>
        <w:autoSpaceDE w:val="0"/>
        <w:autoSpaceDN w:val="0"/>
        <w:adjustRightInd w:val="0"/>
        <w:spacing w:line="276" w:lineRule="auto"/>
        <w:rPr>
          <w:rFonts w:eastAsia="Times New Roman" w:cs="Calibri"/>
          <w:lang w:eastAsia="hr-HR"/>
        </w:rPr>
      </w:pPr>
    </w:p>
    <w:p w14:paraId="167611B1" w14:textId="77777777" w:rsidR="00652B65" w:rsidRDefault="00652B65" w:rsidP="00652B65">
      <w:pPr>
        <w:spacing w:line="276" w:lineRule="auto"/>
        <w:jc w:val="both"/>
        <w:rPr>
          <w:rFonts w:eastAsia="Times New Roman" w:cs="Calibri"/>
          <w:color w:val="000000"/>
        </w:rPr>
      </w:pPr>
      <w:r w:rsidRPr="008B435A">
        <w:t>Uzorkovanje lijekova</w:t>
      </w:r>
      <w:r>
        <w:t xml:space="preserve"> iz prometa </w:t>
      </w:r>
      <w:r w:rsidRPr="008B435A">
        <w:t>za provjeru kakvoće provod</w:t>
      </w:r>
      <w:r>
        <w:t xml:space="preserve">e djelatnici HALMED-a koji imaju ovlaštenje za uzrokovanjem lijekova, a uzorkovanje VMP iz prometa provode djelatnici Odsjeka za inspekcijske poslove </w:t>
      </w:r>
      <w:r w:rsidRPr="008B435A">
        <w:t xml:space="preserve"> sukladno Planu uzrokovanja iz prometa</w:t>
      </w:r>
      <w:r>
        <w:t xml:space="preserve"> opisanom u poglavlju</w:t>
      </w:r>
      <w:r w:rsidRPr="008B435A">
        <w:t xml:space="preserve"> 2. 5. 2. i </w:t>
      </w:r>
      <w:r w:rsidRPr="0097570C">
        <w:rPr>
          <w:rFonts w:eastAsia="Times New Roman" w:cs="Calibri"/>
          <w:color w:val="000000"/>
        </w:rPr>
        <w:t xml:space="preserve">Tablici </w:t>
      </w:r>
      <w:r w:rsidRPr="00075064">
        <w:rPr>
          <w:rFonts w:eastAsia="Times New Roman" w:cs="Calibri"/>
          <w:color w:val="000000"/>
        </w:rPr>
        <w:t>17.</w:t>
      </w:r>
    </w:p>
    <w:p w14:paraId="4A9174CA" w14:textId="77777777" w:rsidR="00652B65" w:rsidRDefault="00652B65" w:rsidP="00652B65">
      <w:pPr>
        <w:spacing w:line="276" w:lineRule="auto"/>
        <w:jc w:val="both"/>
        <w:rPr>
          <w:rFonts w:eastAsia="Times New Roman" w:cs="Calibri"/>
          <w:color w:val="000000"/>
        </w:rPr>
      </w:pPr>
    </w:p>
    <w:p w14:paraId="493A39C8" w14:textId="77777777" w:rsidR="00652B65" w:rsidRDefault="00652B65" w:rsidP="00652B65">
      <w:pPr>
        <w:pStyle w:val="Heading3"/>
      </w:pPr>
      <w:bookmarkStart w:id="200" w:name="_Toc151719209"/>
      <w:r w:rsidRPr="0043701F">
        <w:t xml:space="preserve">2.3.10. </w:t>
      </w:r>
      <w:r>
        <w:t>Provođenje edukacija iz područja GMP i GDP</w:t>
      </w:r>
      <w:bookmarkEnd w:id="200"/>
      <w:r>
        <w:t xml:space="preserve"> </w:t>
      </w:r>
    </w:p>
    <w:p w14:paraId="59C783AC" w14:textId="77777777" w:rsidR="00652B65" w:rsidRDefault="00652B65" w:rsidP="00652B65">
      <w:pPr>
        <w:spacing w:line="276" w:lineRule="auto"/>
        <w:jc w:val="both"/>
        <w:rPr>
          <w:rFonts w:eastAsia="Times New Roman" w:cs="Calibri"/>
          <w:lang w:eastAsia="hr-HR"/>
        </w:rPr>
      </w:pPr>
      <w:r>
        <w:rPr>
          <w:rFonts w:cs="Helvetica"/>
        </w:rPr>
        <w:t xml:space="preserve">Tijekom 2024. godine planirana je provedba radionica / seminara za vanjske sudionike vezano uz </w:t>
      </w:r>
      <w:r>
        <w:rPr>
          <w:rFonts w:eastAsia="Times New Roman" w:cs="Calibri"/>
          <w:lang w:eastAsia="hr-HR"/>
        </w:rPr>
        <w:t xml:space="preserve">GMP i GDP </w:t>
      </w:r>
      <w:r>
        <w:rPr>
          <w:rFonts w:cs="Helvetica"/>
        </w:rPr>
        <w:t xml:space="preserve">zahtjeve </w:t>
      </w:r>
      <w:r>
        <w:rPr>
          <w:rFonts w:eastAsia="Times New Roman" w:cs="Calibri"/>
          <w:lang w:eastAsia="hr-HR"/>
        </w:rPr>
        <w:t xml:space="preserve">te postupke davanja dozvola kao i redovnog nadzora u nadležnosti HALMEDa. U navedene radionice uključili bi i temu krivotvorenih lijekova. </w:t>
      </w:r>
    </w:p>
    <w:p w14:paraId="56134B67" w14:textId="77777777" w:rsidR="00652B65" w:rsidRPr="0043701F" w:rsidRDefault="00652B65" w:rsidP="00652B65">
      <w:pPr>
        <w:spacing w:line="276" w:lineRule="auto"/>
        <w:jc w:val="both"/>
        <w:rPr>
          <w:rFonts w:eastAsia="Times New Roman" w:cs="Calibri"/>
          <w:color w:val="4BACC6"/>
        </w:rPr>
      </w:pPr>
    </w:p>
    <w:p w14:paraId="3D409A2A" w14:textId="77777777" w:rsidR="00652B65" w:rsidRDefault="00652B65" w:rsidP="00652B65">
      <w:pPr>
        <w:pStyle w:val="Heading3"/>
      </w:pPr>
      <w:bookmarkStart w:id="201" w:name="_Toc50540925"/>
      <w:bookmarkStart w:id="202" w:name="_Toc88049148"/>
      <w:bookmarkStart w:id="203" w:name="_Toc151719210"/>
      <w:bookmarkStart w:id="204" w:name="_Toc26534651"/>
      <w:r w:rsidRPr="001D59FE">
        <w:t>2.3.1</w:t>
      </w:r>
      <w:r>
        <w:t>1.</w:t>
      </w:r>
      <w:r w:rsidRPr="001D59FE">
        <w:t xml:space="preserve"> </w:t>
      </w:r>
      <w:r>
        <w:t>Europski poslovi</w:t>
      </w:r>
      <w:bookmarkEnd w:id="201"/>
      <w:bookmarkEnd w:id="202"/>
      <w:bookmarkEnd w:id="203"/>
    </w:p>
    <w:p w14:paraId="72671EBD" w14:textId="77777777" w:rsidR="00652B65" w:rsidRPr="00105711" w:rsidRDefault="00652B65" w:rsidP="00652B65">
      <w:pPr>
        <w:pStyle w:val="Heading4"/>
      </w:pPr>
      <w:r w:rsidRPr="001D59FE">
        <w:t>2.3.1</w:t>
      </w:r>
      <w:r>
        <w:t>1.1.</w:t>
      </w:r>
      <w:r w:rsidRPr="001D59FE">
        <w:t xml:space="preserve"> </w:t>
      </w:r>
      <w:r>
        <w:t>Sudjelovanje HALMED-a u radu radnih skupina EMA-e</w:t>
      </w:r>
      <w:bookmarkEnd w:id="204"/>
    </w:p>
    <w:p w14:paraId="79131E8F" w14:textId="77777777" w:rsidR="00652B65" w:rsidRPr="006D19C5" w:rsidRDefault="00652B65" w:rsidP="00652B65">
      <w:pPr>
        <w:spacing w:after="240"/>
        <w:rPr>
          <w:b/>
          <w:i/>
        </w:rPr>
      </w:pPr>
      <w:r>
        <w:rPr>
          <w:b/>
          <w:bCs/>
        </w:rPr>
        <w:t xml:space="preserve">A) Radna skupina farmakovigilancijskih inspektora </w:t>
      </w:r>
      <w:r w:rsidRPr="00373989">
        <w:rPr>
          <w:b/>
          <w:i/>
        </w:rPr>
        <w:t>(</w:t>
      </w:r>
      <w:r w:rsidRPr="00373989">
        <w:rPr>
          <w:b/>
          <w:i/>
          <w:lang w:val="en"/>
        </w:rPr>
        <w:t>Pharmacovigilance Inspectors Working Group,</w:t>
      </w:r>
      <w:r w:rsidRPr="00373989">
        <w:rPr>
          <w:b/>
          <w:i/>
        </w:rPr>
        <w:t xml:space="preserve"> </w:t>
      </w:r>
      <w:r w:rsidRPr="006D19C5">
        <w:rPr>
          <w:b/>
          <w:i/>
        </w:rPr>
        <w:t xml:space="preserve">PhV IWG) </w:t>
      </w:r>
    </w:p>
    <w:p w14:paraId="6D885559" w14:textId="77777777" w:rsidR="00652B65" w:rsidRDefault="00652B65" w:rsidP="00652B65">
      <w:pPr>
        <w:spacing w:after="240" w:line="276" w:lineRule="auto"/>
      </w:pPr>
      <w:r>
        <w:t xml:space="preserve">U Radnoj skupini </w:t>
      </w:r>
      <w:r w:rsidRPr="00E51E27">
        <w:t>PhV IWG</w:t>
      </w:r>
      <w:r>
        <w:t xml:space="preserve"> Republika Hrvatska ima dva predstavnika HALMED-a; člana i zamjenika. </w:t>
      </w:r>
    </w:p>
    <w:p w14:paraId="223F2BD9" w14:textId="77777777" w:rsidR="00652B65" w:rsidRPr="0097570C" w:rsidRDefault="00652B65" w:rsidP="00652B65">
      <w:pPr>
        <w:spacing w:line="276" w:lineRule="auto"/>
        <w:rPr>
          <w:rFonts w:eastAsia="Times New Roman" w:cs="Calibri"/>
        </w:rPr>
      </w:pPr>
      <w:r w:rsidRPr="0097570C">
        <w:rPr>
          <w:rFonts w:eastAsia="Times New Roman" w:cs="Calibri"/>
        </w:rPr>
        <w:lastRenderedPageBreak/>
        <w:t xml:space="preserve">Planirani broj sudjelovanja predstavnika HALMED-a na radnim sastancima - a </w:t>
      </w:r>
      <w:r>
        <w:t>PhV IWG-a</w:t>
      </w:r>
      <w:r w:rsidRPr="0097570C">
        <w:rPr>
          <w:rFonts w:eastAsia="Times New Roman" w:cs="Calibri"/>
        </w:rPr>
        <w:t xml:space="preserve"> (bio prisutan i/ili virtualno) </w:t>
      </w:r>
      <w:r>
        <w:rPr>
          <w:rFonts w:cs="Helvetica"/>
        </w:rPr>
        <w:t xml:space="preserve">u 2024. godini </w:t>
      </w:r>
      <w:r w:rsidRPr="0097570C">
        <w:rPr>
          <w:rFonts w:eastAsia="Times New Roman" w:cs="Calibri"/>
        </w:rPr>
        <w:t xml:space="preserve"> prikazan je Tablici 12. </w:t>
      </w:r>
    </w:p>
    <w:p w14:paraId="6C81E8B0" w14:textId="77777777" w:rsidR="00652B65" w:rsidRPr="0097570C" w:rsidRDefault="00652B65" w:rsidP="00652B65">
      <w:pPr>
        <w:spacing w:after="240"/>
        <w:rPr>
          <w:rFonts w:eastAsia="Times New Roman" w:cs="Calibri"/>
          <w:b/>
        </w:rPr>
      </w:pPr>
    </w:p>
    <w:p w14:paraId="4EC8A55E" w14:textId="77777777" w:rsidR="00652B65" w:rsidRPr="0097570C" w:rsidRDefault="00652B65" w:rsidP="00652B65">
      <w:pPr>
        <w:spacing w:after="240"/>
        <w:rPr>
          <w:rFonts w:eastAsia="Times New Roman" w:cs="Calibri"/>
          <w:b/>
        </w:rPr>
      </w:pPr>
      <w:r w:rsidRPr="0097570C">
        <w:rPr>
          <w:rFonts w:eastAsia="Times New Roman" w:cs="Calibri"/>
          <w:b/>
        </w:rPr>
        <w:t>B) Radna skupina za dobru proizvođačku praksu</w:t>
      </w:r>
      <w:r w:rsidRPr="0097570C">
        <w:rPr>
          <w:rFonts w:eastAsia="Times New Roman" w:cs="Calibri"/>
        </w:rPr>
        <w:t xml:space="preserve"> </w:t>
      </w:r>
      <w:r w:rsidRPr="0097570C">
        <w:rPr>
          <w:rFonts w:eastAsia="Times New Roman" w:cs="Calibri"/>
          <w:b/>
        </w:rPr>
        <w:t xml:space="preserve">i dobru distribucijsku praksu </w:t>
      </w:r>
      <w:r w:rsidRPr="0097570C">
        <w:rPr>
          <w:rFonts w:eastAsia="Times New Roman" w:cs="Calibri"/>
          <w:b/>
          <w:i/>
        </w:rPr>
        <w:t>(</w:t>
      </w:r>
      <w:r w:rsidRPr="00373989">
        <w:rPr>
          <w:b/>
          <w:i/>
        </w:rPr>
        <w:t>GMP/GDP Inspectors Working Group</w:t>
      </w:r>
      <w:r w:rsidRPr="0097570C">
        <w:rPr>
          <w:rFonts w:eastAsia="Times New Roman" w:cs="Calibri"/>
          <w:b/>
          <w:i/>
        </w:rPr>
        <w:t>,</w:t>
      </w:r>
      <w:r w:rsidRPr="0097570C">
        <w:rPr>
          <w:rFonts w:eastAsia="Times New Roman" w:cs="Calibri"/>
          <w:b/>
        </w:rPr>
        <w:t xml:space="preserve"> GMDP IWG</w:t>
      </w:r>
      <w:r w:rsidRPr="0097570C">
        <w:rPr>
          <w:rFonts w:eastAsia="Times New Roman" w:cs="Calibri"/>
          <w:b/>
          <w:i/>
        </w:rPr>
        <w:t xml:space="preserve">) </w:t>
      </w:r>
    </w:p>
    <w:p w14:paraId="027CE3B0" w14:textId="77777777" w:rsidR="00652B65" w:rsidRPr="0097570C" w:rsidRDefault="00652B65" w:rsidP="00652B65">
      <w:pPr>
        <w:spacing w:after="240" w:line="276" w:lineRule="auto"/>
        <w:jc w:val="both"/>
        <w:rPr>
          <w:rFonts w:eastAsia="Times New Roman" w:cs="Calibri"/>
        </w:rPr>
      </w:pPr>
      <w:r w:rsidRPr="0097570C">
        <w:rPr>
          <w:rFonts w:eastAsia="Times New Roman" w:cs="Calibri"/>
        </w:rPr>
        <w:t xml:space="preserve">U Radnoj skupini GMDP IWG, Republika Hrvatska ima dva predstavnika HALMED-a: člana i zamjenika. </w:t>
      </w:r>
      <w:r>
        <w:rPr>
          <w:lang w:val="it-IT"/>
        </w:rPr>
        <w:t xml:space="preserve">Radna skupina provodi planirane aktivnosti u suradnji s drugim radnim skupinama i organizacijama poput npr. PIC/S i EDQM. </w:t>
      </w:r>
    </w:p>
    <w:p w14:paraId="0C3796EE" w14:textId="77777777" w:rsidR="00652B65" w:rsidRDefault="00652B65" w:rsidP="00652B65">
      <w:pPr>
        <w:spacing w:line="276" w:lineRule="auto"/>
        <w:jc w:val="both"/>
        <w:rPr>
          <w:rFonts w:eastAsia="Times New Roman" w:cs="Calibri"/>
        </w:rPr>
      </w:pPr>
      <w:r w:rsidRPr="0097570C">
        <w:rPr>
          <w:rFonts w:eastAsia="Times New Roman" w:cs="Calibri"/>
        </w:rPr>
        <w:t>Planirani broj sudjelovanja predstavnika HALMED-a na radnim sastancima GMDP IWG- u 202</w:t>
      </w:r>
      <w:r>
        <w:rPr>
          <w:rFonts w:eastAsia="Times New Roman" w:cs="Calibri"/>
        </w:rPr>
        <w:t>4</w:t>
      </w:r>
      <w:r w:rsidRPr="0097570C">
        <w:rPr>
          <w:rFonts w:eastAsia="Times New Roman" w:cs="Calibri"/>
        </w:rPr>
        <w:t>. godini prikazan je u Tablici 12.</w:t>
      </w:r>
    </w:p>
    <w:p w14:paraId="4BA5E096" w14:textId="77777777" w:rsidR="00652B65" w:rsidRDefault="00652B65" w:rsidP="00652B65">
      <w:pPr>
        <w:spacing w:line="276" w:lineRule="auto"/>
        <w:jc w:val="both"/>
        <w:rPr>
          <w:rFonts w:eastAsia="Times New Roman" w:cs="Calibri"/>
        </w:rPr>
      </w:pPr>
    </w:p>
    <w:p w14:paraId="35A5A6D6" w14:textId="77777777" w:rsidR="00652B65" w:rsidRPr="0097570C" w:rsidRDefault="00652B65" w:rsidP="00652B65">
      <w:pPr>
        <w:spacing w:after="240"/>
        <w:rPr>
          <w:rFonts w:eastAsia="Times New Roman" w:cs="Calibri"/>
          <w:b/>
        </w:rPr>
      </w:pPr>
      <w:r>
        <w:rPr>
          <w:rFonts w:eastAsia="Times New Roman" w:cs="Calibri"/>
          <w:b/>
        </w:rPr>
        <w:t>C</w:t>
      </w:r>
      <w:r w:rsidRPr="0097570C">
        <w:rPr>
          <w:rFonts w:eastAsia="Times New Roman" w:cs="Calibri"/>
          <w:b/>
        </w:rPr>
        <w:t xml:space="preserve">) Radna skupina za </w:t>
      </w:r>
      <w:r w:rsidRPr="00075064">
        <w:rPr>
          <w:rFonts w:eastAsia="Times New Roman" w:cs="Calibri"/>
          <w:b/>
        </w:rPr>
        <w:t>dobru kliničku praksu (</w:t>
      </w:r>
      <w:r w:rsidRPr="00075064">
        <w:rPr>
          <w:rFonts w:eastAsia="Times New Roman" w:cs="Calibri"/>
          <w:b/>
          <w:i/>
        </w:rPr>
        <w:t>Good Clinical Practice Inspectors Working Group (GCP IWG</w:t>
      </w:r>
      <w:r w:rsidRPr="00075064">
        <w:rPr>
          <w:rFonts w:eastAsia="Times New Roman" w:cs="Calibri"/>
          <w:b/>
        </w:rPr>
        <w:t>)</w:t>
      </w:r>
      <w:r w:rsidRPr="0097570C">
        <w:rPr>
          <w:rFonts w:eastAsia="Times New Roman" w:cs="Calibri"/>
          <w:b/>
          <w:i/>
        </w:rPr>
        <w:t xml:space="preserve"> </w:t>
      </w:r>
    </w:p>
    <w:p w14:paraId="2EFE2DD2" w14:textId="77777777" w:rsidR="00652B65" w:rsidRPr="0097570C" w:rsidRDefault="00652B65" w:rsidP="00652B65">
      <w:pPr>
        <w:spacing w:after="240" w:line="276" w:lineRule="auto"/>
        <w:jc w:val="both"/>
        <w:rPr>
          <w:rFonts w:eastAsia="Times New Roman" w:cs="Calibri"/>
        </w:rPr>
      </w:pPr>
      <w:r w:rsidRPr="0097570C">
        <w:rPr>
          <w:rFonts w:eastAsia="Times New Roman" w:cs="Calibri"/>
        </w:rPr>
        <w:t>U Radnoj skupini G</w:t>
      </w:r>
      <w:r>
        <w:rPr>
          <w:rFonts w:eastAsia="Times New Roman" w:cs="Calibri"/>
        </w:rPr>
        <w:t>C</w:t>
      </w:r>
      <w:r w:rsidRPr="0097570C">
        <w:rPr>
          <w:rFonts w:eastAsia="Times New Roman" w:cs="Calibri"/>
        </w:rPr>
        <w:t xml:space="preserve">P IWG, Republika Hrvatska ima </w:t>
      </w:r>
      <w:r>
        <w:rPr>
          <w:rFonts w:eastAsia="Times New Roman" w:cs="Calibri"/>
        </w:rPr>
        <w:t>jednog</w:t>
      </w:r>
      <w:r w:rsidRPr="0097570C">
        <w:rPr>
          <w:rFonts w:eastAsia="Times New Roman" w:cs="Calibri"/>
        </w:rPr>
        <w:t xml:space="preserve"> predstavnika HALMED-a</w:t>
      </w:r>
      <w:r>
        <w:rPr>
          <w:rFonts w:eastAsia="Times New Roman" w:cs="Calibri"/>
        </w:rPr>
        <w:t xml:space="preserve">. </w:t>
      </w:r>
      <w:r>
        <w:rPr>
          <w:lang w:val="it-IT"/>
        </w:rPr>
        <w:t xml:space="preserve">Radna skupina provodi planirane aktivnosti u suradnji s drugim radnim skupinama i organizacijama poput npr. PIC/S i WHO. </w:t>
      </w:r>
    </w:p>
    <w:p w14:paraId="68308F1A" w14:textId="77777777" w:rsidR="00652B65" w:rsidRDefault="00652B65" w:rsidP="00652B65">
      <w:pPr>
        <w:spacing w:line="276" w:lineRule="auto"/>
        <w:jc w:val="both"/>
        <w:rPr>
          <w:rFonts w:eastAsia="Times New Roman" w:cs="Calibri"/>
        </w:rPr>
      </w:pPr>
      <w:r w:rsidRPr="0097570C">
        <w:rPr>
          <w:rFonts w:eastAsia="Times New Roman" w:cs="Calibri"/>
        </w:rPr>
        <w:t>Planirani broj sudjelovanja predstavnika HALMED-a na radnim sastancima G</w:t>
      </w:r>
      <w:r>
        <w:rPr>
          <w:rFonts w:eastAsia="Times New Roman" w:cs="Calibri"/>
        </w:rPr>
        <w:t>C</w:t>
      </w:r>
      <w:r w:rsidRPr="0097570C">
        <w:rPr>
          <w:rFonts w:eastAsia="Times New Roman" w:cs="Calibri"/>
        </w:rPr>
        <w:t>P IWG- u 202</w:t>
      </w:r>
      <w:r>
        <w:rPr>
          <w:rFonts w:eastAsia="Times New Roman" w:cs="Calibri"/>
        </w:rPr>
        <w:t>4</w:t>
      </w:r>
      <w:r w:rsidRPr="0097570C">
        <w:rPr>
          <w:rFonts w:eastAsia="Times New Roman" w:cs="Calibri"/>
        </w:rPr>
        <w:t>. godini prikazan je u Tablici 12.</w:t>
      </w:r>
    </w:p>
    <w:p w14:paraId="29EED308" w14:textId="77777777" w:rsidR="00652B65" w:rsidRPr="0097570C" w:rsidRDefault="00652B65" w:rsidP="00652B65">
      <w:pPr>
        <w:spacing w:line="276" w:lineRule="auto"/>
        <w:jc w:val="both"/>
        <w:rPr>
          <w:rFonts w:eastAsia="Times New Roman" w:cs="Calibri"/>
        </w:rPr>
      </w:pPr>
    </w:p>
    <w:p w14:paraId="4A2293AD" w14:textId="77777777" w:rsidR="00652B65" w:rsidRDefault="00652B65" w:rsidP="00652B65">
      <w:pPr>
        <w:pStyle w:val="Heading4"/>
      </w:pPr>
      <w:r w:rsidRPr="001D59FE">
        <w:t>2.3.1</w:t>
      </w:r>
      <w:r>
        <w:t xml:space="preserve">1.2. Sudjelovanje HALMED-a u radu radnih skupina HMA-e </w:t>
      </w:r>
    </w:p>
    <w:p w14:paraId="2B882F69" w14:textId="77777777" w:rsidR="00652B65" w:rsidRPr="006D19C5" w:rsidRDefault="00652B65" w:rsidP="00652B65">
      <w:pPr>
        <w:spacing w:after="240"/>
        <w:ind w:left="284" w:hanging="284"/>
        <w:rPr>
          <w:b/>
          <w:i/>
        </w:rPr>
      </w:pPr>
      <w:r>
        <w:rPr>
          <w:b/>
        </w:rPr>
        <w:t xml:space="preserve">Radna skupina provedbenih službenika </w:t>
      </w:r>
      <w:r w:rsidRPr="00E51E27">
        <w:rPr>
          <w:b/>
        </w:rPr>
        <w:t>(</w:t>
      </w:r>
      <w:r w:rsidRPr="00E51E27">
        <w:rPr>
          <w:b/>
          <w:i/>
        </w:rPr>
        <w:t>Working Group of Enforcement Officers</w:t>
      </w:r>
      <w:r w:rsidRPr="00E51E27">
        <w:rPr>
          <w:b/>
        </w:rPr>
        <w:t xml:space="preserve">, </w:t>
      </w:r>
      <w:r w:rsidRPr="006D19C5">
        <w:rPr>
          <w:b/>
          <w:i/>
        </w:rPr>
        <w:t>WGEO)</w:t>
      </w:r>
    </w:p>
    <w:p w14:paraId="228FA7A3" w14:textId="77777777" w:rsidR="00652B65" w:rsidRPr="00430184" w:rsidRDefault="00652B65" w:rsidP="00652B65">
      <w:pPr>
        <w:spacing w:after="240" w:line="276" w:lineRule="auto"/>
        <w:jc w:val="both"/>
      </w:pPr>
      <w:r w:rsidRPr="00430184">
        <w:t xml:space="preserve">Radna skupina </w:t>
      </w:r>
      <w:r w:rsidRPr="00E51E27">
        <w:t>provedbenih službenika</w:t>
      </w:r>
      <w:r>
        <w:rPr>
          <w:b/>
        </w:rPr>
        <w:t xml:space="preserve"> </w:t>
      </w:r>
      <w:r w:rsidRPr="00430184">
        <w:t xml:space="preserve">osnovana je s ciljem zaštite zdravlja i dobrobiti ljudi i životinja. Glavni ciljevi su promicanje suradnje između država članica EU s ciljem bolje razmjene informacija te identificiranja potencijalnih prijetnji u proizvodnji i distribucijskom lancu. </w:t>
      </w:r>
      <w:r>
        <w:t>R</w:t>
      </w:r>
      <w:r w:rsidRPr="00430184">
        <w:t xml:space="preserve">adna skupina </w:t>
      </w:r>
      <w:r>
        <w:t xml:space="preserve">se </w:t>
      </w:r>
      <w:r w:rsidRPr="00430184">
        <w:t>sastoji od više podskupin</w:t>
      </w:r>
      <w:r>
        <w:t>a</w:t>
      </w:r>
      <w:r w:rsidRPr="00430184">
        <w:t xml:space="preserve"> i to podskupine za OMCL, podskupine inspektora za lijekove te podskupine za VMP-ove.</w:t>
      </w:r>
    </w:p>
    <w:p w14:paraId="7C1EDF8B" w14:textId="77777777" w:rsidR="00652B65" w:rsidRDefault="00652B65" w:rsidP="00652B65">
      <w:pPr>
        <w:tabs>
          <w:tab w:val="center" w:pos="858"/>
          <w:tab w:val="center" w:pos="4320"/>
          <w:tab w:val="right" w:pos="8306"/>
          <w:tab w:val="right" w:pos="8640"/>
        </w:tabs>
        <w:spacing w:line="276" w:lineRule="auto"/>
        <w:jc w:val="both"/>
      </w:pPr>
      <w:r w:rsidRPr="00430184">
        <w:t xml:space="preserve">U Radnoj skupini provedbenih službenika </w:t>
      </w:r>
      <w:r>
        <w:t>Republika</w:t>
      </w:r>
      <w:r w:rsidRPr="00430184">
        <w:t xml:space="preserve"> Hrvatska ima predstavnika HALMED-a u podsku</w:t>
      </w:r>
      <w:r>
        <w:t>pini za OMCL, te člana i zamjenika</w:t>
      </w:r>
      <w:r w:rsidRPr="00430184">
        <w:t xml:space="preserve"> u podskupini inspektora za lijekove</w:t>
      </w:r>
      <w:r>
        <w:t>,</w:t>
      </w:r>
      <w:r w:rsidRPr="00947017">
        <w:t xml:space="preserve"> </w:t>
      </w:r>
      <w:r>
        <w:t>a sastanci se održavaju dva puta godišnje</w:t>
      </w:r>
      <w:r w:rsidRPr="00430184">
        <w:t xml:space="preserve">. </w:t>
      </w:r>
    </w:p>
    <w:p w14:paraId="4772D4B3" w14:textId="77777777" w:rsidR="00652B65" w:rsidRDefault="00652B65" w:rsidP="00652B65">
      <w:pPr>
        <w:tabs>
          <w:tab w:val="center" w:pos="858"/>
          <w:tab w:val="center" w:pos="4320"/>
          <w:tab w:val="right" w:pos="8306"/>
          <w:tab w:val="right" w:pos="8640"/>
        </w:tabs>
        <w:spacing w:line="276" w:lineRule="auto"/>
        <w:jc w:val="both"/>
      </w:pPr>
    </w:p>
    <w:p w14:paraId="1B56C4F3" w14:textId="77777777" w:rsidR="00652B65" w:rsidRDefault="00652B65" w:rsidP="00652B65">
      <w:pPr>
        <w:tabs>
          <w:tab w:val="center" w:pos="858"/>
          <w:tab w:val="center" w:pos="4320"/>
          <w:tab w:val="right" w:pos="8306"/>
          <w:tab w:val="right" w:pos="8640"/>
        </w:tabs>
        <w:spacing w:after="120" w:line="276" w:lineRule="auto"/>
        <w:jc w:val="both"/>
        <w:rPr>
          <w:rFonts w:cs="Helvetica"/>
        </w:rPr>
      </w:pPr>
      <w:r>
        <w:rPr>
          <w:rFonts w:cs="Helvetica"/>
        </w:rPr>
        <w:t xml:space="preserve">Također, </w:t>
      </w:r>
      <w:r w:rsidRPr="0020036B">
        <w:rPr>
          <w:rFonts w:cs="Helvetica"/>
        </w:rPr>
        <w:t xml:space="preserve">u skladu s </w:t>
      </w:r>
      <w:bookmarkStart w:id="205" w:name="_Toc98752629"/>
      <w:r w:rsidRPr="00D304D4">
        <w:rPr>
          <w:rFonts w:cs="Helvetica"/>
        </w:rPr>
        <w:t xml:space="preserve">Mjerom </w:t>
      </w:r>
      <w:r>
        <w:rPr>
          <w:rFonts w:cs="Helvetica"/>
        </w:rPr>
        <w:t>2</w:t>
      </w:r>
      <w:r w:rsidRPr="00D304D4">
        <w:rPr>
          <w:rFonts w:cs="Helvetica"/>
        </w:rPr>
        <w:t xml:space="preserve">:   </w:t>
      </w:r>
      <w:bookmarkEnd w:id="205"/>
      <w:r w:rsidRPr="005775A5">
        <w:rPr>
          <w:rFonts w:cs="Helvetica"/>
        </w:rPr>
        <w:t>Suzbijanje  proizvodnje, prometa i ponude droga i tvari zabranjenih u sportu</w:t>
      </w:r>
      <w:r>
        <w:rPr>
          <w:rFonts w:cs="Helvetica"/>
        </w:rPr>
        <w:t xml:space="preserve">, iz </w:t>
      </w:r>
      <w:r w:rsidRPr="00D304D4">
        <w:rPr>
          <w:rFonts w:cs="Helvetica"/>
        </w:rPr>
        <w:t>Akcijsko</w:t>
      </w:r>
      <w:r>
        <w:rPr>
          <w:rFonts w:cs="Helvetica"/>
        </w:rPr>
        <w:t>g</w:t>
      </w:r>
      <w:r w:rsidRPr="00D304D4">
        <w:rPr>
          <w:rFonts w:cs="Helvetica"/>
        </w:rPr>
        <w:t xml:space="preserve"> plan</w:t>
      </w:r>
      <w:r>
        <w:rPr>
          <w:rFonts w:cs="Helvetica"/>
        </w:rPr>
        <w:t>a</w:t>
      </w:r>
      <w:r w:rsidRPr="00D304D4">
        <w:rPr>
          <w:rFonts w:cs="Helvetica"/>
        </w:rPr>
        <w:t xml:space="preserve"> djelovanja na području ovisnosti 2022-2026.</w:t>
      </w:r>
      <w:r>
        <w:rPr>
          <w:rFonts w:cs="Helvetica"/>
        </w:rPr>
        <w:t xml:space="preserve">, </w:t>
      </w:r>
      <w:r w:rsidRPr="0020036B">
        <w:rPr>
          <w:rFonts w:cs="Helvetica"/>
        </w:rPr>
        <w:t xml:space="preserve">HALMED </w:t>
      </w:r>
      <w:r>
        <w:rPr>
          <w:rFonts w:cs="Helvetica"/>
        </w:rPr>
        <w:t xml:space="preserve">će tijekom 2024. godine  nastaviti suradnju s Carinskom upravom Ministarstva financija te djelatnicima Ministarstva unutarnjih poslova na području sprečavanja ulaska krivotvorenih lijekova na područje Republike Hrvatske.  </w:t>
      </w:r>
    </w:p>
    <w:p w14:paraId="6ACE63A9" w14:textId="77777777" w:rsidR="00652B65" w:rsidRPr="00430184" w:rsidRDefault="00652B65" w:rsidP="00652B65">
      <w:pPr>
        <w:tabs>
          <w:tab w:val="center" w:pos="858"/>
          <w:tab w:val="center" w:pos="4320"/>
          <w:tab w:val="right" w:pos="8306"/>
          <w:tab w:val="right" w:pos="8640"/>
        </w:tabs>
        <w:spacing w:line="276" w:lineRule="auto"/>
        <w:jc w:val="both"/>
      </w:pPr>
    </w:p>
    <w:p w14:paraId="0AD22BE1" w14:textId="77777777" w:rsidR="00652B65" w:rsidRDefault="00652B65" w:rsidP="00652B65">
      <w:pPr>
        <w:spacing w:line="276" w:lineRule="auto"/>
        <w:jc w:val="both"/>
        <w:rPr>
          <w:rFonts w:eastAsia="Times New Roman" w:cs="Calibri"/>
        </w:rPr>
      </w:pPr>
      <w:r w:rsidRPr="0097570C">
        <w:rPr>
          <w:rFonts w:eastAsia="Times New Roman" w:cs="Calibri"/>
        </w:rPr>
        <w:t xml:space="preserve">Planirani broj sudjelovanja predstavnika HALMED-a na radnim sastancima </w:t>
      </w:r>
      <w:r>
        <w:t>WGEO</w:t>
      </w:r>
      <w:r w:rsidRPr="0097570C">
        <w:rPr>
          <w:rFonts w:eastAsia="Times New Roman" w:cs="Calibri"/>
        </w:rPr>
        <w:t xml:space="preserve"> - a prikazan je u Tablici 12.</w:t>
      </w:r>
    </w:p>
    <w:p w14:paraId="3BEA165A" w14:textId="77777777" w:rsidR="00652B65" w:rsidRDefault="00652B65" w:rsidP="00652B65">
      <w:pPr>
        <w:pStyle w:val="Heading4"/>
      </w:pPr>
      <w:r w:rsidRPr="001D59FE">
        <w:lastRenderedPageBreak/>
        <w:t>2.3.1</w:t>
      </w:r>
      <w:r>
        <w:t>1.3. Sudjelovanje HALMED-a u radu radnih skupina Europske komisije</w:t>
      </w:r>
    </w:p>
    <w:p w14:paraId="1E685CB4" w14:textId="77777777" w:rsidR="00652B65" w:rsidRDefault="00652B65" w:rsidP="00652B65">
      <w:pPr>
        <w:spacing w:after="240"/>
        <w:rPr>
          <w:b/>
          <w:bCs/>
        </w:rPr>
      </w:pPr>
      <w:r>
        <w:rPr>
          <w:b/>
          <w:bCs/>
        </w:rPr>
        <w:t xml:space="preserve">A) Ekspertna skupina za donošenje delegiranog akta o serijalizaciji lijekova za humanu uporabu </w:t>
      </w:r>
    </w:p>
    <w:p w14:paraId="24B92F59" w14:textId="77777777" w:rsidR="00652B65" w:rsidRDefault="00652B65" w:rsidP="00652B65">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 xml:space="preserve">Direktiva 2011/62/EU koja je nadopunila Direktivu 2001/83/EC uvela je pojam sigurnosnih oznaka kao jedan od načina sprječavanja ulaska krivotvorenih lijekova u legalni lanac distribucije. Serijalizacija će omogućiti identifikaciju, odnosno potvrdu autentičnosti svakog pojedinog pakiranja lijeka. </w:t>
      </w:r>
    </w:p>
    <w:p w14:paraId="6F5A2785" w14:textId="77777777" w:rsidR="00652B65" w:rsidRDefault="00652B65" w:rsidP="00652B65">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Po usvajanju, Delegirana uredba Komisije (EU) 2016/161 je i objavljena u Službenom listu Europske unije 9. veljače 2016. godine. Delegiranom uredbom uvode se dvije nove sigurnosne oznake: jedinstveni identifikator (dvodimenzionalni barkod) i zaštita od otvaranja, koje će biti postavljene na pakiranja većine lijekova za primjenu kod ljudi. Lijekovi za koje je obavezno uvođenje sigurnosnih oznaka mogu nakon 9. veljače 2019. godine biti pušteni u promet samo ako su u potpunosti usklađeni s odredbama Uredbe 2016/161. Države članice koje već imaju na snazi sustav sigurnosnih oznaka (Grčka, Belgija, Italija) imaju mogućnost Uredbu implementirati do 9. veljače 2025. godine. Navedenu mogućnost koristiti će Italija i Grčka, dok će Belgija Uredbu implementirati također do 9. veljače 2019. godine.</w:t>
      </w:r>
    </w:p>
    <w:p w14:paraId="70AB1060" w14:textId="77777777" w:rsidR="00652B65" w:rsidRDefault="00652B65" w:rsidP="00652B65">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Nakon donošenja delegirane Uredbe, radna skupina je nastavila sa svojim radom s ciljem razmjene iskustava između država članica u procesu implementacije Delegirane Uredbe Komisije (EU) 2016/161 (u daljnjem tekstu DR) te usuglašavanje stavova o smjernicama za implementaciju Uredbe koje se objavljuju u obliku Q&amp;A dokumenta. Također unutar same radne grupe, oformljene su 4 radne skupine koje se bave područjima Delegirane Uredbe Komisije (EU) 2016/161 od posebnog interesa za države članice:</w:t>
      </w:r>
      <w:r>
        <w:rPr>
          <w:rFonts w:ascii="Calibri" w:hAnsi="Calibri" w:cs="Calibri"/>
        </w:rPr>
        <w:t xml:space="preserve"> </w:t>
      </w:r>
      <w:r>
        <w:rPr>
          <w:rFonts w:ascii="Calibri" w:hAnsi="Calibri" w:cs="Calibri"/>
          <w:color w:val="auto"/>
          <w:sz w:val="22"/>
          <w:szCs w:val="22"/>
        </w:rPr>
        <w:t xml:space="preserve">izrada smjernica za inspekciju središnje točke i nacionalnih repozitorija, pristup podacima u repozitoriju od strane nacionalnih nadležnih tijela, sljedivost podataka u repozitoriju te razmjeni najboljih implementacijskih praksi s naglaskom na implementaciju u bolnicama (HALMED je član ove radne skupine). </w:t>
      </w:r>
    </w:p>
    <w:p w14:paraId="6DA024D7" w14:textId="77777777" w:rsidR="00652B65" w:rsidRDefault="00652B65" w:rsidP="00652B65">
      <w:pPr>
        <w:spacing w:line="276" w:lineRule="auto"/>
        <w:jc w:val="both"/>
        <w:rPr>
          <w:rFonts w:cs="Calibri"/>
        </w:rPr>
      </w:pPr>
      <w:r>
        <w:rPr>
          <w:rFonts w:cs="Calibri"/>
        </w:rPr>
        <w:t xml:space="preserve">U ovoj fazi, nakon početka primjene Delegirane Uredbe 2016/161, fokus ekspertne skupine je razmjena iskustava između država članica vezanih uz nadzor nad nacionalnom implementacijom sigurnosnih oznaka (provođenje inspekcija proizvođača, veleprodaja, ljekarni i nacionalnih repozitorija) kao i razmjena iskustava vezanih uz sustav upravljanja upozorenjima nastalih prilikom provjere autentičnosti pakiranja putem nacionalnih repozitorija.  </w:t>
      </w:r>
    </w:p>
    <w:p w14:paraId="33B23096" w14:textId="77777777" w:rsidR="00652B65" w:rsidRDefault="00652B65" w:rsidP="00652B65">
      <w:pPr>
        <w:spacing w:line="276" w:lineRule="auto"/>
        <w:jc w:val="both"/>
        <w:rPr>
          <w:rFonts w:cs="Calibri"/>
        </w:rPr>
      </w:pPr>
    </w:p>
    <w:p w14:paraId="55FEB44C" w14:textId="77777777" w:rsidR="00652B65" w:rsidRDefault="00652B65" w:rsidP="00652B65">
      <w:pPr>
        <w:spacing w:line="276" w:lineRule="auto"/>
        <w:jc w:val="both"/>
        <w:rPr>
          <w:rFonts w:eastAsia="Times New Roman" w:cs="Calibri"/>
        </w:rPr>
      </w:pPr>
      <w:r w:rsidRPr="0097570C">
        <w:rPr>
          <w:rFonts w:eastAsia="Times New Roman" w:cs="Calibri"/>
        </w:rPr>
        <w:t>Planirani broj sudjelovanja predstavnika HALMED-a na radnim sastancima prikazan je u Tablici 12.</w:t>
      </w:r>
    </w:p>
    <w:p w14:paraId="27579E3A" w14:textId="77777777" w:rsidR="00652B65" w:rsidRDefault="00652B65" w:rsidP="00652B65">
      <w:pPr>
        <w:spacing w:line="276" w:lineRule="auto"/>
        <w:jc w:val="both"/>
        <w:rPr>
          <w:rFonts w:eastAsia="Times New Roman" w:cstheme="minorHAnsi"/>
        </w:rPr>
      </w:pPr>
    </w:p>
    <w:p w14:paraId="675DF002" w14:textId="77777777" w:rsidR="00652B65" w:rsidRDefault="00652B65" w:rsidP="00652B65">
      <w:pPr>
        <w:pStyle w:val="Heading4"/>
      </w:pPr>
      <w:r w:rsidRPr="001D59FE">
        <w:t>2.3.1</w:t>
      </w:r>
      <w:r>
        <w:t xml:space="preserve">1.4. Sudjelovanje HALMED-a u radu radnih skupina EDQM-a </w:t>
      </w:r>
    </w:p>
    <w:p w14:paraId="19CD6DDF" w14:textId="77777777" w:rsidR="00652B65" w:rsidRDefault="00652B65" w:rsidP="00652B65">
      <w:pPr>
        <w:spacing w:after="240"/>
        <w:jc w:val="both"/>
        <w:rPr>
          <w:b/>
          <w:bCs/>
        </w:rPr>
      </w:pPr>
      <w:r>
        <w:rPr>
          <w:b/>
        </w:rPr>
        <w:t>A</w:t>
      </w:r>
      <w:r w:rsidRPr="00E73D0F">
        <w:rPr>
          <w:b/>
        </w:rPr>
        <w:t xml:space="preserve">) </w:t>
      </w:r>
      <w:r w:rsidRPr="00075064">
        <w:rPr>
          <w:b/>
          <w:bCs/>
        </w:rPr>
        <w:t>Ad Hoc Committee</w:t>
      </w:r>
      <w:r>
        <w:rPr>
          <w:b/>
          <w:bCs/>
        </w:rPr>
        <w:t xml:space="preserve"> </w:t>
      </w:r>
      <w:r w:rsidRPr="00075064">
        <w:rPr>
          <w:b/>
          <w:bCs/>
        </w:rPr>
        <w:t>EDQM</w:t>
      </w:r>
    </w:p>
    <w:p w14:paraId="78FCC220" w14:textId="77777777" w:rsidR="00652B65" w:rsidRPr="004C0CF9" w:rsidRDefault="00652B65" w:rsidP="00652B65">
      <w:pPr>
        <w:tabs>
          <w:tab w:val="center" w:pos="858"/>
          <w:tab w:val="center" w:pos="4320"/>
          <w:tab w:val="right" w:pos="8306"/>
          <w:tab w:val="right" w:pos="8640"/>
        </w:tabs>
        <w:spacing w:line="276" w:lineRule="auto"/>
        <w:jc w:val="both"/>
      </w:pPr>
      <w:r w:rsidRPr="004C0CF9">
        <w:t xml:space="preserve">U Radnoj skupini </w:t>
      </w:r>
      <w:r w:rsidRPr="004C0CF9">
        <w:rPr>
          <w:i/>
        </w:rPr>
        <w:t>Ad Hoc Committee EDQM</w:t>
      </w:r>
      <w:r w:rsidRPr="004C0CF9">
        <w:t xml:space="preserve"> Republika Hrvatska ima jednog predstavnika HALMED-a. </w:t>
      </w:r>
    </w:p>
    <w:p w14:paraId="13B035B9" w14:textId="77777777" w:rsidR="00652B65" w:rsidRPr="004C0CF9" w:rsidRDefault="00652B65" w:rsidP="00652B65">
      <w:pPr>
        <w:spacing w:line="276" w:lineRule="auto"/>
        <w:jc w:val="both"/>
        <w:rPr>
          <w:color w:val="000000" w:themeColor="text1"/>
        </w:rPr>
      </w:pPr>
      <w:r w:rsidRPr="004C0CF9">
        <w:rPr>
          <w:color w:val="000000" w:themeColor="text1"/>
          <w:lang w:eastAsia="fr-FR"/>
        </w:rPr>
        <w:t xml:space="preserve">Ad Hoc Committee je zadužen za donošenje odluka vezano uz </w:t>
      </w:r>
      <w:r w:rsidRPr="00075064">
        <w:rPr>
          <w:i/>
          <w:color w:val="000000" w:themeColor="text1"/>
          <w:lang w:eastAsia="fr-FR"/>
        </w:rPr>
        <w:t>Certificate of Suitability</w:t>
      </w:r>
      <w:r>
        <w:rPr>
          <w:color w:val="000000" w:themeColor="text1"/>
          <w:lang w:eastAsia="fr-FR"/>
        </w:rPr>
        <w:t xml:space="preserve"> (</w:t>
      </w:r>
      <w:r w:rsidRPr="004C0CF9">
        <w:rPr>
          <w:color w:val="000000" w:themeColor="text1"/>
          <w:lang w:eastAsia="fr-FR"/>
        </w:rPr>
        <w:t>CEP</w:t>
      </w:r>
      <w:r>
        <w:rPr>
          <w:color w:val="000000" w:themeColor="text1"/>
          <w:lang w:eastAsia="fr-FR"/>
        </w:rPr>
        <w:t>)</w:t>
      </w:r>
      <w:r w:rsidRPr="004C0CF9">
        <w:rPr>
          <w:color w:val="000000" w:themeColor="text1"/>
          <w:lang w:eastAsia="fr-FR"/>
        </w:rPr>
        <w:t>, uključujući odluke po provedenim GMP inspekcijama koje se mogu odnositi i na ukidanje/povlačenje CEP-ova.</w:t>
      </w:r>
    </w:p>
    <w:p w14:paraId="6A09A37E" w14:textId="77777777" w:rsidR="00652B65" w:rsidRDefault="00652B65" w:rsidP="00652B65">
      <w:pPr>
        <w:spacing w:line="276" w:lineRule="auto"/>
        <w:jc w:val="both"/>
        <w:rPr>
          <w:rFonts w:eastAsia="Times New Roman" w:cs="Calibri"/>
        </w:rPr>
      </w:pPr>
      <w:r w:rsidRPr="0097570C">
        <w:rPr>
          <w:rFonts w:eastAsia="Times New Roman" w:cs="Calibri"/>
        </w:rPr>
        <w:t xml:space="preserve">Planirani broj sudjelovanja predstavnika HALMED-a na radnim sastancima </w:t>
      </w:r>
      <w:r w:rsidRPr="00236335">
        <w:rPr>
          <w:bCs/>
        </w:rPr>
        <w:t>Ad Hoc Committee</w:t>
      </w:r>
      <w:r>
        <w:rPr>
          <w:b/>
          <w:bCs/>
        </w:rPr>
        <w:t xml:space="preserve"> </w:t>
      </w:r>
      <w:r w:rsidRPr="0097570C">
        <w:rPr>
          <w:rFonts w:eastAsia="Times New Roman" w:cs="Calibri"/>
        </w:rPr>
        <w:t>prikazan je u Tablici 12.</w:t>
      </w:r>
    </w:p>
    <w:p w14:paraId="0ED1F5D6" w14:textId="77777777" w:rsidR="00652B65" w:rsidRDefault="00652B65" w:rsidP="00652B65">
      <w:pPr>
        <w:spacing w:line="276" w:lineRule="auto"/>
        <w:jc w:val="both"/>
        <w:rPr>
          <w:rFonts w:eastAsia="Times New Roman" w:cs="Calibri"/>
        </w:rPr>
      </w:pPr>
    </w:p>
    <w:p w14:paraId="27D0DD26" w14:textId="77777777" w:rsidR="00652B65" w:rsidRPr="00786A0C" w:rsidRDefault="00652B65" w:rsidP="00652B65">
      <w:pPr>
        <w:spacing w:after="240"/>
        <w:jc w:val="both"/>
        <w:rPr>
          <w:b/>
          <w:i/>
        </w:rPr>
      </w:pPr>
      <w:r w:rsidRPr="00786A0C">
        <w:rPr>
          <w:b/>
        </w:rPr>
        <w:lastRenderedPageBreak/>
        <w:t xml:space="preserve">B) </w:t>
      </w:r>
      <w:r w:rsidRPr="00786A0C">
        <w:rPr>
          <w:b/>
          <w:bCs/>
        </w:rPr>
        <w:t>Povjerenstvo za standarde kakvoće i sigurnosti u farmaceutskoj praksi i farmaceutskoj skrbi (</w:t>
      </w:r>
      <w:r w:rsidRPr="00786A0C">
        <w:rPr>
          <w:b/>
          <w:bCs/>
          <w:i/>
          <w:iCs/>
        </w:rPr>
        <w:t>Committee of Experts on Quality and Safety Standards in Pharmaceutical Practice and Pharmaceutical Care</w:t>
      </w:r>
      <w:r w:rsidRPr="00786A0C">
        <w:rPr>
          <w:b/>
          <w:bCs/>
        </w:rPr>
        <w:t xml:space="preserve">, </w:t>
      </w:r>
      <w:r w:rsidRPr="00786A0C">
        <w:rPr>
          <w:b/>
          <w:bCs/>
          <w:i/>
          <w:iCs/>
        </w:rPr>
        <w:t>CD-P-PH/PC)</w:t>
      </w:r>
    </w:p>
    <w:p w14:paraId="12C0BC72" w14:textId="77777777" w:rsidR="00652B65" w:rsidRPr="00786A0C" w:rsidRDefault="00652B65" w:rsidP="00652B65">
      <w:pPr>
        <w:spacing w:line="276" w:lineRule="auto"/>
        <w:jc w:val="both"/>
      </w:pPr>
      <w:r w:rsidRPr="00786A0C">
        <w:t>Odgovornosti povjerenstva CD-P-PH/PC uključuju izradu i promociju aktivnosti koje poboljšavaju farmaceutsku skrb i radne metode, praćenje implementacije istih, poboljšanje suradnje svih dionika u zdravstvu te održavanje i razvoj odnosa s institucijama i nadležnim tijelima u tom području. Rad povjerenstva CD-P-PH/PC odvija se kroz dvije redovite sjednice godišnje u Strasbourgu i telefonske sjednice koje se po potrebi održavaju nekoliko puta godišnje te kroz organiziranje i/ili sudjelovanje na tematskim ekspertnim radionicama na kojima sudjeluju i međunarodni vanjski eksperti. U CD-P-PH/PC Republika Hrvatska ima jednog predstavnika HALMED-a.</w:t>
      </w:r>
    </w:p>
    <w:p w14:paraId="070A1964" w14:textId="77777777" w:rsidR="00652B65" w:rsidRPr="00786A0C" w:rsidRDefault="00652B65" w:rsidP="00652B65">
      <w:pPr>
        <w:spacing w:line="276" w:lineRule="auto"/>
        <w:jc w:val="both"/>
        <w:rPr>
          <w:rFonts w:eastAsia="Times New Roman" w:cs="Calibri"/>
        </w:rPr>
      </w:pPr>
    </w:p>
    <w:p w14:paraId="297CB8BE" w14:textId="77777777" w:rsidR="00652B65" w:rsidRDefault="00652B65" w:rsidP="00652B65">
      <w:pPr>
        <w:spacing w:line="276" w:lineRule="auto"/>
        <w:jc w:val="both"/>
        <w:rPr>
          <w:rFonts w:eastAsia="Times New Roman" w:cs="Calibri"/>
        </w:rPr>
      </w:pPr>
      <w:r w:rsidRPr="00786A0C">
        <w:rPr>
          <w:rFonts w:eastAsia="Times New Roman" w:cs="Calibri"/>
        </w:rPr>
        <w:t xml:space="preserve">Planirani broj sudjelovanja predstavnika HALMED-a na radnim sastancima </w:t>
      </w:r>
      <w:r w:rsidRPr="00786A0C">
        <w:rPr>
          <w:bCs/>
          <w:iCs/>
        </w:rPr>
        <w:t>CD-P-PH/PC</w:t>
      </w:r>
      <w:r w:rsidRPr="00786A0C">
        <w:rPr>
          <w:rFonts w:eastAsia="Times New Roman" w:cs="Calibri"/>
        </w:rPr>
        <w:t xml:space="preserve"> prikazan je u Tablici 12.</w:t>
      </w:r>
    </w:p>
    <w:p w14:paraId="30C81955" w14:textId="77777777" w:rsidR="00652B65" w:rsidRPr="0097570C" w:rsidRDefault="00652B65" w:rsidP="00652B65">
      <w:pPr>
        <w:spacing w:line="276" w:lineRule="auto"/>
        <w:jc w:val="both"/>
        <w:rPr>
          <w:rFonts w:eastAsia="Times New Roman" w:cs="Calibri"/>
        </w:rPr>
      </w:pPr>
    </w:p>
    <w:p w14:paraId="07809039" w14:textId="77777777" w:rsidR="00652B65" w:rsidRPr="00334DCE" w:rsidRDefault="00652B65" w:rsidP="00652B65">
      <w:pPr>
        <w:pStyle w:val="Heading4"/>
      </w:pPr>
      <w:r w:rsidRPr="001D59FE">
        <w:t>2.3.1</w:t>
      </w:r>
      <w:r>
        <w:t xml:space="preserve">1.5 Nadzor dobre proizvođačke prakse u suradnji s EDQM-om i EMA/CAPs </w:t>
      </w:r>
    </w:p>
    <w:p w14:paraId="6A2992FA" w14:textId="77777777" w:rsidR="00652B65" w:rsidRPr="0097570C" w:rsidRDefault="00652B65" w:rsidP="00652B65">
      <w:pPr>
        <w:spacing w:line="276" w:lineRule="auto"/>
        <w:jc w:val="both"/>
        <w:rPr>
          <w:rFonts w:eastAsia="Times New Roman" w:cs="Calibri"/>
          <w:color w:val="000000"/>
        </w:rPr>
      </w:pPr>
      <w:r w:rsidRPr="0097570C">
        <w:rPr>
          <w:rFonts w:eastAsia="Times New Roman" w:cs="Calibri"/>
          <w:color w:val="000000"/>
        </w:rPr>
        <w:t xml:space="preserve">Nadležna tijela država članica natječu se pri europskim institucijama EDQM-a i EMA/CAPs s drugim državama članicama za sudjelovanje u multinacionalnim timovima nadzora </w:t>
      </w:r>
      <w:r w:rsidRPr="0097570C">
        <w:rPr>
          <w:rFonts w:eastAsia="Times New Roman" w:cs="Calibri"/>
          <w:lang w:eastAsia="hr-HR"/>
        </w:rPr>
        <w:t xml:space="preserve">dobre proizvođače prakse </w:t>
      </w:r>
      <w:r w:rsidRPr="0097570C">
        <w:rPr>
          <w:rFonts w:eastAsia="Times New Roman" w:cs="Calibri"/>
          <w:color w:val="000000"/>
        </w:rPr>
        <w:t>u trećim zemljama.</w:t>
      </w:r>
    </w:p>
    <w:p w14:paraId="57F86A78" w14:textId="77777777" w:rsidR="00652B65" w:rsidRPr="0097570C" w:rsidRDefault="00652B65" w:rsidP="00652B65">
      <w:pPr>
        <w:spacing w:line="276" w:lineRule="auto"/>
        <w:jc w:val="both"/>
        <w:rPr>
          <w:rFonts w:eastAsia="Times New Roman" w:cs="Calibri"/>
          <w:color w:val="000000"/>
        </w:rPr>
      </w:pPr>
    </w:p>
    <w:p w14:paraId="70195BC7" w14:textId="77777777" w:rsidR="00652B65" w:rsidRPr="0097570C" w:rsidRDefault="00652B65" w:rsidP="00652B65">
      <w:pPr>
        <w:spacing w:line="276" w:lineRule="auto"/>
        <w:jc w:val="both"/>
        <w:rPr>
          <w:rFonts w:eastAsia="Times New Roman" w:cs="Calibri"/>
          <w:color w:val="000000"/>
        </w:rPr>
      </w:pPr>
      <w:r>
        <w:rPr>
          <w:rFonts w:cs="Helvetica"/>
        </w:rPr>
        <w:t xml:space="preserve">Tijekom 2024. godine planirana je provedba jednog nadzora </w:t>
      </w:r>
      <w:r w:rsidRPr="0097570C">
        <w:rPr>
          <w:rFonts w:eastAsia="Times New Roman" w:cs="Calibri"/>
          <w:lang w:eastAsia="hr-HR"/>
        </w:rPr>
        <w:t xml:space="preserve">dobre proizvođače prakse </w:t>
      </w:r>
      <w:r w:rsidRPr="0097570C">
        <w:rPr>
          <w:rFonts w:eastAsia="Times New Roman" w:cs="Calibri"/>
          <w:color w:val="000000"/>
        </w:rPr>
        <w:t xml:space="preserve">u trećim zemljama uz sudjelovanje inspektora HALMED-a u </w:t>
      </w:r>
      <w:r>
        <w:rPr>
          <w:rFonts w:cs="Helvetica"/>
        </w:rPr>
        <w:t xml:space="preserve">multinacionalnom timu. </w:t>
      </w:r>
    </w:p>
    <w:p w14:paraId="17E2C77F" w14:textId="77777777" w:rsidR="00652B65" w:rsidRPr="007760C7" w:rsidRDefault="00652B65" w:rsidP="00652B65">
      <w:pPr>
        <w:spacing w:line="276" w:lineRule="auto"/>
        <w:jc w:val="both"/>
      </w:pPr>
    </w:p>
    <w:p w14:paraId="720C23AF" w14:textId="77777777" w:rsidR="00652B65" w:rsidRDefault="00652B65" w:rsidP="00652B65">
      <w:pPr>
        <w:pStyle w:val="Heading3"/>
      </w:pPr>
      <w:bookmarkStart w:id="206" w:name="_Toc50540926"/>
      <w:bookmarkStart w:id="207" w:name="_Toc88049149"/>
      <w:bookmarkStart w:id="208" w:name="_Toc151719211"/>
      <w:bookmarkStart w:id="209" w:name="_Toc26534652"/>
      <w:r w:rsidRPr="001D59FE">
        <w:t>2.3.1</w:t>
      </w:r>
      <w:r>
        <w:t>2.</w:t>
      </w:r>
      <w:r w:rsidRPr="001D59FE">
        <w:t xml:space="preserve"> </w:t>
      </w:r>
      <w:r>
        <w:t>Međunarodni poslovi</w:t>
      </w:r>
      <w:bookmarkEnd w:id="206"/>
      <w:bookmarkEnd w:id="207"/>
      <w:bookmarkEnd w:id="208"/>
    </w:p>
    <w:p w14:paraId="56C1D487" w14:textId="77777777" w:rsidR="00652B65" w:rsidRDefault="00652B65" w:rsidP="00652B65">
      <w:pPr>
        <w:pStyle w:val="Heading4"/>
      </w:pPr>
      <w:r w:rsidRPr="001D59FE">
        <w:t>2.3.1</w:t>
      </w:r>
      <w:r>
        <w:t>2.1. Suradnja HALMED-a s PIC/S-om</w:t>
      </w:r>
      <w:r w:rsidRPr="001D59FE">
        <w:t xml:space="preserve"> </w:t>
      </w:r>
      <w:bookmarkEnd w:id="209"/>
    </w:p>
    <w:p w14:paraId="650324DE" w14:textId="77777777" w:rsidR="00652B65" w:rsidRPr="0097570C" w:rsidRDefault="00652B65" w:rsidP="00652B65">
      <w:pPr>
        <w:jc w:val="both"/>
        <w:rPr>
          <w:b/>
          <w:bCs/>
          <w:i/>
          <w:color w:val="000000"/>
        </w:rPr>
      </w:pPr>
      <w:r w:rsidRPr="0097570C">
        <w:rPr>
          <w:b/>
          <w:bCs/>
          <w:color w:val="000000"/>
        </w:rPr>
        <w:t xml:space="preserve">Farmaceutsko inspekcijska konvencija i Program suradnje u farmaceutskoj industriji </w:t>
      </w:r>
      <w:r w:rsidRPr="0060042D">
        <w:rPr>
          <w:b/>
          <w:bCs/>
          <w:i/>
          <w:lang w:val="en"/>
        </w:rPr>
        <w:t>(Pharmaceutical Inspection Convention and Pharmaceutical Inspection Co-operation Scheme,</w:t>
      </w:r>
      <w:r w:rsidRPr="0097570C">
        <w:rPr>
          <w:b/>
          <w:bCs/>
          <w:i/>
          <w:color w:val="000000"/>
        </w:rPr>
        <w:t xml:space="preserve"> PIC/S) </w:t>
      </w:r>
    </w:p>
    <w:p w14:paraId="44AA5315" w14:textId="77777777" w:rsidR="00652B65" w:rsidRDefault="00652B65" w:rsidP="00652B65">
      <w:pPr>
        <w:rPr>
          <w:bCs/>
          <w:lang w:val="en"/>
        </w:rPr>
      </w:pPr>
    </w:p>
    <w:p w14:paraId="55421ED3" w14:textId="77777777" w:rsidR="00652B65" w:rsidRDefault="00652B65" w:rsidP="00652B65">
      <w:pPr>
        <w:spacing w:line="276" w:lineRule="auto"/>
        <w:jc w:val="both"/>
      </w:pPr>
      <w:r>
        <w:rPr>
          <w:bCs/>
          <w:lang w:val="en"/>
        </w:rPr>
        <w:t>PIC/S</w:t>
      </w:r>
      <w:r>
        <w:rPr>
          <w:b/>
          <w:bCs/>
          <w:lang w:val="en"/>
        </w:rPr>
        <w:t xml:space="preserve"> </w:t>
      </w:r>
      <w:r>
        <w:rPr>
          <w:bCs/>
          <w:lang w:val="en"/>
        </w:rPr>
        <w:t xml:space="preserve">je </w:t>
      </w:r>
      <w:r>
        <w:t xml:space="preserve">međunarodni instrument suradnje nadležnih tijela za farmaceutsku inspekciju na području dobre proizvođačke i farmakovigilancijske prakse. PIC/S trenutno obuhvaća 54 nadležnih tijela koja dolaze iz cijelog svijeta (Europa, Afrika, Amerika, Azija i Australija). </w:t>
      </w:r>
    </w:p>
    <w:p w14:paraId="64A56874" w14:textId="77777777" w:rsidR="00652B65" w:rsidRPr="007760C7" w:rsidRDefault="00652B65" w:rsidP="00652B65">
      <w:pPr>
        <w:spacing w:line="276" w:lineRule="auto"/>
        <w:jc w:val="both"/>
      </w:pPr>
      <w:r>
        <w:t xml:space="preserve">U PIC/S-u Republika Hrvatska ima jednog predstavnika HALMED-a, a sastanci se održavaju jednom godišnje. </w:t>
      </w:r>
    </w:p>
    <w:p w14:paraId="38A5283F" w14:textId="77777777" w:rsidR="00652B65" w:rsidRDefault="00652B65" w:rsidP="00652B65">
      <w:pPr>
        <w:spacing w:line="276" w:lineRule="auto"/>
        <w:jc w:val="both"/>
      </w:pPr>
    </w:p>
    <w:p w14:paraId="3305C743" w14:textId="77777777" w:rsidR="00652B65" w:rsidRPr="0097570C" w:rsidRDefault="00652B65" w:rsidP="00652B65">
      <w:pPr>
        <w:spacing w:line="276" w:lineRule="auto"/>
        <w:jc w:val="both"/>
        <w:rPr>
          <w:rFonts w:eastAsia="Times New Roman" w:cs="Calibri"/>
        </w:rPr>
      </w:pPr>
      <w:r w:rsidRPr="0097570C">
        <w:rPr>
          <w:rFonts w:eastAsia="Times New Roman" w:cs="Calibri"/>
        </w:rPr>
        <w:t>Planirani broj sudjelovanja predstavnika HALMED-a na radnim sastancima PIC/S-a u 202</w:t>
      </w:r>
      <w:r>
        <w:rPr>
          <w:rFonts w:eastAsia="Times New Roman" w:cs="Calibri"/>
        </w:rPr>
        <w:t>4</w:t>
      </w:r>
      <w:r w:rsidRPr="0097570C">
        <w:rPr>
          <w:rFonts w:eastAsia="Times New Roman" w:cs="Calibri"/>
        </w:rPr>
        <w:t>. godini prikazan je u Tablici 12.</w:t>
      </w:r>
    </w:p>
    <w:p w14:paraId="7FBA2F07" w14:textId="77777777" w:rsidR="00652B65" w:rsidRDefault="00652B65" w:rsidP="00652B65">
      <w:pPr>
        <w:tabs>
          <w:tab w:val="center" w:pos="858"/>
          <w:tab w:val="center" w:pos="4320"/>
          <w:tab w:val="right" w:pos="8306"/>
          <w:tab w:val="right" w:pos="8640"/>
        </w:tabs>
        <w:jc w:val="both"/>
      </w:pPr>
    </w:p>
    <w:p w14:paraId="24AB09A5" w14:textId="77777777" w:rsidR="00652B65" w:rsidRPr="0097570C" w:rsidRDefault="00652B65" w:rsidP="00652B65">
      <w:pPr>
        <w:rPr>
          <w:b/>
          <w:bCs/>
          <w:color w:val="000000"/>
        </w:rPr>
      </w:pPr>
      <w:r w:rsidRPr="0097570C">
        <w:rPr>
          <w:b/>
          <w:bCs/>
          <w:color w:val="000000"/>
        </w:rPr>
        <w:t xml:space="preserve">Radna skupina GCP &amp; GVP </w:t>
      </w:r>
    </w:p>
    <w:p w14:paraId="509DBA36" w14:textId="77777777" w:rsidR="00652B65" w:rsidRPr="0097570C" w:rsidRDefault="00652B65" w:rsidP="00652B65">
      <w:pPr>
        <w:spacing w:line="276" w:lineRule="auto"/>
        <w:jc w:val="both"/>
        <w:rPr>
          <w:color w:val="000000"/>
        </w:rPr>
      </w:pPr>
      <w:r w:rsidRPr="0097570C">
        <w:rPr>
          <w:color w:val="000000"/>
        </w:rPr>
        <w:t xml:space="preserve">U PIC/S GCP &amp; GVP radnoj skupini Republika Hrvatska ima dva predstavnika HALMED-a; člana i zamjenika. Hrvatska se pridružila radnoj skupini u veljači 2017. godine. </w:t>
      </w:r>
    </w:p>
    <w:p w14:paraId="4DFD7718" w14:textId="77777777" w:rsidR="00652B65" w:rsidRDefault="00652B65" w:rsidP="00652B65">
      <w:pPr>
        <w:spacing w:line="276" w:lineRule="auto"/>
        <w:jc w:val="both"/>
        <w:rPr>
          <w:rFonts w:cs="Arial"/>
        </w:rPr>
      </w:pPr>
      <w:r w:rsidRPr="0097570C">
        <w:rPr>
          <w:color w:val="000000"/>
        </w:rPr>
        <w:t>Planirano je održavanje sastanaka virtualnim putem tijekom kojih se, uz ostale aktivnosti, koordinira i  provedba plana zajedničkih inspekcija (</w:t>
      </w:r>
      <w:r>
        <w:rPr>
          <w:rFonts w:cs="Arial"/>
          <w:i/>
        </w:rPr>
        <w:t>Joint Visit Programme, GVP</w:t>
      </w:r>
      <w:r>
        <w:rPr>
          <w:rFonts w:cs="Arial"/>
        </w:rPr>
        <w:t xml:space="preserve">). </w:t>
      </w:r>
    </w:p>
    <w:p w14:paraId="0FCEA685" w14:textId="77777777" w:rsidR="00652B65" w:rsidRDefault="00652B65" w:rsidP="00652B65">
      <w:pPr>
        <w:spacing w:line="276" w:lineRule="auto"/>
        <w:jc w:val="both"/>
        <w:rPr>
          <w:rFonts w:cs="Arial"/>
        </w:rPr>
      </w:pPr>
    </w:p>
    <w:p w14:paraId="05D6E4C8" w14:textId="77777777" w:rsidR="00652B65" w:rsidRPr="0097570C" w:rsidRDefault="00652B65" w:rsidP="00652B65">
      <w:pPr>
        <w:spacing w:line="276" w:lineRule="auto"/>
        <w:jc w:val="both"/>
        <w:rPr>
          <w:rFonts w:eastAsia="Times New Roman" w:cs="Calibri"/>
        </w:rPr>
      </w:pPr>
      <w:r w:rsidRPr="0097570C">
        <w:rPr>
          <w:rFonts w:eastAsia="Times New Roman" w:cs="Calibri"/>
        </w:rPr>
        <w:t xml:space="preserve">Planirani broj sudjelovanja predstavnika HALMED-a na radnim sastancima </w:t>
      </w:r>
      <w:r w:rsidRPr="0097570C">
        <w:rPr>
          <w:bCs/>
          <w:color w:val="000000"/>
        </w:rPr>
        <w:t>PICS GCP &amp; GPV</w:t>
      </w:r>
      <w:r w:rsidRPr="0097570C">
        <w:rPr>
          <w:b/>
          <w:bCs/>
          <w:color w:val="000000"/>
        </w:rPr>
        <w:t xml:space="preserve"> </w:t>
      </w:r>
      <w:r w:rsidRPr="0097570C">
        <w:rPr>
          <w:rFonts w:eastAsia="Times New Roman" w:cs="Calibri"/>
        </w:rPr>
        <w:t>- a u 202</w:t>
      </w:r>
      <w:r>
        <w:rPr>
          <w:rFonts w:eastAsia="Times New Roman" w:cs="Calibri"/>
        </w:rPr>
        <w:t>4</w:t>
      </w:r>
      <w:r w:rsidRPr="0097570C">
        <w:rPr>
          <w:rFonts w:eastAsia="Times New Roman" w:cs="Calibri"/>
        </w:rPr>
        <w:t>. godini</w:t>
      </w:r>
      <w:r w:rsidRPr="0097570C">
        <w:rPr>
          <w:rFonts w:cs="Calibri"/>
        </w:rPr>
        <w:t xml:space="preserve"> </w:t>
      </w:r>
      <w:r w:rsidRPr="0097570C">
        <w:rPr>
          <w:rFonts w:eastAsia="Times New Roman" w:cs="Calibri"/>
        </w:rPr>
        <w:t xml:space="preserve">prikazan je Tablici 12. </w:t>
      </w:r>
    </w:p>
    <w:p w14:paraId="27A5E456" w14:textId="4D6EDCA4" w:rsidR="00652B65" w:rsidRDefault="00652B65" w:rsidP="00652B65">
      <w:pPr>
        <w:spacing w:after="200" w:line="276" w:lineRule="auto"/>
      </w:pPr>
      <w:bookmarkStart w:id="210" w:name="_Toc23865664"/>
      <w:bookmarkStart w:id="211" w:name="_Toc23865796"/>
      <w:bookmarkStart w:id="212" w:name="_Toc23866563"/>
    </w:p>
    <w:p w14:paraId="223574C3" w14:textId="77777777" w:rsidR="00652B65" w:rsidRPr="00BE1A70" w:rsidRDefault="00652B65" w:rsidP="00652B65">
      <w:pPr>
        <w:pStyle w:val="Heading3"/>
      </w:pPr>
      <w:bookmarkStart w:id="213" w:name="_Toc88049150"/>
      <w:bookmarkStart w:id="214" w:name="_Toc151719212"/>
      <w:r w:rsidRPr="00BE1A70">
        <w:t>2.3.1</w:t>
      </w:r>
      <w:r>
        <w:t>3</w:t>
      </w:r>
      <w:r w:rsidRPr="00BE1A70">
        <w:t xml:space="preserve">. </w:t>
      </w:r>
      <w:r>
        <w:t>Prihodovni</w:t>
      </w:r>
      <w:r w:rsidRPr="00BE1A70">
        <w:t xml:space="preserve"> poslov</w:t>
      </w:r>
      <w:bookmarkEnd w:id="210"/>
      <w:bookmarkEnd w:id="211"/>
      <w:bookmarkEnd w:id="212"/>
      <w:r>
        <w:t>i</w:t>
      </w:r>
      <w:bookmarkEnd w:id="213"/>
      <w:bookmarkEnd w:id="214"/>
    </w:p>
    <w:p w14:paraId="77CD152F" w14:textId="77777777" w:rsidR="00652B65" w:rsidRPr="000170D5" w:rsidRDefault="00652B65" w:rsidP="00652B65">
      <w:pPr>
        <w:spacing w:line="276" w:lineRule="auto"/>
        <w:rPr>
          <w:rFonts w:cs="Calibri"/>
          <w:b/>
        </w:rPr>
      </w:pPr>
      <w:r w:rsidRPr="00786A0C">
        <w:rPr>
          <w:b/>
        </w:rPr>
        <w:t>Tablica 10. Planirani broj  prihodovnih usluga</w:t>
      </w:r>
      <w:r w:rsidRPr="00786A0C">
        <w:rPr>
          <w:rFonts w:cs="Calibri"/>
          <w:b/>
        </w:rPr>
        <w:t xml:space="preserve"> proizvodnje i nadzora</w:t>
      </w:r>
      <w:r w:rsidRPr="000170D5">
        <w:rPr>
          <w:rFonts w:cs="Calibri"/>
          <w:b/>
        </w:rPr>
        <w:t xml:space="preserve"> </w:t>
      </w:r>
    </w:p>
    <w:tbl>
      <w:tblPr>
        <w:tblW w:w="9649" w:type="dxa"/>
        <w:tblInd w:w="-34" w:type="dxa"/>
        <w:tblLook w:val="04A0" w:firstRow="1" w:lastRow="0" w:firstColumn="1" w:lastColumn="0" w:noHBand="0" w:noVBand="1"/>
      </w:tblPr>
      <w:tblGrid>
        <w:gridCol w:w="575"/>
        <w:gridCol w:w="3933"/>
        <w:gridCol w:w="1247"/>
        <w:gridCol w:w="1276"/>
        <w:gridCol w:w="1305"/>
        <w:gridCol w:w="1313"/>
      </w:tblGrid>
      <w:tr w:rsidR="00652B65" w:rsidRPr="007118D6" w14:paraId="5CF317D9" w14:textId="77777777" w:rsidTr="00652B65">
        <w:trPr>
          <w:trHeight w:val="755"/>
          <w:tblHeader/>
        </w:trPr>
        <w:tc>
          <w:tcPr>
            <w:tcW w:w="575"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11B29CB2" w14:textId="77777777" w:rsidR="00652B65" w:rsidRPr="007118D6" w:rsidRDefault="00652B65" w:rsidP="00652B65">
            <w:pPr>
              <w:rPr>
                <w:b/>
                <w:sz w:val="18"/>
                <w:szCs w:val="18"/>
              </w:rPr>
            </w:pPr>
            <w:r w:rsidRPr="007118D6">
              <w:rPr>
                <w:b/>
                <w:sz w:val="18"/>
                <w:szCs w:val="18"/>
              </w:rPr>
              <w:t>R.br.</w:t>
            </w:r>
          </w:p>
        </w:tc>
        <w:tc>
          <w:tcPr>
            <w:tcW w:w="3933" w:type="dxa"/>
            <w:vMerge w:val="restart"/>
            <w:tcBorders>
              <w:top w:val="single" w:sz="4" w:space="0" w:color="auto"/>
              <w:left w:val="nil"/>
              <w:bottom w:val="single" w:sz="4" w:space="0" w:color="auto"/>
              <w:right w:val="single" w:sz="4" w:space="0" w:color="auto"/>
            </w:tcBorders>
            <w:shd w:val="clear" w:color="auto" w:fill="A3E7FF"/>
            <w:noWrap/>
            <w:vAlign w:val="center"/>
            <w:hideMark/>
          </w:tcPr>
          <w:p w14:paraId="0C320C71" w14:textId="77777777" w:rsidR="00652B65" w:rsidRPr="007118D6" w:rsidRDefault="00652B65" w:rsidP="00652B65">
            <w:pPr>
              <w:rPr>
                <w:b/>
                <w:sz w:val="18"/>
                <w:szCs w:val="18"/>
              </w:rPr>
            </w:pPr>
            <w:r w:rsidRPr="007118D6">
              <w:rPr>
                <w:b/>
                <w:sz w:val="18"/>
                <w:szCs w:val="18"/>
              </w:rPr>
              <w:t>Naziv usluge</w:t>
            </w:r>
          </w:p>
        </w:tc>
        <w:tc>
          <w:tcPr>
            <w:tcW w:w="1247" w:type="dxa"/>
            <w:vMerge w:val="restart"/>
            <w:tcBorders>
              <w:top w:val="single" w:sz="4" w:space="0" w:color="auto"/>
              <w:left w:val="nil"/>
              <w:bottom w:val="single" w:sz="4" w:space="0" w:color="auto"/>
              <w:right w:val="single" w:sz="4" w:space="0" w:color="auto"/>
            </w:tcBorders>
            <w:shd w:val="clear" w:color="auto" w:fill="A3E7FF"/>
            <w:vAlign w:val="center"/>
            <w:hideMark/>
          </w:tcPr>
          <w:p w14:paraId="7714123B" w14:textId="77777777" w:rsidR="00652B65" w:rsidRPr="007118D6" w:rsidRDefault="00652B65" w:rsidP="00652B65">
            <w:pPr>
              <w:jc w:val="center"/>
              <w:rPr>
                <w:b/>
                <w:sz w:val="18"/>
                <w:szCs w:val="18"/>
              </w:rPr>
            </w:pPr>
            <w:r w:rsidRPr="007118D6">
              <w:rPr>
                <w:b/>
                <w:sz w:val="18"/>
                <w:szCs w:val="18"/>
              </w:rPr>
              <w:t>Plan</w:t>
            </w:r>
          </w:p>
          <w:p w14:paraId="580C50B3" w14:textId="77777777" w:rsidR="00652B65" w:rsidRPr="007118D6" w:rsidRDefault="00652B65" w:rsidP="00652B65">
            <w:pPr>
              <w:jc w:val="center"/>
              <w:rPr>
                <w:b/>
                <w:sz w:val="18"/>
                <w:szCs w:val="18"/>
              </w:rPr>
            </w:pPr>
            <w:r w:rsidRPr="007118D6">
              <w:rPr>
                <w:b/>
                <w:sz w:val="18"/>
                <w:szCs w:val="18"/>
              </w:rPr>
              <w:t xml:space="preserve">za </w:t>
            </w:r>
            <w:r>
              <w:rPr>
                <w:b/>
                <w:sz w:val="18"/>
                <w:szCs w:val="18"/>
              </w:rPr>
              <w:t>2024</w:t>
            </w:r>
            <w:r w:rsidRPr="007118D6">
              <w:rPr>
                <w:b/>
                <w:sz w:val="18"/>
                <w:szCs w:val="18"/>
              </w:rPr>
              <w:t>.</w:t>
            </w:r>
          </w:p>
        </w:tc>
        <w:tc>
          <w:tcPr>
            <w:tcW w:w="1276" w:type="dxa"/>
            <w:vMerge w:val="restart"/>
            <w:tcBorders>
              <w:top w:val="single" w:sz="4" w:space="0" w:color="auto"/>
              <w:left w:val="nil"/>
              <w:bottom w:val="single" w:sz="4" w:space="0" w:color="auto"/>
              <w:right w:val="single" w:sz="4" w:space="0" w:color="auto"/>
            </w:tcBorders>
            <w:shd w:val="clear" w:color="auto" w:fill="A3E7FF"/>
            <w:vAlign w:val="center"/>
            <w:hideMark/>
          </w:tcPr>
          <w:p w14:paraId="6B80D930" w14:textId="77777777" w:rsidR="00652B65" w:rsidRPr="007118D6" w:rsidRDefault="00652B65" w:rsidP="00652B65">
            <w:pPr>
              <w:rPr>
                <w:b/>
                <w:sz w:val="18"/>
                <w:szCs w:val="18"/>
              </w:rPr>
            </w:pPr>
            <w:r w:rsidRPr="007118D6">
              <w:rPr>
                <w:b/>
                <w:sz w:val="18"/>
                <w:szCs w:val="18"/>
              </w:rPr>
              <w:t>Izvršenje za referentnih 12 mjeseci*</w:t>
            </w:r>
          </w:p>
        </w:tc>
        <w:tc>
          <w:tcPr>
            <w:tcW w:w="2618" w:type="dxa"/>
            <w:gridSpan w:val="2"/>
            <w:tcBorders>
              <w:top w:val="single" w:sz="4" w:space="0" w:color="auto"/>
              <w:left w:val="nil"/>
              <w:bottom w:val="single" w:sz="4" w:space="0" w:color="auto"/>
              <w:right w:val="single" w:sz="4" w:space="0" w:color="auto"/>
            </w:tcBorders>
            <w:shd w:val="clear" w:color="auto" w:fill="A3E7FF"/>
            <w:vAlign w:val="center"/>
            <w:hideMark/>
          </w:tcPr>
          <w:p w14:paraId="4918F16F" w14:textId="77777777" w:rsidR="00652B65" w:rsidRPr="007118D6" w:rsidRDefault="00652B65" w:rsidP="00652B65">
            <w:pPr>
              <w:jc w:val="center"/>
              <w:rPr>
                <w:b/>
                <w:sz w:val="18"/>
                <w:szCs w:val="18"/>
              </w:rPr>
            </w:pPr>
            <w:r w:rsidRPr="007118D6">
              <w:rPr>
                <w:b/>
                <w:sz w:val="18"/>
                <w:szCs w:val="18"/>
              </w:rPr>
              <w:t xml:space="preserve">Razlika Plan </w:t>
            </w:r>
            <w:r>
              <w:rPr>
                <w:b/>
                <w:sz w:val="18"/>
                <w:szCs w:val="18"/>
              </w:rPr>
              <w:t>2024</w:t>
            </w:r>
            <w:r w:rsidRPr="007118D6">
              <w:rPr>
                <w:b/>
                <w:sz w:val="18"/>
                <w:szCs w:val="18"/>
              </w:rPr>
              <w:t>./Izvršenje za referentnih 12 mjeseci*</w:t>
            </w:r>
          </w:p>
        </w:tc>
      </w:tr>
      <w:tr w:rsidR="00652B65" w:rsidRPr="007118D6" w14:paraId="47552026" w14:textId="77777777" w:rsidTr="00652B65">
        <w:trPr>
          <w:trHeight w:val="42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6C894" w14:textId="77777777" w:rsidR="00652B65" w:rsidRPr="007118D6" w:rsidRDefault="00652B65" w:rsidP="00652B65">
            <w:pPr>
              <w:rPr>
                <w:b/>
                <w:sz w:val="18"/>
                <w:szCs w:val="18"/>
              </w:rPr>
            </w:pPr>
          </w:p>
        </w:tc>
        <w:tc>
          <w:tcPr>
            <w:tcW w:w="3933" w:type="dxa"/>
            <w:vMerge/>
            <w:tcBorders>
              <w:top w:val="single" w:sz="4" w:space="0" w:color="auto"/>
              <w:left w:val="nil"/>
              <w:bottom w:val="single" w:sz="4" w:space="0" w:color="auto"/>
              <w:right w:val="single" w:sz="4" w:space="0" w:color="auto"/>
            </w:tcBorders>
            <w:vAlign w:val="center"/>
            <w:hideMark/>
          </w:tcPr>
          <w:p w14:paraId="54A9D36B" w14:textId="77777777" w:rsidR="00652B65" w:rsidRPr="007118D6" w:rsidRDefault="00652B65" w:rsidP="00652B65">
            <w:pPr>
              <w:rPr>
                <w:b/>
                <w:sz w:val="18"/>
                <w:szCs w:val="18"/>
              </w:rPr>
            </w:pPr>
          </w:p>
        </w:tc>
        <w:tc>
          <w:tcPr>
            <w:tcW w:w="1247" w:type="dxa"/>
            <w:vMerge/>
            <w:tcBorders>
              <w:top w:val="single" w:sz="4" w:space="0" w:color="auto"/>
              <w:left w:val="nil"/>
              <w:bottom w:val="single" w:sz="4" w:space="0" w:color="auto"/>
              <w:right w:val="single" w:sz="4" w:space="0" w:color="auto"/>
            </w:tcBorders>
            <w:vAlign w:val="center"/>
            <w:hideMark/>
          </w:tcPr>
          <w:p w14:paraId="1220A13E" w14:textId="77777777" w:rsidR="00652B65" w:rsidRPr="007118D6" w:rsidRDefault="00652B65" w:rsidP="00652B65">
            <w:pPr>
              <w:rPr>
                <w:b/>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08D6742F" w14:textId="77777777" w:rsidR="00652B65" w:rsidRPr="007118D6" w:rsidRDefault="00652B65" w:rsidP="00652B65">
            <w:pPr>
              <w:rPr>
                <w:b/>
                <w:sz w:val="18"/>
                <w:szCs w:val="18"/>
              </w:rPr>
            </w:pPr>
          </w:p>
        </w:tc>
        <w:tc>
          <w:tcPr>
            <w:tcW w:w="1305" w:type="dxa"/>
            <w:tcBorders>
              <w:top w:val="single" w:sz="4" w:space="0" w:color="auto"/>
              <w:left w:val="nil"/>
              <w:bottom w:val="single" w:sz="4" w:space="0" w:color="auto"/>
              <w:right w:val="single" w:sz="4" w:space="0" w:color="auto"/>
            </w:tcBorders>
            <w:shd w:val="clear" w:color="auto" w:fill="A3E7FF"/>
            <w:vAlign w:val="center"/>
            <w:hideMark/>
          </w:tcPr>
          <w:p w14:paraId="2633EC71" w14:textId="77777777" w:rsidR="00652B65" w:rsidRPr="007118D6" w:rsidRDefault="00652B65" w:rsidP="00652B65">
            <w:pPr>
              <w:jc w:val="center"/>
              <w:rPr>
                <w:b/>
                <w:sz w:val="18"/>
                <w:szCs w:val="18"/>
              </w:rPr>
            </w:pPr>
            <w:r w:rsidRPr="007118D6">
              <w:rPr>
                <w:b/>
                <w:sz w:val="18"/>
                <w:szCs w:val="18"/>
              </w:rPr>
              <w:t>br. predmeta</w:t>
            </w:r>
          </w:p>
        </w:tc>
        <w:tc>
          <w:tcPr>
            <w:tcW w:w="1313" w:type="dxa"/>
            <w:tcBorders>
              <w:top w:val="single" w:sz="4" w:space="0" w:color="auto"/>
              <w:left w:val="nil"/>
              <w:bottom w:val="single" w:sz="4" w:space="0" w:color="auto"/>
              <w:right w:val="single" w:sz="4" w:space="0" w:color="auto"/>
            </w:tcBorders>
            <w:shd w:val="clear" w:color="auto" w:fill="A3E7FF"/>
            <w:vAlign w:val="center"/>
          </w:tcPr>
          <w:p w14:paraId="31027BD3" w14:textId="77777777" w:rsidR="00652B65" w:rsidRPr="007118D6" w:rsidRDefault="00652B65" w:rsidP="00652B65">
            <w:pPr>
              <w:jc w:val="center"/>
              <w:rPr>
                <w:b/>
                <w:sz w:val="18"/>
                <w:szCs w:val="18"/>
              </w:rPr>
            </w:pPr>
            <w:r w:rsidRPr="007118D6">
              <w:rPr>
                <w:b/>
                <w:sz w:val="18"/>
                <w:szCs w:val="18"/>
              </w:rPr>
              <w:t>%</w:t>
            </w:r>
          </w:p>
        </w:tc>
      </w:tr>
      <w:tr w:rsidR="00652B65" w:rsidRPr="007118D6" w14:paraId="20FB249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27BF2B1F" w14:textId="77777777" w:rsidR="00652B65" w:rsidRPr="007118D6" w:rsidRDefault="00652B65" w:rsidP="00652B65">
            <w:pPr>
              <w:jc w:val="center"/>
              <w:rPr>
                <w:sz w:val="18"/>
                <w:szCs w:val="18"/>
              </w:rPr>
            </w:pPr>
            <w:r w:rsidRPr="007118D6">
              <w:rPr>
                <w:sz w:val="18"/>
                <w:szCs w:val="18"/>
              </w:rPr>
              <w:t>1.</w:t>
            </w:r>
          </w:p>
        </w:tc>
        <w:tc>
          <w:tcPr>
            <w:tcW w:w="3933" w:type="dxa"/>
            <w:tcBorders>
              <w:top w:val="nil"/>
              <w:left w:val="nil"/>
              <w:bottom w:val="single" w:sz="4" w:space="0" w:color="auto"/>
              <w:right w:val="single" w:sz="4" w:space="0" w:color="auto"/>
            </w:tcBorders>
            <w:vAlign w:val="center"/>
            <w:hideMark/>
          </w:tcPr>
          <w:p w14:paraId="6BE60B84" w14:textId="77777777" w:rsidR="00652B65" w:rsidRPr="007118D6" w:rsidRDefault="00652B65" w:rsidP="00652B65">
            <w:pPr>
              <w:rPr>
                <w:sz w:val="18"/>
                <w:szCs w:val="18"/>
              </w:rPr>
            </w:pPr>
            <w:r w:rsidRPr="007118D6">
              <w:rPr>
                <w:sz w:val="18"/>
                <w:szCs w:val="18"/>
              </w:rPr>
              <w:t>Davanje/uskraćivanje proizvodne dozvole</w:t>
            </w:r>
          </w:p>
        </w:tc>
        <w:tc>
          <w:tcPr>
            <w:tcW w:w="1247" w:type="dxa"/>
            <w:tcBorders>
              <w:top w:val="nil"/>
              <w:left w:val="nil"/>
              <w:bottom w:val="single" w:sz="4" w:space="0" w:color="auto"/>
              <w:right w:val="single" w:sz="4" w:space="0" w:color="auto"/>
            </w:tcBorders>
            <w:noWrap/>
            <w:vAlign w:val="center"/>
          </w:tcPr>
          <w:p w14:paraId="7354BD3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14EACC8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05" w:type="dxa"/>
            <w:tcBorders>
              <w:top w:val="nil"/>
              <w:left w:val="nil"/>
              <w:bottom w:val="single" w:sz="4" w:space="0" w:color="auto"/>
              <w:right w:val="single" w:sz="4" w:space="0" w:color="auto"/>
            </w:tcBorders>
            <w:noWrap/>
            <w:vAlign w:val="center"/>
          </w:tcPr>
          <w:p w14:paraId="0EB62FA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7E4E681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100%</w:t>
            </w:r>
          </w:p>
        </w:tc>
      </w:tr>
      <w:tr w:rsidR="00652B65" w:rsidRPr="007118D6" w14:paraId="411EB37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5DB6F17E" w14:textId="77777777" w:rsidR="00652B65" w:rsidRPr="007118D6" w:rsidRDefault="00652B65" w:rsidP="00652B65">
            <w:pPr>
              <w:jc w:val="center"/>
              <w:rPr>
                <w:sz w:val="18"/>
                <w:szCs w:val="18"/>
              </w:rPr>
            </w:pPr>
            <w:r w:rsidRPr="007118D6">
              <w:rPr>
                <w:sz w:val="18"/>
                <w:szCs w:val="18"/>
              </w:rPr>
              <w:t>2.</w:t>
            </w:r>
          </w:p>
        </w:tc>
        <w:tc>
          <w:tcPr>
            <w:tcW w:w="3933" w:type="dxa"/>
            <w:tcBorders>
              <w:top w:val="nil"/>
              <w:left w:val="nil"/>
              <w:bottom w:val="single" w:sz="4" w:space="0" w:color="auto"/>
              <w:right w:val="single" w:sz="4" w:space="0" w:color="auto"/>
            </w:tcBorders>
            <w:vAlign w:val="center"/>
            <w:hideMark/>
          </w:tcPr>
          <w:p w14:paraId="4E5B63A9" w14:textId="77777777" w:rsidR="00652B65" w:rsidRPr="007118D6" w:rsidRDefault="00652B65" w:rsidP="00652B65">
            <w:pPr>
              <w:rPr>
                <w:sz w:val="18"/>
                <w:szCs w:val="18"/>
              </w:rPr>
            </w:pPr>
            <w:r w:rsidRPr="007118D6">
              <w:rPr>
                <w:sz w:val="18"/>
                <w:szCs w:val="18"/>
              </w:rPr>
              <w:t>Izmjena proizvodne dozvole</w:t>
            </w:r>
          </w:p>
        </w:tc>
        <w:tc>
          <w:tcPr>
            <w:tcW w:w="1247" w:type="dxa"/>
            <w:tcBorders>
              <w:top w:val="nil"/>
              <w:left w:val="nil"/>
              <w:bottom w:val="single" w:sz="4" w:space="0" w:color="auto"/>
              <w:right w:val="single" w:sz="4" w:space="0" w:color="auto"/>
            </w:tcBorders>
            <w:noWrap/>
            <w:vAlign w:val="center"/>
          </w:tcPr>
          <w:p w14:paraId="230B3206"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8</w:t>
            </w:r>
          </w:p>
        </w:tc>
        <w:tc>
          <w:tcPr>
            <w:tcW w:w="1276" w:type="dxa"/>
            <w:tcBorders>
              <w:top w:val="nil"/>
              <w:left w:val="nil"/>
              <w:bottom w:val="single" w:sz="4" w:space="0" w:color="auto"/>
              <w:right w:val="single" w:sz="4" w:space="0" w:color="auto"/>
            </w:tcBorders>
            <w:noWrap/>
            <w:vAlign w:val="center"/>
          </w:tcPr>
          <w:p w14:paraId="7F8ACBA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11</w:t>
            </w:r>
          </w:p>
        </w:tc>
        <w:tc>
          <w:tcPr>
            <w:tcW w:w="1305" w:type="dxa"/>
            <w:tcBorders>
              <w:top w:val="nil"/>
              <w:left w:val="nil"/>
              <w:bottom w:val="single" w:sz="4" w:space="0" w:color="auto"/>
              <w:right w:val="single" w:sz="4" w:space="0" w:color="auto"/>
            </w:tcBorders>
            <w:noWrap/>
            <w:vAlign w:val="center"/>
          </w:tcPr>
          <w:p w14:paraId="0AB467D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-3</w:t>
            </w:r>
          </w:p>
        </w:tc>
        <w:tc>
          <w:tcPr>
            <w:tcW w:w="1313" w:type="dxa"/>
            <w:tcBorders>
              <w:top w:val="nil"/>
              <w:left w:val="nil"/>
              <w:bottom w:val="single" w:sz="4" w:space="0" w:color="auto"/>
              <w:right w:val="single" w:sz="4" w:space="0" w:color="auto"/>
            </w:tcBorders>
            <w:vAlign w:val="center"/>
          </w:tcPr>
          <w:p w14:paraId="4601762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73%</w:t>
            </w:r>
          </w:p>
        </w:tc>
      </w:tr>
      <w:tr w:rsidR="00652B65" w:rsidRPr="007118D6" w14:paraId="22D91C3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51D7113A" w14:textId="77777777" w:rsidR="00652B65" w:rsidRPr="007118D6" w:rsidRDefault="00652B65" w:rsidP="00652B65">
            <w:pPr>
              <w:jc w:val="center"/>
              <w:rPr>
                <w:sz w:val="18"/>
                <w:szCs w:val="18"/>
              </w:rPr>
            </w:pPr>
            <w:r w:rsidRPr="007118D6">
              <w:rPr>
                <w:sz w:val="18"/>
                <w:szCs w:val="18"/>
              </w:rPr>
              <w:t>3.</w:t>
            </w:r>
          </w:p>
        </w:tc>
        <w:tc>
          <w:tcPr>
            <w:tcW w:w="3933" w:type="dxa"/>
            <w:tcBorders>
              <w:top w:val="nil"/>
              <w:left w:val="nil"/>
              <w:bottom w:val="single" w:sz="4" w:space="0" w:color="auto"/>
              <w:right w:val="single" w:sz="4" w:space="0" w:color="auto"/>
            </w:tcBorders>
            <w:vAlign w:val="center"/>
            <w:hideMark/>
          </w:tcPr>
          <w:p w14:paraId="42BCBEBA" w14:textId="77777777" w:rsidR="00652B65" w:rsidRPr="007118D6" w:rsidRDefault="00652B65" w:rsidP="00652B65">
            <w:pPr>
              <w:rPr>
                <w:sz w:val="18"/>
                <w:szCs w:val="18"/>
              </w:rPr>
            </w:pPr>
            <w:r w:rsidRPr="007118D6">
              <w:rPr>
                <w:sz w:val="18"/>
                <w:szCs w:val="18"/>
              </w:rPr>
              <w:t>Oduzimanje proizvodne dozvole</w:t>
            </w:r>
          </w:p>
        </w:tc>
        <w:tc>
          <w:tcPr>
            <w:tcW w:w="1247" w:type="dxa"/>
            <w:tcBorders>
              <w:top w:val="nil"/>
              <w:left w:val="nil"/>
              <w:bottom w:val="single" w:sz="4" w:space="0" w:color="auto"/>
              <w:right w:val="single" w:sz="4" w:space="0" w:color="auto"/>
            </w:tcBorders>
            <w:noWrap/>
            <w:vAlign w:val="center"/>
          </w:tcPr>
          <w:p w14:paraId="5DEDCB8C"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06A69BDF"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40B65D9A"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2F31C180"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707B5939"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7E1B9C0D" w14:textId="77777777" w:rsidR="00652B65" w:rsidRPr="007118D6" w:rsidRDefault="00652B65" w:rsidP="00652B65">
            <w:pPr>
              <w:jc w:val="center"/>
              <w:rPr>
                <w:sz w:val="18"/>
                <w:szCs w:val="18"/>
              </w:rPr>
            </w:pPr>
            <w:r w:rsidRPr="007118D6">
              <w:rPr>
                <w:sz w:val="18"/>
                <w:szCs w:val="18"/>
              </w:rPr>
              <w:t>4.</w:t>
            </w:r>
          </w:p>
        </w:tc>
        <w:tc>
          <w:tcPr>
            <w:tcW w:w="3933" w:type="dxa"/>
            <w:tcBorders>
              <w:top w:val="nil"/>
              <w:left w:val="nil"/>
              <w:bottom w:val="single" w:sz="4" w:space="0" w:color="auto"/>
              <w:right w:val="single" w:sz="4" w:space="0" w:color="auto"/>
            </w:tcBorders>
            <w:vAlign w:val="center"/>
            <w:hideMark/>
          </w:tcPr>
          <w:p w14:paraId="043EA287" w14:textId="77777777" w:rsidR="00652B65" w:rsidRPr="007118D6" w:rsidRDefault="00652B65" w:rsidP="00652B65">
            <w:pPr>
              <w:rPr>
                <w:sz w:val="18"/>
                <w:szCs w:val="18"/>
              </w:rPr>
            </w:pPr>
            <w:r w:rsidRPr="007118D6">
              <w:rPr>
                <w:sz w:val="18"/>
                <w:szCs w:val="18"/>
              </w:rPr>
              <w:t>Davanje potvrde o provođenju dobre proizvođačke prakse</w:t>
            </w:r>
          </w:p>
        </w:tc>
        <w:tc>
          <w:tcPr>
            <w:tcW w:w="1247" w:type="dxa"/>
            <w:tcBorders>
              <w:top w:val="nil"/>
              <w:left w:val="nil"/>
              <w:bottom w:val="single" w:sz="4" w:space="0" w:color="auto"/>
              <w:right w:val="single" w:sz="4" w:space="0" w:color="auto"/>
            </w:tcBorders>
            <w:noWrap/>
            <w:vAlign w:val="center"/>
          </w:tcPr>
          <w:p w14:paraId="71EDB5A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15</w:t>
            </w:r>
          </w:p>
        </w:tc>
        <w:tc>
          <w:tcPr>
            <w:tcW w:w="1276" w:type="dxa"/>
            <w:tcBorders>
              <w:top w:val="nil"/>
              <w:left w:val="nil"/>
              <w:bottom w:val="single" w:sz="4" w:space="0" w:color="auto"/>
              <w:right w:val="single" w:sz="4" w:space="0" w:color="auto"/>
            </w:tcBorders>
            <w:noWrap/>
            <w:vAlign w:val="center"/>
          </w:tcPr>
          <w:p w14:paraId="475E089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20</w:t>
            </w:r>
          </w:p>
        </w:tc>
        <w:tc>
          <w:tcPr>
            <w:tcW w:w="1305" w:type="dxa"/>
            <w:tcBorders>
              <w:top w:val="nil"/>
              <w:left w:val="nil"/>
              <w:bottom w:val="single" w:sz="4" w:space="0" w:color="auto"/>
              <w:right w:val="single" w:sz="4" w:space="0" w:color="auto"/>
            </w:tcBorders>
            <w:noWrap/>
            <w:vAlign w:val="center"/>
          </w:tcPr>
          <w:p w14:paraId="7D7BF20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-5</w:t>
            </w:r>
          </w:p>
        </w:tc>
        <w:tc>
          <w:tcPr>
            <w:tcW w:w="1313" w:type="dxa"/>
            <w:tcBorders>
              <w:top w:val="nil"/>
              <w:left w:val="nil"/>
              <w:bottom w:val="single" w:sz="4" w:space="0" w:color="auto"/>
              <w:right w:val="single" w:sz="4" w:space="0" w:color="auto"/>
            </w:tcBorders>
            <w:vAlign w:val="center"/>
          </w:tcPr>
          <w:p w14:paraId="16FFDAD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75%</w:t>
            </w:r>
          </w:p>
        </w:tc>
      </w:tr>
      <w:tr w:rsidR="00652B65" w:rsidRPr="007118D6" w14:paraId="2F34CA4F" w14:textId="77777777" w:rsidTr="00652B65">
        <w:trPr>
          <w:trHeight w:val="142"/>
        </w:trPr>
        <w:tc>
          <w:tcPr>
            <w:tcW w:w="575" w:type="dxa"/>
            <w:tcBorders>
              <w:top w:val="nil"/>
              <w:left w:val="single" w:sz="4" w:space="0" w:color="auto"/>
              <w:bottom w:val="single" w:sz="4" w:space="0" w:color="auto"/>
              <w:right w:val="single" w:sz="4" w:space="0" w:color="auto"/>
            </w:tcBorders>
            <w:vAlign w:val="center"/>
          </w:tcPr>
          <w:p w14:paraId="471AC7DB" w14:textId="77777777" w:rsidR="00652B65" w:rsidRPr="007118D6" w:rsidRDefault="00652B65" w:rsidP="00652B65">
            <w:pPr>
              <w:jc w:val="center"/>
              <w:rPr>
                <w:sz w:val="18"/>
                <w:szCs w:val="18"/>
              </w:rPr>
            </w:pPr>
            <w:r w:rsidRPr="007118D6">
              <w:rPr>
                <w:sz w:val="18"/>
                <w:szCs w:val="18"/>
              </w:rPr>
              <w:t>5.</w:t>
            </w:r>
          </w:p>
        </w:tc>
        <w:tc>
          <w:tcPr>
            <w:tcW w:w="3933" w:type="dxa"/>
            <w:tcBorders>
              <w:top w:val="nil"/>
              <w:left w:val="nil"/>
              <w:bottom w:val="single" w:sz="4" w:space="0" w:color="auto"/>
              <w:right w:val="single" w:sz="4" w:space="0" w:color="auto"/>
            </w:tcBorders>
            <w:vAlign w:val="center"/>
          </w:tcPr>
          <w:p w14:paraId="697208FA" w14:textId="77777777" w:rsidR="00652B65" w:rsidRPr="007118D6" w:rsidRDefault="00652B65" w:rsidP="00652B65">
            <w:pPr>
              <w:rPr>
                <w:sz w:val="18"/>
                <w:szCs w:val="18"/>
              </w:rPr>
            </w:pPr>
            <w:r w:rsidRPr="007118D6">
              <w:rPr>
                <w:sz w:val="18"/>
                <w:szCs w:val="18"/>
              </w:rPr>
              <w:t>Davanje potvrde o provođenju dobre proizvođačke prakse, za proizvođače izvan RH</w:t>
            </w:r>
          </w:p>
        </w:tc>
        <w:tc>
          <w:tcPr>
            <w:tcW w:w="1247" w:type="dxa"/>
            <w:tcBorders>
              <w:top w:val="nil"/>
              <w:left w:val="nil"/>
              <w:bottom w:val="single" w:sz="4" w:space="0" w:color="auto"/>
              <w:right w:val="single" w:sz="4" w:space="0" w:color="auto"/>
            </w:tcBorders>
            <w:noWrap/>
            <w:vAlign w:val="center"/>
          </w:tcPr>
          <w:p w14:paraId="56CF58A7"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w:t>
            </w:r>
          </w:p>
        </w:tc>
        <w:tc>
          <w:tcPr>
            <w:tcW w:w="1276" w:type="dxa"/>
            <w:tcBorders>
              <w:top w:val="nil"/>
              <w:left w:val="nil"/>
              <w:bottom w:val="single" w:sz="4" w:space="0" w:color="auto"/>
              <w:right w:val="single" w:sz="4" w:space="0" w:color="auto"/>
            </w:tcBorders>
            <w:noWrap/>
            <w:vAlign w:val="center"/>
          </w:tcPr>
          <w:p w14:paraId="6B88E5D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8</w:t>
            </w:r>
          </w:p>
        </w:tc>
        <w:tc>
          <w:tcPr>
            <w:tcW w:w="1305" w:type="dxa"/>
            <w:tcBorders>
              <w:top w:val="nil"/>
              <w:left w:val="nil"/>
              <w:bottom w:val="single" w:sz="4" w:space="0" w:color="auto"/>
              <w:right w:val="single" w:sz="4" w:space="0" w:color="auto"/>
            </w:tcBorders>
            <w:noWrap/>
            <w:vAlign w:val="center"/>
          </w:tcPr>
          <w:p w14:paraId="7DE66DE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313" w:type="dxa"/>
            <w:tcBorders>
              <w:top w:val="nil"/>
              <w:left w:val="nil"/>
              <w:bottom w:val="single" w:sz="4" w:space="0" w:color="auto"/>
              <w:right w:val="single" w:sz="4" w:space="0" w:color="auto"/>
            </w:tcBorders>
            <w:vAlign w:val="center"/>
          </w:tcPr>
          <w:p w14:paraId="0C12257C"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125%</w:t>
            </w:r>
          </w:p>
        </w:tc>
      </w:tr>
      <w:tr w:rsidR="00652B65" w:rsidRPr="007118D6" w14:paraId="653B0E2C"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1741FE63" w14:textId="77777777" w:rsidR="00652B65" w:rsidRPr="007118D6" w:rsidRDefault="00652B65" w:rsidP="00652B65">
            <w:pPr>
              <w:jc w:val="center"/>
              <w:rPr>
                <w:sz w:val="18"/>
                <w:szCs w:val="18"/>
              </w:rPr>
            </w:pPr>
            <w:r w:rsidRPr="007118D6">
              <w:rPr>
                <w:sz w:val="18"/>
                <w:szCs w:val="18"/>
              </w:rPr>
              <w:t>6.</w:t>
            </w:r>
          </w:p>
        </w:tc>
        <w:tc>
          <w:tcPr>
            <w:tcW w:w="3933" w:type="dxa"/>
            <w:tcBorders>
              <w:top w:val="nil"/>
              <w:left w:val="nil"/>
              <w:bottom w:val="single" w:sz="4" w:space="0" w:color="auto"/>
              <w:right w:val="single" w:sz="4" w:space="0" w:color="auto"/>
            </w:tcBorders>
            <w:vAlign w:val="center"/>
            <w:hideMark/>
          </w:tcPr>
          <w:p w14:paraId="59C8CC98" w14:textId="77777777" w:rsidR="00652B65" w:rsidRPr="007118D6" w:rsidRDefault="00652B65" w:rsidP="00652B65">
            <w:pPr>
              <w:rPr>
                <w:sz w:val="18"/>
                <w:szCs w:val="18"/>
              </w:rPr>
            </w:pPr>
            <w:r w:rsidRPr="007118D6">
              <w:rPr>
                <w:sz w:val="18"/>
                <w:szCs w:val="18"/>
              </w:rPr>
              <w:t>Provjera dobre proizvođačke prakse proizvođača izvan RH (po danu i po inspektoru)-</w:t>
            </w:r>
            <w:r w:rsidRPr="007118D6">
              <w:rPr>
                <w:sz w:val="18"/>
                <w:szCs w:val="18"/>
                <w:u w:val="single"/>
              </w:rPr>
              <w:t>GMP</w:t>
            </w:r>
          </w:p>
        </w:tc>
        <w:tc>
          <w:tcPr>
            <w:tcW w:w="1247" w:type="dxa"/>
            <w:tcBorders>
              <w:top w:val="nil"/>
              <w:left w:val="nil"/>
              <w:bottom w:val="single" w:sz="4" w:space="0" w:color="auto"/>
              <w:right w:val="single" w:sz="4" w:space="0" w:color="auto"/>
            </w:tcBorders>
            <w:noWrap/>
            <w:vAlign w:val="center"/>
          </w:tcPr>
          <w:p w14:paraId="075DB8A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130</w:t>
            </w:r>
          </w:p>
        </w:tc>
        <w:tc>
          <w:tcPr>
            <w:tcW w:w="1276" w:type="dxa"/>
            <w:tcBorders>
              <w:top w:val="nil"/>
              <w:left w:val="nil"/>
              <w:bottom w:val="single" w:sz="4" w:space="0" w:color="auto"/>
              <w:right w:val="single" w:sz="4" w:space="0" w:color="auto"/>
            </w:tcBorders>
            <w:noWrap/>
            <w:vAlign w:val="center"/>
          </w:tcPr>
          <w:p w14:paraId="318121C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129</w:t>
            </w:r>
          </w:p>
        </w:tc>
        <w:tc>
          <w:tcPr>
            <w:tcW w:w="1305" w:type="dxa"/>
            <w:tcBorders>
              <w:top w:val="nil"/>
              <w:left w:val="nil"/>
              <w:bottom w:val="single" w:sz="4" w:space="0" w:color="auto"/>
              <w:right w:val="single" w:sz="4" w:space="0" w:color="auto"/>
            </w:tcBorders>
            <w:noWrap/>
            <w:vAlign w:val="center"/>
          </w:tcPr>
          <w:p w14:paraId="41F8A91A"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7B7C28ED"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101%</w:t>
            </w:r>
          </w:p>
        </w:tc>
      </w:tr>
      <w:tr w:rsidR="00652B65" w:rsidRPr="007118D6" w14:paraId="309BD5F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259B946A" w14:textId="77777777" w:rsidR="00652B65" w:rsidRPr="007118D6" w:rsidRDefault="00652B65" w:rsidP="00652B65">
            <w:pPr>
              <w:jc w:val="center"/>
              <w:rPr>
                <w:sz w:val="18"/>
                <w:szCs w:val="18"/>
              </w:rPr>
            </w:pPr>
            <w:r w:rsidRPr="007118D6">
              <w:rPr>
                <w:sz w:val="18"/>
                <w:szCs w:val="18"/>
              </w:rPr>
              <w:t>7.</w:t>
            </w:r>
          </w:p>
        </w:tc>
        <w:tc>
          <w:tcPr>
            <w:tcW w:w="3933" w:type="dxa"/>
            <w:tcBorders>
              <w:top w:val="nil"/>
              <w:left w:val="nil"/>
              <w:bottom w:val="single" w:sz="4" w:space="0" w:color="auto"/>
              <w:right w:val="single" w:sz="4" w:space="0" w:color="auto"/>
            </w:tcBorders>
            <w:vAlign w:val="center"/>
            <w:hideMark/>
          </w:tcPr>
          <w:p w14:paraId="5C996599" w14:textId="77777777" w:rsidR="00652B65" w:rsidRPr="007118D6" w:rsidRDefault="00652B65" w:rsidP="00652B65">
            <w:pPr>
              <w:rPr>
                <w:sz w:val="18"/>
                <w:szCs w:val="18"/>
              </w:rPr>
            </w:pPr>
            <w:r w:rsidRPr="007118D6">
              <w:rPr>
                <w:sz w:val="18"/>
                <w:szCs w:val="18"/>
              </w:rPr>
              <w:t>Upis u očevidnik proizvođača, dobavljača ili uvoznika djelatnih tvari</w:t>
            </w:r>
          </w:p>
        </w:tc>
        <w:tc>
          <w:tcPr>
            <w:tcW w:w="1247" w:type="dxa"/>
            <w:tcBorders>
              <w:top w:val="nil"/>
              <w:left w:val="nil"/>
              <w:bottom w:val="single" w:sz="4" w:space="0" w:color="auto"/>
              <w:right w:val="single" w:sz="4" w:space="0" w:color="auto"/>
            </w:tcBorders>
            <w:noWrap/>
            <w:vAlign w:val="center"/>
          </w:tcPr>
          <w:p w14:paraId="03DB762D"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15515CCA"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305" w:type="dxa"/>
            <w:tcBorders>
              <w:top w:val="nil"/>
              <w:left w:val="nil"/>
              <w:bottom w:val="single" w:sz="4" w:space="0" w:color="auto"/>
              <w:right w:val="single" w:sz="4" w:space="0" w:color="auto"/>
            </w:tcBorders>
            <w:noWrap/>
            <w:vAlign w:val="center"/>
          </w:tcPr>
          <w:p w14:paraId="6D616CF3"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4D9D8FA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50%</w:t>
            </w:r>
          </w:p>
        </w:tc>
      </w:tr>
      <w:tr w:rsidR="00652B65" w:rsidRPr="007118D6" w14:paraId="17DCD14A"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656BA989" w14:textId="77777777" w:rsidR="00652B65" w:rsidRPr="007118D6" w:rsidRDefault="00652B65" w:rsidP="00652B65">
            <w:pPr>
              <w:jc w:val="center"/>
              <w:rPr>
                <w:sz w:val="18"/>
                <w:szCs w:val="18"/>
              </w:rPr>
            </w:pPr>
            <w:r w:rsidRPr="007118D6">
              <w:rPr>
                <w:sz w:val="18"/>
                <w:szCs w:val="18"/>
              </w:rPr>
              <w:t>8.</w:t>
            </w:r>
          </w:p>
        </w:tc>
        <w:tc>
          <w:tcPr>
            <w:tcW w:w="3933" w:type="dxa"/>
            <w:tcBorders>
              <w:top w:val="nil"/>
              <w:left w:val="nil"/>
              <w:bottom w:val="single" w:sz="4" w:space="0" w:color="auto"/>
              <w:right w:val="single" w:sz="4" w:space="0" w:color="auto"/>
            </w:tcBorders>
            <w:vAlign w:val="center"/>
            <w:hideMark/>
          </w:tcPr>
          <w:p w14:paraId="6E53D9F0" w14:textId="77777777" w:rsidR="00652B65" w:rsidRPr="007118D6" w:rsidRDefault="00652B65" w:rsidP="00652B65">
            <w:pPr>
              <w:rPr>
                <w:sz w:val="18"/>
                <w:szCs w:val="18"/>
              </w:rPr>
            </w:pPr>
            <w:r w:rsidRPr="007118D6">
              <w:rPr>
                <w:sz w:val="18"/>
                <w:szCs w:val="18"/>
              </w:rPr>
              <w:t xml:space="preserve">Izmjena upisa u očevidnik proizvođača, dobavljača ili uvoznika djelatnih tvari    </w:t>
            </w:r>
          </w:p>
        </w:tc>
        <w:tc>
          <w:tcPr>
            <w:tcW w:w="1247" w:type="dxa"/>
            <w:tcBorders>
              <w:top w:val="nil"/>
              <w:left w:val="nil"/>
              <w:bottom w:val="single" w:sz="4" w:space="0" w:color="auto"/>
              <w:right w:val="single" w:sz="4" w:space="0" w:color="auto"/>
            </w:tcBorders>
            <w:noWrap/>
            <w:vAlign w:val="center"/>
          </w:tcPr>
          <w:p w14:paraId="21DCBEF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2C976127"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305" w:type="dxa"/>
            <w:tcBorders>
              <w:top w:val="nil"/>
              <w:left w:val="nil"/>
              <w:bottom w:val="single" w:sz="4" w:space="0" w:color="auto"/>
              <w:right w:val="single" w:sz="4" w:space="0" w:color="auto"/>
            </w:tcBorders>
            <w:noWrap/>
            <w:vAlign w:val="center"/>
          </w:tcPr>
          <w:p w14:paraId="4676D0F6"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573B454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100%</w:t>
            </w:r>
          </w:p>
        </w:tc>
      </w:tr>
      <w:tr w:rsidR="00652B65" w:rsidRPr="007118D6" w14:paraId="0164EE04"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0D55D555" w14:textId="77777777" w:rsidR="00652B65" w:rsidRPr="007118D6" w:rsidRDefault="00652B65" w:rsidP="00652B65">
            <w:pPr>
              <w:jc w:val="center"/>
              <w:rPr>
                <w:sz w:val="18"/>
                <w:szCs w:val="18"/>
              </w:rPr>
            </w:pPr>
            <w:r w:rsidRPr="007118D6">
              <w:rPr>
                <w:sz w:val="18"/>
                <w:szCs w:val="18"/>
              </w:rPr>
              <w:t>9.</w:t>
            </w:r>
          </w:p>
        </w:tc>
        <w:tc>
          <w:tcPr>
            <w:tcW w:w="3933" w:type="dxa"/>
            <w:tcBorders>
              <w:top w:val="nil"/>
              <w:left w:val="nil"/>
              <w:bottom w:val="single" w:sz="4" w:space="0" w:color="auto"/>
              <w:right w:val="single" w:sz="4" w:space="0" w:color="auto"/>
            </w:tcBorders>
            <w:vAlign w:val="center"/>
            <w:hideMark/>
          </w:tcPr>
          <w:p w14:paraId="30E5E25D" w14:textId="77777777" w:rsidR="00652B65" w:rsidRPr="007118D6" w:rsidRDefault="00652B65" w:rsidP="00652B65">
            <w:pPr>
              <w:rPr>
                <w:sz w:val="18"/>
                <w:szCs w:val="18"/>
              </w:rPr>
            </w:pPr>
            <w:r w:rsidRPr="007118D6">
              <w:rPr>
                <w:sz w:val="18"/>
                <w:szCs w:val="18"/>
              </w:rPr>
              <w:t>Nadzor dobre proizvođačke prakse i farmakovigilancijski nadzor (po danu i po inspektoru)</w:t>
            </w:r>
          </w:p>
        </w:tc>
        <w:tc>
          <w:tcPr>
            <w:tcW w:w="1247" w:type="dxa"/>
            <w:tcBorders>
              <w:top w:val="nil"/>
              <w:left w:val="nil"/>
              <w:bottom w:val="single" w:sz="4" w:space="0" w:color="auto"/>
              <w:right w:val="single" w:sz="4" w:space="0" w:color="auto"/>
            </w:tcBorders>
            <w:noWrap/>
            <w:vAlign w:val="center"/>
          </w:tcPr>
          <w:p w14:paraId="7E29E45F"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120</w:t>
            </w:r>
          </w:p>
        </w:tc>
        <w:tc>
          <w:tcPr>
            <w:tcW w:w="1276" w:type="dxa"/>
            <w:tcBorders>
              <w:top w:val="nil"/>
              <w:left w:val="nil"/>
              <w:bottom w:val="single" w:sz="4" w:space="0" w:color="auto"/>
              <w:right w:val="single" w:sz="4" w:space="0" w:color="auto"/>
            </w:tcBorders>
            <w:noWrap/>
            <w:vAlign w:val="center"/>
          </w:tcPr>
          <w:p w14:paraId="282B018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113</w:t>
            </w:r>
          </w:p>
        </w:tc>
        <w:tc>
          <w:tcPr>
            <w:tcW w:w="1305" w:type="dxa"/>
            <w:tcBorders>
              <w:top w:val="nil"/>
              <w:left w:val="nil"/>
              <w:bottom w:val="single" w:sz="4" w:space="0" w:color="auto"/>
              <w:right w:val="single" w:sz="4" w:space="0" w:color="auto"/>
            </w:tcBorders>
            <w:noWrap/>
            <w:vAlign w:val="center"/>
          </w:tcPr>
          <w:p w14:paraId="14E58869"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w:t>
            </w:r>
          </w:p>
        </w:tc>
        <w:tc>
          <w:tcPr>
            <w:tcW w:w="1313" w:type="dxa"/>
            <w:tcBorders>
              <w:top w:val="nil"/>
              <w:left w:val="nil"/>
              <w:bottom w:val="single" w:sz="4" w:space="0" w:color="auto"/>
              <w:right w:val="single" w:sz="4" w:space="0" w:color="auto"/>
            </w:tcBorders>
            <w:vAlign w:val="center"/>
          </w:tcPr>
          <w:p w14:paraId="44AECFC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106%</w:t>
            </w:r>
          </w:p>
        </w:tc>
      </w:tr>
      <w:tr w:rsidR="00652B65" w:rsidRPr="007118D6" w14:paraId="7DF6089F"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180BCD32" w14:textId="77777777" w:rsidR="00652B65" w:rsidRPr="007118D6" w:rsidRDefault="00652B65" w:rsidP="00652B65">
            <w:pPr>
              <w:jc w:val="center"/>
              <w:rPr>
                <w:sz w:val="18"/>
                <w:szCs w:val="18"/>
              </w:rPr>
            </w:pPr>
            <w:r w:rsidRPr="007118D6">
              <w:rPr>
                <w:sz w:val="18"/>
                <w:szCs w:val="18"/>
              </w:rPr>
              <w:t>10.</w:t>
            </w:r>
          </w:p>
        </w:tc>
        <w:tc>
          <w:tcPr>
            <w:tcW w:w="3933" w:type="dxa"/>
            <w:tcBorders>
              <w:top w:val="nil"/>
              <w:left w:val="nil"/>
              <w:bottom w:val="single" w:sz="4" w:space="0" w:color="auto"/>
              <w:right w:val="single" w:sz="4" w:space="0" w:color="auto"/>
            </w:tcBorders>
            <w:vAlign w:val="center"/>
            <w:hideMark/>
          </w:tcPr>
          <w:p w14:paraId="17CBC46B" w14:textId="77777777" w:rsidR="00652B65" w:rsidRPr="007118D6" w:rsidRDefault="00652B65" w:rsidP="00652B65">
            <w:pPr>
              <w:rPr>
                <w:sz w:val="18"/>
                <w:szCs w:val="18"/>
              </w:rPr>
            </w:pPr>
            <w:r w:rsidRPr="007118D6">
              <w:rPr>
                <w:sz w:val="18"/>
                <w:szCs w:val="18"/>
              </w:rPr>
              <w:t>Davanje/uskraćivanja dozvole za promet na veliko lijekovima</w:t>
            </w:r>
          </w:p>
        </w:tc>
        <w:tc>
          <w:tcPr>
            <w:tcW w:w="1247" w:type="dxa"/>
            <w:tcBorders>
              <w:top w:val="nil"/>
              <w:left w:val="nil"/>
              <w:bottom w:val="single" w:sz="4" w:space="0" w:color="auto"/>
              <w:right w:val="single" w:sz="4" w:space="0" w:color="auto"/>
            </w:tcBorders>
            <w:noWrap/>
            <w:vAlign w:val="center"/>
          </w:tcPr>
          <w:p w14:paraId="7F3B0643"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166C222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05" w:type="dxa"/>
            <w:tcBorders>
              <w:top w:val="nil"/>
              <w:left w:val="nil"/>
              <w:bottom w:val="single" w:sz="4" w:space="0" w:color="auto"/>
              <w:right w:val="single" w:sz="4" w:space="0" w:color="auto"/>
            </w:tcBorders>
            <w:noWrap/>
            <w:vAlign w:val="center"/>
          </w:tcPr>
          <w:p w14:paraId="4D67F4E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282A6875"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200%</w:t>
            </w:r>
          </w:p>
        </w:tc>
      </w:tr>
      <w:tr w:rsidR="00652B65" w:rsidRPr="007118D6" w14:paraId="7140A12B" w14:textId="77777777" w:rsidTr="00652B65">
        <w:trPr>
          <w:trHeight w:val="142"/>
        </w:trPr>
        <w:tc>
          <w:tcPr>
            <w:tcW w:w="9649" w:type="dxa"/>
            <w:gridSpan w:val="6"/>
            <w:tcBorders>
              <w:top w:val="nil"/>
              <w:left w:val="single" w:sz="4" w:space="0" w:color="auto"/>
              <w:bottom w:val="single" w:sz="4" w:space="0" w:color="auto"/>
              <w:right w:val="single" w:sz="4" w:space="0" w:color="auto"/>
            </w:tcBorders>
            <w:vAlign w:val="center"/>
          </w:tcPr>
          <w:p w14:paraId="62B5BDD6" w14:textId="77777777" w:rsidR="00652B65" w:rsidRPr="0043701F" w:rsidRDefault="00652B65" w:rsidP="00652B65">
            <w:pPr>
              <w:rPr>
                <w:b/>
                <w:bCs/>
                <w:sz w:val="18"/>
                <w:szCs w:val="18"/>
              </w:rPr>
            </w:pPr>
            <w:r w:rsidRPr="0043701F">
              <w:rPr>
                <w:b/>
                <w:sz w:val="18"/>
                <w:szCs w:val="18"/>
              </w:rPr>
              <w:t>Izmjena dozvole za promet na veliko lijekovima</w:t>
            </w:r>
          </w:p>
        </w:tc>
      </w:tr>
      <w:tr w:rsidR="00652B65" w:rsidRPr="007118D6" w14:paraId="0CAC599A"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5773D413" w14:textId="77777777" w:rsidR="00652B65" w:rsidRPr="007118D6" w:rsidRDefault="00652B65" w:rsidP="00652B65">
            <w:pPr>
              <w:jc w:val="center"/>
              <w:rPr>
                <w:sz w:val="18"/>
                <w:szCs w:val="18"/>
              </w:rPr>
            </w:pPr>
            <w:r w:rsidRPr="007118D6">
              <w:rPr>
                <w:sz w:val="18"/>
                <w:szCs w:val="18"/>
              </w:rPr>
              <w:t>11.</w:t>
            </w:r>
          </w:p>
        </w:tc>
        <w:tc>
          <w:tcPr>
            <w:tcW w:w="3933" w:type="dxa"/>
            <w:tcBorders>
              <w:top w:val="nil"/>
              <w:left w:val="nil"/>
              <w:bottom w:val="single" w:sz="4" w:space="0" w:color="auto"/>
              <w:right w:val="single" w:sz="4" w:space="0" w:color="auto"/>
            </w:tcBorders>
            <w:vAlign w:val="center"/>
            <w:hideMark/>
          </w:tcPr>
          <w:p w14:paraId="119BB4A6" w14:textId="77777777" w:rsidR="00652B65" w:rsidRPr="007118D6" w:rsidRDefault="00652B65" w:rsidP="00652B65">
            <w:pPr>
              <w:rPr>
                <w:sz w:val="18"/>
                <w:szCs w:val="18"/>
              </w:rPr>
            </w:pPr>
            <w:r w:rsidRPr="007118D6">
              <w:rPr>
                <w:sz w:val="18"/>
                <w:szCs w:val="18"/>
              </w:rPr>
              <w:t>- administrativno rješavanje izmjene</w:t>
            </w:r>
          </w:p>
        </w:tc>
        <w:tc>
          <w:tcPr>
            <w:tcW w:w="1247" w:type="dxa"/>
            <w:tcBorders>
              <w:top w:val="nil"/>
              <w:left w:val="nil"/>
              <w:bottom w:val="single" w:sz="4" w:space="0" w:color="auto"/>
              <w:right w:val="single" w:sz="4" w:space="0" w:color="auto"/>
            </w:tcBorders>
            <w:noWrap/>
            <w:vAlign w:val="center"/>
          </w:tcPr>
          <w:p w14:paraId="1D6DEC5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20</w:t>
            </w:r>
          </w:p>
        </w:tc>
        <w:tc>
          <w:tcPr>
            <w:tcW w:w="1276" w:type="dxa"/>
            <w:tcBorders>
              <w:top w:val="nil"/>
              <w:left w:val="nil"/>
              <w:bottom w:val="single" w:sz="4" w:space="0" w:color="auto"/>
              <w:right w:val="single" w:sz="4" w:space="0" w:color="auto"/>
            </w:tcBorders>
            <w:noWrap/>
            <w:vAlign w:val="center"/>
          </w:tcPr>
          <w:p w14:paraId="1D0FB91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26</w:t>
            </w:r>
          </w:p>
        </w:tc>
        <w:tc>
          <w:tcPr>
            <w:tcW w:w="1305" w:type="dxa"/>
            <w:tcBorders>
              <w:top w:val="nil"/>
              <w:left w:val="nil"/>
              <w:bottom w:val="single" w:sz="4" w:space="0" w:color="auto"/>
              <w:right w:val="single" w:sz="4" w:space="0" w:color="auto"/>
            </w:tcBorders>
            <w:noWrap/>
            <w:vAlign w:val="center"/>
          </w:tcPr>
          <w:p w14:paraId="7F3D77A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-6</w:t>
            </w:r>
          </w:p>
        </w:tc>
        <w:tc>
          <w:tcPr>
            <w:tcW w:w="1313" w:type="dxa"/>
            <w:tcBorders>
              <w:top w:val="nil"/>
              <w:left w:val="nil"/>
              <w:bottom w:val="single" w:sz="4" w:space="0" w:color="auto"/>
              <w:right w:val="single" w:sz="4" w:space="0" w:color="auto"/>
            </w:tcBorders>
            <w:vAlign w:val="center"/>
          </w:tcPr>
          <w:p w14:paraId="7423637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77%</w:t>
            </w:r>
          </w:p>
        </w:tc>
      </w:tr>
      <w:tr w:rsidR="00652B65" w:rsidRPr="007118D6" w14:paraId="490F8ECB"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4AF61C6C" w14:textId="77777777" w:rsidR="00652B65" w:rsidRPr="007118D6" w:rsidRDefault="00652B65" w:rsidP="00652B65">
            <w:pPr>
              <w:jc w:val="center"/>
              <w:rPr>
                <w:sz w:val="18"/>
                <w:szCs w:val="18"/>
              </w:rPr>
            </w:pPr>
            <w:r w:rsidRPr="007118D6">
              <w:rPr>
                <w:sz w:val="18"/>
                <w:szCs w:val="18"/>
              </w:rPr>
              <w:t>12.</w:t>
            </w:r>
          </w:p>
        </w:tc>
        <w:tc>
          <w:tcPr>
            <w:tcW w:w="3933" w:type="dxa"/>
            <w:tcBorders>
              <w:top w:val="nil"/>
              <w:left w:val="nil"/>
              <w:bottom w:val="single" w:sz="4" w:space="0" w:color="auto"/>
              <w:right w:val="single" w:sz="4" w:space="0" w:color="auto"/>
            </w:tcBorders>
            <w:vAlign w:val="center"/>
            <w:hideMark/>
          </w:tcPr>
          <w:p w14:paraId="5EAD2CE8" w14:textId="77777777" w:rsidR="00652B65" w:rsidRPr="007118D6" w:rsidRDefault="00652B65" w:rsidP="00652B65">
            <w:pPr>
              <w:rPr>
                <w:sz w:val="18"/>
                <w:szCs w:val="18"/>
              </w:rPr>
            </w:pPr>
            <w:r w:rsidRPr="007118D6">
              <w:rPr>
                <w:sz w:val="18"/>
                <w:szCs w:val="18"/>
              </w:rPr>
              <w:t>- ako se obavlja očevid</w:t>
            </w:r>
          </w:p>
        </w:tc>
        <w:tc>
          <w:tcPr>
            <w:tcW w:w="1247" w:type="dxa"/>
            <w:tcBorders>
              <w:top w:val="nil"/>
              <w:left w:val="nil"/>
              <w:bottom w:val="single" w:sz="4" w:space="0" w:color="auto"/>
              <w:right w:val="single" w:sz="4" w:space="0" w:color="auto"/>
            </w:tcBorders>
            <w:noWrap/>
            <w:vAlign w:val="center"/>
          </w:tcPr>
          <w:p w14:paraId="34A099AC"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w:t>
            </w:r>
          </w:p>
        </w:tc>
        <w:tc>
          <w:tcPr>
            <w:tcW w:w="1276" w:type="dxa"/>
            <w:tcBorders>
              <w:top w:val="nil"/>
              <w:left w:val="nil"/>
              <w:bottom w:val="single" w:sz="4" w:space="0" w:color="auto"/>
              <w:right w:val="single" w:sz="4" w:space="0" w:color="auto"/>
            </w:tcBorders>
            <w:noWrap/>
            <w:vAlign w:val="center"/>
          </w:tcPr>
          <w:p w14:paraId="103429B6"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6</w:t>
            </w:r>
          </w:p>
        </w:tc>
        <w:tc>
          <w:tcPr>
            <w:tcW w:w="1305" w:type="dxa"/>
            <w:tcBorders>
              <w:top w:val="nil"/>
              <w:left w:val="nil"/>
              <w:bottom w:val="single" w:sz="4" w:space="0" w:color="auto"/>
              <w:right w:val="single" w:sz="4" w:space="0" w:color="auto"/>
            </w:tcBorders>
            <w:noWrap/>
            <w:vAlign w:val="center"/>
          </w:tcPr>
          <w:p w14:paraId="3C30F6DF"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3D7B94FD"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117%</w:t>
            </w:r>
          </w:p>
        </w:tc>
      </w:tr>
      <w:tr w:rsidR="00652B65" w:rsidRPr="007118D6" w14:paraId="3609BA3B"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74E5D643" w14:textId="77777777" w:rsidR="00652B65" w:rsidRPr="007118D6" w:rsidRDefault="00652B65" w:rsidP="00652B65">
            <w:pPr>
              <w:jc w:val="center"/>
              <w:rPr>
                <w:sz w:val="18"/>
                <w:szCs w:val="18"/>
              </w:rPr>
            </w:pPr>
            <w:r w:rsidRPr="007118D6">
              <w:rPr>
                <w:sz w:val="18"/>
                <w:szCs w:val="18"/>
              </w:rPr>
              <w:t>13.</w:t>
            </w:r>
          </w:p>
        </w:tc>
        <w:tc>
          <w:tcPr>
            <w:tcW w:w="3933" w:type="dxa"/>
            <w:tcBorders>
              <w:top w:val="nil"/>
              <w:left w:val="nil"/>
              <w:bottom w:val="single" w:sz="4" w:space="0" w:color="auto"/>
              <w:right w:val="single" w:sz="4" w:space="0" w:color="auto"/>
            </w:tcBorders>
            <w:vAlign w:val="center"/>
            <w:hideMark/>
          </w:tcPr>
          <w:p w14:paraId="3059C459" w14:textId="77777777" w:rsidR="00652B65" w:rsidRPr="007118D6" w:rsidRDefault="00652B65" w:rsidP="00652B65">
            <w:pPr>
              <w:rPr>
                <w:sz w:val="18"/>
                <w:szCs w:val="18"/>
              </w:rPr>
            </w:pPr>
            <w:r w:rsidRPr="007118D6">
              <w:rPr>
                <w:sz w:val="18"/>
                <w:szCs w:val="18"/>
              </w:rPr>
              <w:t>Oduzimanje dozvole za promet na veliko lijekovima</w:t>
            </w:r>
          </w:p>
        </w:tc>
        <w:tc>
          <w:tcPr>
            <w:tcW w:w="1247" w:type="dxa"/>
            <w:tcBorders>
              <w:top w:val="nil"/>
              <w:left w:val="nil"/>
              <w:bottom w:val="single" w:sz="4" w:space="0" w:color="auto"/>
              <w:right w:val="single" w:sz="4" w:space="0" w:color="auto"/>
            </w:tcBorders>
            <w:noWrap/>
            <w:vAlign w:val="center"/>
          </w:tcPr>
          <w:p w14:paraId="7ECE557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5</w:t>
            </w:r>
          </w:p>
        </w:tc>
        <w:tc>
          <w:tcPr>
            <w:tcW w:w="1276" w:type="dxa"/>
            <w:tcBorders>
              <w:top w:val="nil"/>
              <w:left w:val="nil"/>
              <w:bottom w:val="single" w:sz="4" w:space="0" w:color="auto"/>
              <w:right w:val="single" w:sz="4" w:space="0" w:color="auto"/>
            </w:tcBorders>
            <w:noWrap/>
            <w:vAlign w:val="center"/>
          </w:tcPr>
          <w:p w14:paraId="4CB2570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w:t>
            </w:r>
          </w:p>
        </w:tc>
        <w:tc>
          <w:tcPr>
            <w:tcW w:w="1305" w:type="dxa"/>
            <w:tcBorders>
              <w:top w:val="nil"/>
              <w:left w:val="nil"/>
              <w:bottom w:val="single" w:sz="4" w:space="0" w:color="auto"/>
              <w:right w:val="single" w:sz="4" w:space="0" w:color="auto"/>
            </w:tcBorders>
            <w:noWrap/>
            <w:vAlign w:val="center"/>
          </w:tcPr>
          <w:p w14:paraId="70C09CFF"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313" w:type="dxa"/>
            <w:tcBorders>
              <w:top w:val="nil"/>
              <w:left w:val="nil"/>
              <w:bottom w:val="single" w:sz="4" w:space="0" w:color="auto"/>
              <w:right w:val="single" w:sz="4" w:space="0" w:color="auto"/>
            </w:tcBorders>
            <w:vAlign w:val="center"/>
          </w:tcPr>
          <w:p w14:paraId="2853E876"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71%</w:t>
            </w:r>
          </w:p>
        </w:tc>
      </w:tr>
      <w:tr w:rsidR="00652B65" w:rsidRPr="007118D6" w14:paraId="3147825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2E3A283A" w14:textId="77777777" w:rsidR="00652B65" w:rsidRPr="007118D6" w:rsidRDefault="00652B65" w:rsidP="00652B65">
            <w:pPr>
              <w:jc w:val="center"/>
              <w:rPr>
                <w:sz w:val="18"/>
                <w:szCs w:val="18"/>
              </w:rPr>
            </w:pPr>
            <w:r w:rsidRPr="007118D6">
              <w:rPr>
                <w:sz w:val="18"/>
                <w:szCs w:val="18"/>
              </w:rPr>
              <w:t>14.</w:t>
            </w:r>
          </w:p>
        </w:tc>
        <w:tc>
          <w:tcPr>
            <w:tcW w:w="3933" w:type="dxa"/>
            <w:tcBorders>
              <w:top w:val="nil"/>
              <w:left w:val="nil"/>
              <w:bottom w:val="single" w:sz="4" w:space="0" w:color="auto"/>
              <w:right w:val="single" w:sz="4" w:space="0" w:color="auto"/>
            </w:tcBorders>
            <w:vAlign w:val="center"/>
            <w:hideMark/>
          </w:tcPr>
          <w:p w14:paraId="0825F4CB" w14:textId="77777777" w:rsidR="00652B65" w:rsidRPr="007118D6" w:rsidRDefault="00652B65" w:rsidP="00652B65">
            <w:pPr>
              <w:rPr>
                <w:sz w:val="18"/>
                <w:szCs w:val="18"/>
              </w:rPr>
            </w:pPr>
            <w:r w:rsidRPr="007118D6">
              <w:rPr>
                <w:sz w:val="18"/>
                <w:szCs w:val="18"/>
              </w:rPr>
              <w:t>Davanje/uskraćivanje dozvole za promet na malo lijekovima (specijaliziranim prodavaonicama)</w:t>
            </w:r>
          </w:p>
        </w:tc>
        <w:tc>
          <w:tcPr>
            <w:tcW w:w="1247" w:type="dxa"/>
            <w:tcBorders>
              <w:top w:val="nil"/>
              <w:left w:val="nil"/>
              <w:bottom w:val="single" w:sz="4" w:space="0" w:color="auto"/>
              <w:right w:val="single" w:sz="4" w:space="0" w:color="auto"/>
            </w:tcBorders>
            <w:noWrap/>
            <w:vAlign w:val="center"/>
          </w:tcPr>
          <w:p w14:paraId="332CBA4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20</w:t>
            </w:r>
          </w:p>
        </w:tc>
        <w:tc>
          <w:tcPr>
            <w:tcW w:w="1276" w:type="dxa"/>
            <w:tcBorders>
              <w:top w:val="nil"/>
              <w:left w:val="nil"/>
              <w:bottom w:val="single" w:sz="4" w:space="0" w:color="auto"/>
              <w:right w:val="single" w:sz="4" w:space="0" w:color="auto"/>
            </w:tcBorders>
            <w:noWrap/>
            <w:vAlign w:val="center"/>
          </w:tcPr>
          <w:p w14:paraId="55F422C5"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21</w:t>
            </w:r>
          </w:p>
        </w:tc>
        <w:tc>
          <w:tcPr>
            <w:tcW w:w="1305" w:type="dxa"/>
            <w:tcBorders>
              <w:top w:val="nil"/>
              <w:left w:val="nil"/>
              <w:bottom w:val="single" w:sz="4" w:space="0" w:color="auto"/>
              <w:right w:val="single" w:sz="4" w:space="0" w:color="auto"/>
            </w:tcBorders>
            <w:noWrap/>
            <w:vAlign w:val="center"/>
          </w:tcPr>
          <w:p w14:paraId="11E6B0A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5A134B95"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95%</w:t>
            </w:r>
          </w:p>
        </w:tc>
      </w:tr>
      <w:tr w:rsidR="00652B65" w:rsidRPr="007118D6" w14:paraId="2BC8166F" w14:textId="77777777" w:rsidTr="00652B65">
        <w:trPr>
          <w:trHeight w:val="142"/>
        </w:trPr>
        <w:tc>
          <w:tcPr>
            <w:tcW w:w="9649" w:type="dxa"/>
            <w:gridSpan w:val="6"/>
            <w:tcBorders>
              <w:top w:val="nil"/>
              <w:left w:val="single" w:sz="4" w:space="0" w:color="auto"/>
              <w:bottom w:val="single" w:sz="4" w:space="0" w:color="auto"/>
              <w:right w:val="single" w:sz="4" w:space="0" w:color="auto"/>
            </w:tcBorders>
            <w:vAlign w:val="center"/>
          </w:tcPr>
          <w:p w14:paraId="1F5F72E9" w14:textId="77777777" w:rsidR="00652B65" w:rsidRPr="0043701F" w:rsidRDefault="00652B65" w:rsidP="00652B65">
            <w:pPr>
              <w:rPr>
                <w:b/>
                <w:bCs/>
                <w:sz w:val="18"/>
                <w:szCs w:val="18"/>
              </w:rPr>
            </w:pPr>
            <w:r w:rsidRPr="0043701F">
              <w:rPr>
                <w:b/>
                <w:sz w:val="18"/>
                <w:szCs w:val="18"/>
              </w:rPr>
              <w:t>Izmjena dozvole za promet na malo lijekovima (specijaliziranim prodavaonicama)</w:t>
            </w:r>
          </w:p>
        </w:tc>
      </w:tr>
      <w:tr w:rsidR="00652B65" w:rsidRPr="007118D6" w14:paraId="330C6D4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3611663C" w14:textId="77777777" w:rsidR="00652B65" w:rsidRPr="007118D6" w:rsidRDefault="00652B65" w:rsidP="00652B65">
            <w:pPr>
              <w:jc w:val="center"/>
              <w:rPr>
                <w:sz w:val="18"/>
                <w:szCs w:val="18"/>
              </w:rPr>
            </w:pPr>
            <w:r w:rsidRPr="007118D6">
              <w:rPr>
                <w:sz w:val="18"/>
                <w:szCs w:val="18"/>
              </w:rPr>
              <w:t>15.</w:t>
            </w:r>
          </w:p>
        </w:tc>
        <w:tc>
          <w:tcPr>
            <w:tcW w:w="3933" w:type="dxa"/>
            <w:tcBorders>
              <w:top w:val="nil"/>
              <w:left w:val="nil"/>
              <w:bottom w:val="single" w:sz="4" w:space="0" w:color="auto"/>
              <w:right w:val="single" w:sz="4" w:space="0" w:color="auto"/>
            </w:tcBorders>
            <w:vAlign w:val="center"/>
            <w:hideMark/>
          </w:tcPr>
          <w:p w14:paraId="548BD154" w14:textId="77777777" w:rsidR="00652B65" w:rsidRPr="007118D6" w:rsidRDefault="00652B65" w:rsidP="00652B65">
            <w:pPr>
              <w:rPr>
                <w:sz w:val="18"/>
                <w:szCs w:val="18"/>
              </w:rPr>
            </w:pPr>
            <w:r w:rsidRPr="007118D6">
              <w:rPr>
                <w:sz w:val="18"/>
                <w:szCs w:val="18"/>
              </w:rPr>
              <w:t>- administrativno rješavanje izmjene</w:t>
            </w:r>
          </w:p>
        </w:tc>
        <w:tc>
          <w:tcPr>
            <w:tcW w:w="1247" w:type="dxa"/>
            <w:tcBorders>
              <w:top w:val="nil"/>
              <w:left w:val="nil"/>
              <w:bottom w:val="single" w:sz="4" w:space="0" w:color="auto"/>
              <w:right w:val="single" w:sz="4" w:space="0" w:color="auto"/>
            </w:tcBorders>
            <w:noWrap/>
            <w:vAlign w:val="center"/>
          </w:tcPr>
          <w:p w14:paraId="12EA72F0" w14:textId="77777777" w:rsidR="00652B65" w:rsidRPr="000704E2" w:rsidRDefault="00652B65" w:rsidP="00652B65">
            <w:pPr>
              <w:jc w:val="center"/>
              <w:rPr>
                <w:bCs/>
                <w:sz w:val="18"/>
                <w:szCs w:val="18"/>
              </w:rPr>
            </w:pPr>
            <w:r w:rsidRPr="0043701F">
              <w:rPr>
                <w:bCs/>
                <w:sz w:val="20"/>
                <w:szCs w:val="20"/>
              </w:rPr>
              <w:t>55</w:t>
            </w:r>
          </w:p>
        </w:tc>
        <w:tc>
          <w:tcPr>
            <w:tcW w:w="1276" w:type="dxa"/>
            <w:tcBorders>
              <w:top w:val="nil"/>
              <w:left w:val="nil"/>
              <w:bottom w:val="single" w:sz="4" w:space="0" w:color="auto"/>
              <w:right w:val="single" w:sz="4" w:space="0" w:color="auto"/>
            </w:tcBorders>
            <w:noWrap/>
            <w:vAlign w:val="center"/>
          </w:tcPr>
          <w:p w14:paraId="4748187C" w14:textId="77777777" w:rsidR="00652B65" w:rsidRPr="000704E2" w:rsidRDefault="00652B65" w:rsidP="00652B65">
            <w:pPr>
              <w:jc w:val="center"/>
              <w:rPr>
                <w:bCs/>
                <w:sz w:val="18"/>
                <w:szCs w:val="18"/>
              </w:rPr>
            </w:pPr>
            <w:r w:rsidRPr="0043701F">
              <w:rPr>
                <w:bCs/>
                <w:sz w:val="20"/>
                <w:szCs w:val="20"/>
              </w:rPr>
              <w:t>66</w:t>
            </w:r>
          </w:p>
        </w:tc>
        <w:tc>
          <w:tcPr>
            <w:tcW w:w="1305" w:type="dxa"/>
            <w:tcBorders>
              <w:top w:val="nil"/>
              <w:left w:val="nil"/>
              <w:bottom w:val="single" w:sz="4" w:space="0" w:color="auto"/>
              <w:right w:val="single" w:sz="4" w:space="0" w:color="auto"/>
            </w:tcBorders>
            <w:noWrap/>
            <w:vAlign w:val="center"/>
          </w:tcPr>
          <w:p w14:paraId="33E028D6" w14:textId="77777777" w:rsidR="00652B65" w:rsidRPr="000704E2" w:rsidRDefault="00652B65" w:rsidP="00652B65">
            <w:pPr>
              <w:jc w:val="center"/>
              <w:rPr>
                <w:bCs/>
                <w:sz w:val="18"/>
                <w:szCs w:val="18"/>
              </w:rPr>
            </w:pPr>
            <w:r w:rsidRPr="0043701F">
              <w:rPr>
                <w:bCs/>
                <w:sz w:val="20"/>
                <w:szCs w:val="20"/>
              </w:rPr>
              <w:t>-11</w:t>
            </w:r>
          </w:p>
        </w:tc>
        <w:tc>
          <w:tcPr>
            <w:tcW w:w="1313" w:type="dxa"/>
            <w:tcBorders>
              <w:top w:val="nil"/>
              <w:left w:val="nil"/>
              <w:bottom w:val="single" w:sz="4" w:space="0" w:color="auto"/>
              <w:right w:val="single" w:sz="4" w:space="0" w:color="auto"/>
            </w:tcBorders>
            <w:vAlign w:val="center"/>
          </w:tcPr>
          <w:p w14:paraId="398B60C6" w14:textId="77777777" w:rsidR="00652B65" w:rsidRPr="000704E2" w:rsidRDefault="00652B65" w:rsidP="00652B65">
            <w:pPr>
              <w:jc w:val="center"/>
              <w:rPr>
                <w:bCs/>
                <w:sz w:val="18"/>
                <w:szCs w:val="18"/>
              </w:rPr>
            </w:pPr>
            <w:r w:rsidRPr="0043701F">
              <w:rPr>
                <w:bCs/>
                <w:sz w:val="20"/>
                <w:szCs w:val="20"/>
              </w:rPr>
              <w:t>83%</w:t>
            </w:r>
          </w:p>
        </w:tc>
      </w:tr>
      <w:tr w:rsidR="00652B65" w:rsidRPr="007118D6" w14:paraId="17324F36"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7EC87B4D" w14:textId="77777777" w:rsidR="00652B65" w:rsidRPr="007118D6" w:rsidRDefault="00652B65" w:rsidP="00652B65">
            <w:pPr>
              <w:jc w:val="center"/>
              <w:rPr>
                <w:sz w:val="18"/>
                <w:szCs w:val="18"/>
              </w:rPr>
            </w:pPr>
            <w:r w:rsidRPr="007118D6">
              <w:rPr>
                <w:sz w:val="18"/>
                <w:szCs w:val="18"/>
              </w:rPr>
              <w:t>16.</w:t>
            </w:r>
          </w:p>
        </w:tc>
        <w:tc>
          <w:tcPr>
            <w:tcW w:w="3933" w:type="dxa"/>
            <w:tcBorders>
              <w:top w:val="nil"/>
              <w:left w:val="nil"/>
              <w:bottom w:val="single" w:sz="4" w:space="0" w:color="auto"/>
              <w:right w:val="single" w:sz="4" w:space="0" w:color="auto"/>
            </w:tcBorders>
            <w:vAlign w:val="center"/>
            <w:hideMark/>
          </w:tcPr>
          <w:p w14:paraId="6C2F429D" w14:textId="77777777" w:rsidR="00652B65" w:rsidRPr="007118D6" w:rsidRDefault="00652B65" w:rsidP="00652B65">
            <w:pPr>
              <w:rPr>
                <w:sz w:val="18"/>
                <w:szCs w:val="18"/>
              </w:rPr>
            </w:pPr>
            <w:r w:rsidRPr="007118D6">
              <w:rPr>
                <w:sz w:val="18"/>
                <w:szCs w:val="18"/>
              </w:rPr>
              <w:t>- ako se obavlja očevid</w:t>
            </w:r>
          </w:p>
        </w:tc>
        <w:tc>
          <w:tcPr>
            <w:tcW w:w="1247" w:type="dxa"/>
            <w:tcBorders>
              <w:top w:val="nil"/>
              <w:left w:val="nil"/>
              <w:bottom w:val="single" w:sz="4" w:space="0" w:color="auto"/>
              <w:right w:val="single" w:sz="4" w:space="0" w:color="auto"/>
            </w:tcBorders>
            <w:noWrap/>
            <w:vAlign w:val="center"/>
          </w:tcPr>
          <w:p w14:paraId="6C1B74CC"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745CA85F"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05" w:type="dxa"/>
            <w:tcBorders>
              <w:top w:val="nil"/>
              <w:left w:val="nil"/>
              <w:bottom w:val="single" w:sz="4" w:space="0" w:color="auto"/>
              <w:right w:val="single" w:sz="4" w:space="0" w:color="auto"/>
            </w:tcBorders>
            <w:noWrap/>
            <w:vAlign w:val="center"/>
          </w:tcPr>
          <w:p w14:paraId="21B444D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1BC2B1F9"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200%</w:t>
            </w:r>
          </w:p>
        </w:tc>
      </w:tr>
      <w:tr w:rsidR="00652B65" w:rsidRPr="007118D6" w14:paraId="20630DB0"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0015957A" w14:textId="77777777" w:rsidR="00652B65" w:rsidRPr="007118D6" w:rsidRDefault="00652B65" w:rsidP="00652B65">
            <w:pPr>
              <w:jc w:val="center"/>
              <w:rPr>
                <w:sz w:val="18"/>
                <w:szCs w:val="18"/>
              </w:rPr>
            </w:pPr>
            <w:r w:rsidRPr="007118D6">
              <w:rPr>
                <w:sz w:val="18"/>
                <w:szCs w:val="18"/>
              </w:rPr>
              <w:t>17.</w:t>
            </w:r>
          </w:p>
        </w:tc>
        <w:tc>
          <w:tcPr>
            <w:tcW w:w="3933" w:type="dxa"/>
            <w:tcBorders>
              <w:top w:val="nil"/>
              <w:left w:val="nil"/>
              <w:bottom w:val="single" w:sz="4" w:space="0" w:color="auto"/>
              <w:right w:val="single" w:sz="4" w:space="0" w:color="auto"/>
            </w:tcBorders>
            <w:vAlign w:val="center"/>
            <w:hideMark/>
          </w:tcPr>
          <w:p w14:paraId="5714080A" w14:textId="77777777" w:rsidR="00652B65" w:rsidRPr="007118D6" w:rsidRDefault="00652B65" w:rsidP="00652B65">
            <w:pPr>
              <w:rPr>
                <w:sz w:val="18"/>
                <w:szCs w:val="18"/>
              </w:rPr>
            </w:pPr>
            <w:r w:rsidRPr="007118D6">
              <w:rPr>
                <w:sz w:val="18"/>
                <w:szCs w:val="18"/>
              </w:rPr>
              <w:t>Oduzimanja dozvole za promet na malo lijekovima (specijaliziranim prodavaonicama)</w:t>
            </w:r>
          </w:p>
        </w:tc>
        <w:tc>
          <w:tcPr>
            <w:tcW w:w="1247" w:type="dxa"/>
            <w:tcBorders>
              <w:top w:val="nil"/>
              <w:left w:val="nil"/>
              <w:bottom w:val="single" w:sz="4" w:space="0" w:color="auto"/>
              <w:right w:val="single" w:sz="4" w:space="0" w:color="auto"/>
            </w:tcBorders>
            <w:noWrap/>
            <w:vAlign w:val="center"/>
          </w:tcPr>
          <w:p w14:paraId="3685539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3</w:t>
            </w:r>
          </w:p>
        </w:tc>
        <w:tc>
          <w:tcPr>
            <w:tcW w:w="1276" w:type="dxa"/>
            <w:tcBorders>
              <w:top w:val="nil"/>
              <w:left w:val="nil"/>
              <w:bottom w:val="single" w:sz="4" w:space="0" w:color="auto"/>
              <w:right w:val="single" w:sz="4" w:space="0" w:color="auto"/>
            </w:tcBorders>
            <w:noWrap/>
            <w:vAlign w:val="center"/>
          </w:tcPr>
          <w:p w14:paraId="33E53EF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2</w:t>
            </w:r>
          </w:p>
        </w:tc>
        <w:tc>
          <w:tcPr>
            <w:tcW w:w="1305" w:type="dxa"/>
            <w:tcBorders>
              <w:top w:val="nil"/>
              <w:left w:val="nil"/>
              <w:bottom w:val="single" w:sz="4" w:space="0" w:color="auto"/>
              <w:right w:val="single" w:sz="4" w:space="0" w:color="auto"/>
            </w:tcBorders>
            <w:noWrap/>
            <w:vAlign w:val="center"/>
          </w:tcPr>
          <w:p w14:paraId="7CAD8BE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28DC2423"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150%</w:t>
            </w:r>
          </w:p>
        </w:tc>
      </w:tr>
      <w:tr w:rsidR="00652B65" w:rsidRPr="007118D6" w14:paraId="549E1A8D"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1310CA8B" w14:textId="77777777" w:rsidR="00652B65" w:rsidRPr="007118D6" w:rsidRDefault="00652B65" w:rsidP="00652B65">
            <w:pPr>
              <w:jc w:val="center"/>
              <w:rPr>
                <w:sz w:val="18"/>
                <w:szCs w:val="18"/>
              </w:rPr>
            </w:pPr>
            <w:r w:rsidRPr="007118D6">
              <w:rPr>
                <w:sz w:val="18"/>
                <w:szCs w:val="18"/>
              </w:rPr>
              <w:t>18.</w:t>
            </w:r>
          </w:p>
        </w:tc>
        <w:tc>
          <w:tcPr>
            <w:tcW w:w="3933" w:type="dxa"/>
            <w:tcBorders>
              <w:top w:val="nil"/>
              <w:left w:val="nil"/>
              <w:bottom w:val="single" w:sz="4" w:space="0" w:color="auto"/>
              <w:right w:val="single" w:sz="4" w:space="0" w:color="auto"/>
            </w:tcBorders>
            <w:vAlign w:val="center"/>
            <w:hideMark/>
          </w:tcPr>
          <w:p w14:paraId="0636F36B" w14:textId="77777777" w:rsidR="00652B65" w:rsidRPr="007118D6" w:rsidRDefault="00652B65" w:rsidP="00652B65">
            <w:pPr>
              <w:rPr>
                <w:sz w:val="18"/>
                <w:szCs w:val="18"/>
              </w:rPr>
            </w:pPr>
            <w:r w:rsidRPr="007118D6">
              <w:rPr>
                <w:sz w:val="18"/>
                <w:szCs w:val="18"/>
              </w:rPr>
              <w:t>Davanje/uskraćivanja dozvole za posredništvo</w:t>
            </w:r>
          </w:p>
        </w:tc>
        <w:tc>
          <w:tcPr>
            <w:tcW w:w="1247" w:type="dxa"/>
            <w:tcBorders>
              <w:top w:val="nil"/>
              <w:left w:val="nil"/>
              <w:bottom w:val="single" w:sz="4" w:space="0" w:color="auto"/>
              <w:right w:val="single" w:sz="4" w:space="0" w:color="auto"/>
            </w:tcBorders>
            <w:noWrap/>
            <w:vAlign w:val="center"/>
          </w:tcPr>
          <w:p w14:paraId="0524F6D6"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761E3499"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05" w:type="dxa"/>
            <w:tcBorders>
              <w:top w:val="nil"/>
              <w:left w:val="nil"/>
              <w:bottom w:val="single" w:sz="4" w:space="0" w:color="auto"/>
              <w:right w:val="single" w:sz="4" w:space="0" w:color="auto"/>
            </w:tcBorders>
            <w:noWrap/>
            <w:vAlign w:val="center"/>
          </w:tcPr>
          <w:p w14:paraId="7FD4CF0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221682A1"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100%</w:t>
            </w:r>
          </w:p>
        </w:tc>
      </w:tr>
      <w:tr w:rsidR="00652B65" w:rsidRPr="007118D6" w14:paraId="5E0006D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506D78AD" w14:textId="77777777" w:rsidR="00652B65" w:rsidRPr="007118D6" w:rsidRDefault="00652B65" w:rsidP="00652B65">
            <w:pPr>
              <w:jc w:val="center"/>
              <w:rPr>
                <w:sz w:val="18"/>
                <w:szCs w:val="18"/>
              </w:rPr>
            </w:pPr>
            <w:r w:rsidRPr="007118D6">
              <w:rPr>
                <w:sz w:val="18"/>
                <w:szCs w:val="18"/>
              </w:rPr>
              <w:t>19.</w:t>
            </w:r>
          </w:p>
        </w:tc>
        <w:tc>
          <w:tcPr>
            <w:tcW w:w="3933" w:type="dxa"/>
            <w:tcBorders>
              <w:top w:val="nil"/>
              <w:left w:val="nil"/>
              <w:bottom w:val="single" w:sz="4" w:space="0" w:color="auto"/>
              <w:right w:val="single" w:sz="4" w:space="0" w:color="auto"/>
            </w:tcBorders>
            <w:vAlign w:val="center"/>
            <w:hideMark/>
          </w:tcPr>
          <w:p w14:paraId="12BB5C71" w14:textId="77777777" w:rsidR="00652B65" w:rsidRPr="007118D6" w:rsidRDefault="00652B65" w:rsidP="00652B65">
            <w:pPr>
              <w:rPr>
                <w:sz w:val="18"/>
                <w:szCs w:val="18"/>
              </w:rPr>
            </w:pPr>
            <w:r w:rsidRPr="007118D6">
              <w:rPr>
                <w:sz w:val="18"/>
                <w:szCs w:val="18"/>
              </w:rPr>
              <w:t>Izmjena dozvole za posredništvo</w:t>
            </w:r>
          </w:p>
        </w:tc>
        <w:tc>
          <w:tcPr>
            <w:tcW w:w="1247" w:type="dxa"/>
            <w:tcBorders>
              <w:top w:val="nil"/>
              <w:left w:val="nil"/>
              <w:bottom w:val="single" w:sz="4" w:space="0" w:color="auto"/>
              <w:right w:val="single" w:sz="4" w:space="0" w:color="auto"/>
            </w:tcBorders>
            <w:noWrap/>
            <w:vAlign w:val="center"/>
          </w:tcPr>
          <w:p w14:paraId="38D61B7D"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08E96C5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7DEE2EF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358C2F51"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293F62AD"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4212A2AC" w14:textId="77777777" w:rsidR="00652B65" w:rsidRPr="007118D6" w:rsidRDefault="00652B65" w:rsidP="00652B65">
            <w:pPr>
              <w:jc w:val="center"/>
              <w:rPr>
                <w:sz w:val="18"/>
                <w:szCs w:val="18"/>
              </w:rPr>
            </w:pPr>
            <w:r w:rsidRPr="007118D6">
              <w:rPr>
                <w:sz w:val="18"/>
                <w:szCs w:val="18"/>
              </w:rPr>
              <w:t>20.</w:t>
            </w:r>
          </w:p>
        </w:tc>
        <w:tc>
          <w:tcPr>
            <w:tcW w:w="3933" w:type="dxa"/>
            <w:tcBorders>
              <w:top w:val="nil"/>
              <w:left w:val="nil"/>
              <w:bottom w:val="single" w:sz="4" w:space="0" w:color="auto"/>
              <w:right w:val="single" w:sz="4" w:space="0" w:color="auto"/>
            </w:tcBorders>
            <w:vAlign w:val="center"/>
            <w:hideMark/>
          </w:tcPr>
          <w:p w14:paraId="5FF7680A" w14:textId="77777777" w:rsidR="00652B65" w:rsidRPr="007118D6" w:rsidRDefault="00652B65" w:rsidP="00652B65">
            <w:pPr>
              <w:rPr>
                <w:sz w:val="18"/>
                <w:szCs w:val="18"/>
              </w:rPr>
            </w:pPr>
            <w:r w:rsidRPr="007118D6">
              <w:rPr>
                <w:sz w:val="18"/>
                <w:szCs w:val="18"/>
              </w:rPr>
              <w:t>Oduzimanja dozvole za posredništvo</w:t>
            </w:r>
          </w:p>
        </w:tc>
        <w:tc>
          <w:tcPr>
            <w:tcW w:w="1247" w:type="dxa"/>
            <w:tcBorders>
              <w:top w:val="nil"/>
              <w:left w:val="nil"/>
              <w:bottom w:val="single" w:sz="4" w:space="0" w:color="auto"/>
              <w:right w:val="single" w:sz="4" w:space="0" w:color="auto"/>
            </w:tcBorders>
            <w:noWrap/>
            <w:vAlign w:val="center"/>
          </w:tcPr>
          <w:p w14:paraId="315F336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2C42F1B9"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1F4005C0"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1</w:t>
            </w:r>
          </w:p>
        </w:tc>
        <w:tc>
          <w:tcPr>
            <w:tcW w:w="1313" w:type="dxa"/>
            <w:tcBorders>
              <w:top w:val="nil"/>
              <w:left w:val="nil"/>
              <w:bottom w:val="single" w:sz="4" w:space="0" w:color="auto"/>
              <w:right w:val="single" w:sz="4" w:space="0" w:color="auto"/>
            </w:tcBorders>
            <w:vAlign w:val="center"/>
          </w:tcPr>
          <w:p w14:paraId="76294B6C"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5A1C37FC"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7FB944CF" w14:textId="77777777" w:rsidR="00652B65" w:rsidRPr="007118D6" w:rsidRDefault="00652B65" w:rsidP="00652B65">
            <w:pPr>
              <w:jc w:val="center"/>
              <w:rPr>
                <w:sz w:val="18"/>
                <w:szCs w:val="18"/>
              </w:rPr>
            </w:pPr>
            <w:r w:rsidRPr="007118D6">
              <w:rPr>
                <w:sz w:val="18"/>
                <w:szCs w:val="18"/>
              </w:rPr>
              <w:t>21.</w:t>
            </w:r>
          </w:p>
        </w:tc>
        <w:tc>
          <w:tcPr>
            <w:tcW w:w="3933" w:type="dxa"/>
            <w:tcBorders>
              <w:top w:val="nil"/>
              <w:left w:val="nil"/>
              <w:bottom w:val="single" w:sz="4" w:space="0" w:color="auto"/>
              <w:right w:val="single" w:sz="4" w:space="0" w:color="auto"/>
            </w:tcBorders>
            <w:vAlign w:val="center"/>
            <w:hideMark/>
          </w:tcPr>
          <w:p w14:paraId="0191C1B9" w14:textId="77777777" w:rsidR="00652B65" w:rsidRPr="007118D6" w:rsidRDefault="00652B65" w:rsidP="00652B65">
            <w:pPr>
              <w:rPr>
                <w:sz w:val="18"/>
                <w:szCs w:val="18"/>
              </w:rPr>
            </w:pPr>
            <w:r w:rsidRPr="007118D6">
              <w:rPr>
                <w:sz w:val="18"/>
                <w:szCs w:val="18"/>
              </w:rPr>
              <w:t>Davanje dozvole za internetsku prodaju</w:t>
            </w:r>
          </w:p>
        </w:tc>
        <w:tc>
          <w:tcPr>
            <w:tcW w:w="1247" w:type="dxa"/>
            <w:tcBorders>
              <w:top w:val="nil"/>
              <w:left w:val="nil"/>
              <w:bottom w:val="single" w:sz="4" w:space="0" w:color="auto"/>
              <w:right w:val="single" w:sz="4" w:space="0" w:color="auto"/>
            </w:tcBorders>
            <w:noWrap/>
            <w:vAlign w:val="center"/>
          </w:tcPr>
          <w:p w14:paraId="4FC187E2"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4E86D35A"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2566F85E"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7A52EB5D"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7A565BC4"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079C994A" w14:textId="77777777" w:rsidR="00652B65" w:rsidRPr="007118D6" w:rsidRDefault="00652B65" w:rsidP="00652B65">
            <w:pPr>
              <w:jc w:val="center"/>
              <w:rPr>
                <w:sz w:val="18"/>
                <w:szCs w:val="18"/>
              </w:rPr>
            </w:pPr>
            <w:r w:rsidRPr="007118D6">
              <w:rPr>
                <w:sz w:val="18"/>
                <w:szCs w:val="18"/>
              </w:rPr>
              <w:t>22.</w:t>
            </w:r>
          </w:p>
        </w:tc>
        <w:tc>
          <w:tcPr>
            <w:tcW w:w="3933" w:type="dxa"/>
            <w:tcBorders>
              <w:top w:val="nil"/>
              <w:left w:val="nil"/>
              <w:bottom w:val="single" w:sz="4" w:space="0" w:color="auto"/>
              <w:right w:val="single" w:sz="4" w:space="0" w:color="auto"/>
            </w:tcBorders>
            <w:vAlign w:val="center"/>
            <w:hideMark/>
          </w:tcPr>
          <w:p w14:paraId="1DB15E16" w14:textId="77777777" w:rsidR="00652B65" w:rsidRPr="007118D6" w:rsidRDefault="00652B65" w:rsidP="00652B65">
            <w:pPr>
              <w:rPr>
                <w:sz w:val="18"/>
                <w:szCs w:val="18"/>
              </w:rPr>
            </w:pPr>
            <w:r w:rsidRPr="007118D6">
              <w:rPr>
                <w:sz w:val="18"/>
                <w:szCs w:val="18"/>
              </w:rPr>
              <w:t>Izmjena dozvole za internetsku prodaju</w:t>
            </w:r>
          </w:p>
        </w:tc>
        <w:tc>
          <w:tcPr>
            <w:tcW w:w="1247" w:type="dxa"/>
            <w:tcBorders>
              <w:top w:val="nil"/>
              <w:left w:val="nil"/>
              <w:bottom w:val="single" w:sz="4" w:space="0" w:color="auto"/>
              <w:right w:val="single" w:sz="4" w:space="0" w:color="auto"/>
            </w:tcBorders>
            <w:noWrap/>
            <w:vAlign w:val="center"/>
          </w:tcPr>
          <w:p w14:paraId="3873404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38764FF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2DE6A4F4"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0452DF8A"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31B7E793" w14:textId="77777777" w:rsidTr="00652B65">
        <w:trPr>
          <w:trHeight w:val="142"/>
        </w:trPr>
        <w:tc>
          <w:tcPr>
            <w:tcW w:w="575" w:type="dxa"/>
            <w:tcBorders>
              <w:top w:val="nil"/>
              <w:left w:val="single" w:sz="4" w:space="0" w:color="auto"/>
              <w:bottom w:val="single" w:sz="4" w:space="0" w:color="auto"/>
              <w:right w:val="single" w:sz="4" w:space="0" w:color="auto"/>
            </w:tcBorders>
            <w:vAlign w:val="center"/>
            <w:hideMark/>
          </w:tcPr>
          <w:p w14:paraId="5E0B559A" w14:textId="77777777" w:rsidR="00652B65" w:rsidRPr="007118D6" w:rsidRDefault="00652B65" w:rsidP="00652B65">
            <w:pPr>
              <w:jc w:val="center"/>
              <w:rPr>
                <w:sz w:val="18"/>
                <w:szCs w:val="18"/>
              </w:rPr>
            </w:pPr>
            <w:r w:rsidRPr="007118D6">
              <w:rPr>
                <w:sz w:val="18"/>
                <w:szCs w:val="18"/>
              </w:rPr>
              <w:t>23.</w:t>
            </w:r>
          </w:p>
        </w:tc>
        <w:tc>
          <w:tcPr>
            <w:tcW w:w="3933" w:type="dxa"/>
            <w:tcBorders>
              <w:top w:val="nil"/>
              <w:left w:val="nil"/>
              <w:bottom w:val="single" w:sz="4" w:space="0" w:color="auto"/>
              <w:right w:val="single" w:sz="4" w:space="0" w:color="auto"/>
            </w:tcBorders>
            <w:vAlign w:val="center"/>
            <w:hideMark/>
          </w:tcPr>
          <w:p w14:paraId="73DFE842" w14:textId="77777777" w:rsidR="00652B65" w:rsidRPr="007118D6" w:rsidRDefault="00652B65" w:rsidP="00652B65">
            <w:pPr>
              <w:rPr>
                <w:sz w:val="18"/>
                <w:szCs w:val="18"/>
              </w:rPr>
            </w:pPr>
            <w:r w:rsidRPr="007118D6">
              <w:rPr>
                <w:sz w:val="18"/>
                <w:szCs w:val="18"/>
              </w:rPr>
              <w:t>Oduzimanje dozvole za internetsku prodaju</w:t>
            </w:r>
          </w:p>
        </w:tc>
        <w:tc>
          <w:tcPr>
            <w:tcW w:w="1247" w:type="dxa"/>
            <w:tcBorders>
              <w:top w:val="nil"/>
              <w:left w:val="nil"/>
              <w:bottom w:val="single" w:sz="4" w:space="0" w:color="auto"/>
              <w:right w:val="single" w:sz="4" w:space="0" w:color="auto"/>
            </w:tcBorders>
            <w:noWrap/>
            <w:vAlign w:val="center"/>
          </w:tcPr>
          <w:p w14:paraId="6FDE1AB8"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36B3F0AB"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05" w:type="dxa"/>
            <w:tcBorders>
              <w:top w:val="nil"/>
              <w:left w:val="nil"/>
              <w:bottom w:val="single" w:sz="4" w:space="0" w:color="auto"/>
              <w:right w:val="single" w:sz="4" w:space="0" w:color="auto"/>
            </w:tcBorders>
            <w:noWrap/>
            <w:vAlign w:val="center"/>
          </w:tcPr>
          <w:p w14:paraId="30249249" w14:textId="77777777" w:rsidR="00652B65" w:rsidRPr="000704E2" w:rsidRDefault="00652B65" w:rsidP="00652B65">
            <w:pPr>
              <w:jc w:val="center"/>
              <w:rPr>
                <w:rFonts w:asciiTheme="minorHAnsi" w:hAnsiTheme="minorHAnsi" w:cstheme="minorHAnsi"/>
                <w:bCs/>
                <w:sz w:val="18"/>
                <w:szCs w:val="18"/>
              </w:rPr>
            </w:pPr>
            <w:r w:rsidRPr="0043701F">
              <w:rPr>
                <w:bCs/>
                <w:sz w:val="20"/>
                <w:szCs w:val="20"/>
              </w:rPr>
              <w:t>0</w:t>
            </w:r>
          </w:p>
        </w:tc>
        <w:tc>
          <w:tcPr>
            <w:tcW w:w="1313" w:type="dxa"/>
            <w:tcBorders>
              <w:top w:val="nil"/>
              <w:left w:val="nil"/>
              <w:bottom w:val="single" w:sz="4" w:space="0" w:color="auto"/>
              <w:right w:val="single" w:sz="4" w:space="0" w:color="auto"/>
            </w:tcBorders>
            <w:vAlign w:val="center"/>
          </w:tcPr>
          <w:p w14:paraId="060CBCE9" w14:textId="77777777" w:rsidR="00652B65" w:rsidRPr="000704E2" w:rsidRDefault="00652B65" w:rsidP="00652B65">
            <w:pPr>
              <w:jc w:val="center"/>
              <w:rPr>
                <w:rFonts w:asciiTheme="minorHAnsi" w:hAnsiTheme="minorHAnsi" w:cstheme="minorHAnsi"/>
                <w:bCs/>
                <w:sz w:val="18"/>
                <w:szCs w:val="18"/>
              </w:rPr>
            </w:pPr>
            <w:r>
              <w:rPr>
                <w:bCs/>
                <w:sz w:val="20"/>
                <w:szCs w:val="20"/>
              </w:rPr>
              <w:t>-</w:t>
            </w:r>
          </w:p>
        </w:tc>
      </w:tr>
      <w:tr w:rsidR="00652B65" w:rsidRPr="007118D6" w14:paraId="75AD9FF6" w14:textId="77777777" w:rsidTr="00652B65">
        <w:trPr>
          <w:trHeight w:val="300"/>
        </w:trPr>
        <w:tc>
          <w:tcPr>
            <w:tcW w:w="4508"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773BBD54" w14:textId="77777777" w:rsidR="00652B65" w:rsidRPr="007118D6" w:rsidRDefault="00652B65" w:rsidP="00652B65">
            <w:pPr>
              <w:rPr>
                <w:b/>
                <w:sz w:val="18"/>
                <w:szCs w:val="18"/>
              </w:rPr>
            </w:pPr>
            <w:r w:rsidRPr="007118D6">
              <w:rPr>
                <w:b/>
                <w:sz w:val="18"/>
                <w:szCs w:val="18"/>
              </w:rPr>
              <w:t>UKUPNO:</w:t>
            </w:r>
          </w:p>
        </w:tc>
        <w:tc>
          <w:tcPr>
            <w:tcW w:w="1247" w:type="dxa"/>
            <w:tcBorders>
              <w:top w:val="nil"/>
              <w:left w:val="nil"/>
              <w:bottom w:val="single" w:sz="4" w:space="0" w:color="auto"/>
              <w:right w:val="single" w:sz="4" w:space="0" w:color="auto"/>
            </w:tcBorders>
            <w:shd w:val="clear" w:color="auto" w:fill="BFBFBF"/>
            <w:noWrap/>
            <w:vAlign w:val="center"/>
          </w:tcPr>
          <w:p w14:paraId="49DB31EE" w14:textId="77777777" w:rsidR="00652B65" w:rsidRPr="00786A0C" w:rsidRDefault="00652B65" w:rsidP="00652B65">
            <w:pPr>
              <w:jc w:val="center"/>
              <w:rPr>
                <w:b/>
                <w:bCs/>
                <w:sz w:val="18"/>
                <w:szCs w:val="18"/>
              </w:rPr>
            </w:pPr>
            <w:r>
              <w:rPr>
                <w:b/>
                <w:bCs/>
                <w:sz w:val="20"/>
                <w:szCs w:val="20"/>
              </w:rPr>
              <w:t>403</w:t>
            </w:r>
          </w:p>
        </w:tc>
        <w:tc>
          <w:tcPr>
            <w:tcW w:w="1276" w:type="dxa"/>
            <w:tcBorders>
              <w:top w:val="nil"/>
              <w:left w:val="nil"/>
              <w:bottom w:val="single" w:sz="4" w:space="0" w:color="auto"/>
              <w:right w:val="single" w:sz="4" w:space="0" w:color="auto"/>
            </w:tcBorders>
            <w:shd w:val="clear" w:color="auto" w:fill="BFBFBF"/>
            <w:noWrap/>
            <w:vAlign w:val="center"/>
          </w:tcPr>
          <w:p w14:paraId="79175F62" w14:textId="77777777" w:rsidR="00652B65" w:rsidRPr="00786A0C" w:rsidRDefault="00652B65" w:rsidP="00652B65">
            <w:pPr>
              <w:jc w:val="center"/>
              <w:rPr>
                <w:b/>
                <w:bCs/>
                <w:sz w:val="18"/>
                <w:szCs w:val="18"/>
              </w:rPr>
            </w:pPr>
            <w:r>
              <w:rPr>
                <w:b/>
                <w:bCs/>
                <w:sz w:val="20"/>
                <w:szCs w:val="20"/>
              </w:rPr>
              <w:t>417</w:t>
            </w:r>
          </w:p>
        </w:tc>
        <w:tc>
          <w:tcPr>
            <w:tcW w:w="1305" w:type="dxa"/>
            <w:tcBorders>
              <w:top w:val="nil"/>
              <w:left w:val="nil"/>
              <w:bottom w:val="single" w:sz="4" w:space="0" w:color="auto"/>
              <w:right w:val="single" w:sz="4" w:space="0" w:color="auto"/>
            </w:tcBorders>
            <w:shd w:val="clear" w:color="auto" w:fill="BFBFBF"/>
            <w:noWrap/>
            <w:vAlign w:val="center"/>
          </w:tcPr>
          <w:p w14:paraId="10B33056" w14:textId="77777777" w:rsidR="00652B65" w:rsidRPr="00786A0C" w:rsidRDefault="00652B65" w:rsidP="00652B65">
            <w:pPr>
              <w:jc w:val="center"/>
              <w:rPr>
                <w:b/>
                <w:bCs/>
                <w:sz w:val="18"/>
                <w:szCs w:val="18"/>
              </w:rPr>
            </w:pPr>
            <w:r>
              <w:rPr>
                <w:b/>
                <w:bCs/>
                <w:sz w:val="20"/>
                <w:szCs w:val="20"/>
              </w:rPr>
              <w:t>-14</w:t>
            </w:r>
          </w:p>
        </w:tc>
        <w:tc>
          <w:tcPr>
            <w:tcW w:w="1313" w:type="dxa"/>
            <w:tcBorders>
              <w:top w:val="nil"/>
              <w:left w:val="nil"/>
              <w:bottom w:val="single" w:sz="4" w:space="0" w:color="auto"/>
              <w:right w:val="single" w:sz="4" w:space="0" w:color="auto"/>
            </w:tcBorders>
            <w:shd w:val="clear" w:color="auto" w:fill="BFBFBF"/>
            <w:vAlign w:val="center"/>
          </w:tcPr>
          <w:p w14:paraId="4551FEED" w14:textId="77777777" w:rsidR="00652B65" w:rsidRPr="00786A0C" w:rsidRDefault="00652B65" w:rsidP="00652B65">
            <w:pPr>
              <w:jc w:val="center"/>
              <w:rPr>
                <w:b/>
                <w:bCs/>
                <w:sz w:val="18"/>
                <w:szCs w:val="18"/>
              </w:rPr>
            </w:pPr>
            <w:r>
              <w:rPr>
                <w:b/>
                <w:bCs/>
                <w:sz w:val="20"/>
                <w:szCs w:val="20"/>
              </w:rPr>
              <w:t>97%</w:t>
            </w:r>
          </w:p>
        </w:tc>
      </w:tr>
    </w:tbl>
    <w:p w14:paraId="20DEA6B7" w14:textId="77777777" w:rsidR="00652B65" w:rsidRPr="00EA02D9" w:rsidRDefault="00652B65" w:rsidP="00652B65">
      <w:pPr>
        <w:rPr>
          <w:rFonts w:eastAsia="Times New Roman" w:cs="Calibri"/>
          <w:color w:val="000000"/>
          <w:sz w:val="18"/>
          <w:szCs w:val="18"/>
          <w:lang w:eastAsia="hr-HR"/>
        </w:rPr>
      </w:pPr>
      <w:r w:rsidRPr="005D7394">
        <w:rPr>
          <w:rFonts w:eastAsia="Times New Roman" w:cs="Calibri"/>
          <w:color w:val="000000"/>
          <w:sz w:val="18"/>
          <w:szCs w:val="18"/>
          <w:lang w:eastAsia="hr-HR"/>
        </w:rPr>
        <w:t>* Referentnih 12 mjeseci je period od 1.9.2022-31.8.2023</w:t>
      </w:r>
      <w:r>
        <w:rPr>
          <w:rFonts w:eastAsia="Times New Roman" w:cs="Calibri"/>
          <w:color w:val="000000"/>
          <w:sz w:val="18"/>
          <w:szCs w:val="18"/>
          <w:lang w:eastAsia="hr-HR"/>
        </w:rPr>
        <w:t xml:space="preserve">. </w:t>
      </w:r>
      <w:r w:rsidRPr="005D7394">
        <w:rPr>
          <w:rFonts w:eastAsia="Times New Roman" w:cs="Calibri"/>
          <w:color w:val="000000"/>
          <w:sz w:val="18"/>
          <w:szCs w:val="18"/>
          <w:lang w:eastAsia="hr-HR"/>
        </w:rPr>
        <w:t>godine</w:t>
      </w:r>
    </w:p>
    <w:p w14:paraId="18AE882F" w14:textId="77777777" w:rsidR="00652B65" w:rsidRPr="00086FC8" w:rsidRDefault="00652B65" w:rsidP="00652B65">
      <w:pPr>
        <w:rPr>
          <w:b/>
          <w:sz w:val="18"/>
          <w:szCs w:val="18"/>
        </w:rPr>
      </w:pPr>
    </w:p>
    <w:p w14:paraId="7AAB3469" w14:textId="77777777" w:rsidR="00652B65" w:rsidRPr="00086FC8" w:rsidRDefault="00652B65" w:rsidP="00652B65">
      <w:pPr>
        <w:spacing w:after="200" w:line="276" w:lineRule="auto"/>
        <w:rPr>
          <w:sz w:val="18"/>
          <w:szCs w:val="18"/>
        </w:rPr>
      </w:pPr>
      <w:r w:rsidRPr="00086FC8">
        <w:rPr>
          <w:sz w:val="18"/>
          <w:szCs w:val="18"/>
        </w:rPr>
        <w:br w:type="page"/>
      </w:r>
    </w:p>
    <w:p w14:paraId="150688F9" w14:textId="1F0A0B62" w:rsidR="00652B65" w:rsidRPr="0097570C" w:rsidRDefault="00652B65" w:rsidP="00652B65">
      <w:pPr>
        <w:spacing w:after="120"/>
        <w:rPr>
          <w:rFonts w:cs="Calibri"/>
          <w:b/>
          <w:lang w:eastAsia="hr-HR"/>
        </w:rPr>
      </w:pPr>
      <w:r w:rsidRPr="00786A0C">
        <w:rPr>
          <w:b/>
          <w:lang w:eastAsia="hr-HR"/>
        </w:rPr>
        <w:lastRenderedPageBreak/>
        <w:t>Tablica 10</w:t>
      </w:r>
      <w:r w:rsidR="00354F66">
        <w:rPr>
          <w:b/>
          <w:lang w:eastAsia="hr-HR"/>
        </w:rPr>
        <w:t>.</w:t>
      </w:r>
      <w:r w:rsidRPr="00786A0C">
        <w:rPr>
          <w:b/>
          <w:lang w:eastAsia="hr-HR"/>
        </w:rPr>
        <w:t xml:space="preserve">a. </w:t>
      </w:r>
      <w:r w:rsidR="00C9508B">
        <w:rPr>
          <w:b/>
          <w:lang w:eastAsia="hr-HR"/>
        </w:rPr>
        <w:t>Planirani broj p</w:t>
      </w:r>
      <w:r w:rsidRPr="00786A0C">
        <w:rPr>
          <w:b/>
          <w:lang w:eastAsia="hr-HR"/>
        </w:rPr>
        <w:t>rihodovn</w:t>
      </w:r>
      <w:r w:rsidR="00C9508B">
        <w:rPr>
          <w:b/>
          <w:lang w:eastAsia="hr-HR"/>
        </w:rPr>
        <w:t>ih</w:t>
      </w:r>
      <w:r w:rsidRPr="00786A0C">
        <w:rPr>
          <w:b/>
          <w:lang w:eastAsia="hr-HR"/>
        </w:rPr>
        <w:t xml:space="preserve"> uslug</w:t>
      </w:r>
      <w:r w:rsidR="00C9508B">
        <w:rPr>
          <w:b/>
          <w:lang w:eastAsia="hr-HR"/>
        </w:rPr>
        <w:t>a</w:t>
      </w:r>
      <w:r w:rsidRPr="00786A0C">
        <w:rPr>
          <w:rFonts w:cs="Calibri"/>
          <w:b/>
          <w:lang w:eastAsia="hr-HR"/>
        </w:rPr>
        <w:t xml:space="preserve"> proizvodnje i nadzora VMP</w:t>
      </w:r>
    </w:p>
    <w:tbl>
      <w:tblPr>
        <w:tblW w:w="9322" w:type="dxa"/>
        <w:tblInd w:w="-34" w:type="dxa"/>
        <w:tblLook w:val="04A0" w:firstRow="1" w:lastRow="0" w:firstColumn="1" w:lastColumn="0" w:noHBand="0" w:noVBand="1"/>
      </w:tblPr>
      <w:tblGrid>
        <w:gridCol w:w="632"/>
        <w:gridCol w:w="3933"/>
        <w:gridCol w:w="1247"/>
        <w:gridCol w:w="1276"/>
        <w:gridCol w:w="1163"/>
        <w:gridCol w:w="1071"/>
      </w:tblGrid>
      <w:tr w:rsidR="00652B65" w:rsidRPr="00D06532" w14:paraId="0C73ABBA" w14:textId="77777777" w:rsidTr="00652B65">
        <w:trPr>
          <w:trHeight w:val="864"/>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6C1706E" w14:textId="77777777" w:rsidR="00652B65" w:rsidRPr="0097570C" w:rsidRDefault="00652B65" w:rsidP="00652B65">
            <w:pPr>
              <w:rPr>
                <w:rFonts w:cs="Calibri"/>
                <w:b/>
                <w:sz w:val="18"/>
                <w:szCs w:val="18"/>
              </w:rPr>
            </w:pPr>
            <w:r w:rsidRPr="0097570C">
              <w:rPr>
                <w:rFonts w:cs="Calibri"/>
                <w:b/>
                <w:sz w:val="18"/>
                <w:szCs w:val="18"/>
              </w:rPr>
              <w:t>R.br.</w:t>
            </w:r>
          </w:p>
        </w:tc>
        <w:tc>
          <w:tcPr>
            <w:tcW w:w="3933" w:type="dxa"/>
            <w:vMerge w:val="restart"/>
            <w:tcBorders>
              <w:top w:val="single" w:sz="4" w:space="0" w:color="auto"/>
              <w:left w:val="nil"/>
              <w:bottom w:val="single" w:sz="4" w:space="0" w:color="auto"/>
              <w:right w:val="single" w:sz="4" w:space="0" w:color="auto"/>
            </w:tcBorders>
            <w:shd w:val="clear" w:color="auto" w:fill="A3E7FF"/>
            <w:noWrap/>
            <w:vAlign w:val="center"/>
            <w:hideMark/>
          </w:tcPr>
          <w:p w14:paraId="3602F9BD" w14:textId="77777777" w:rsidR="00652B65" w:rsidRPr="0097570C" w:rsidRDefault="00652B65" w:rsidP="00652B65">
            <w:pPr>
              <w:rPr>
                <w:rFonts w:cs="Calibri"/>
                <w:b/>
                <w:sz w:val="18"/>
                <w:szCs w:val="18"/>
              </w:rPr>
            </w:pPr>
            <w:r w:rsidRPr="0097570C">
              <w:rPr>
                <w:rFonts w:cs="Calibri"/>
                <w:b/>
                <w:sz w:val="18"/>
                <w:szCs w:val="18"/>
              </w:rPr>
              <w:t>Naziv usluge</w:t>
            </w:r>
          </w:p>
        </w:tc>
        <w:tc>
          <w:tcPr>
            <w:tcW w:w="1247" w:type="dxa"/>
            <w:vMerge w:val="restart"/>
            <w:tcBorders>
              <w:top w:val="single" w:sz="4" w:space="0" w:color="auto"/>
              <w:left w:val="nil"/>
              <w:bottom w:val="single" w:sz="4" w:space="0" w:color="auto"/>
              <w:right w:val="single" w:sz="4" w:space="0" w:color="auto"/>
            </w:tcBorders>
            <w:shd w:val="clear" w:color="auto" w:fill="A3E7FF"/>
            <w:vAlign w:val="center"/>
            <w:hideMark/>
          </w:tcPr>
          <w:p w14:paraId="2B338FF8" w14:textId="77777777" w:rsidR="00652B65" w:rsidRPr="0097570C" w:rsidRDefault="00652B65" w:rsidP="00652B65">
            <w:pPr>
              <w:jc w:val="center"/>
              <w:rPr>
                <w:rFonts w:cs="Calibri"/>
                <w:b/>
                <w:sz w:val="18"/>
                <w:szCs w:val="18"/>
              </w:rPr>
            </w:pPr>
            <w:r w:rsidRPr="0097570C">
              <w:rPr>
                <w:rFonts w:cs="Calibri"/>
                <w:b/>
                <w:sz w:val="18"/>
                <w:szCs w:val="18"/>
              </w:rPr>
              <w:t>Plan</w:t>
            </w:r>
          </w:p>
          <w:p w14:paraId="7426DB6E" w14:textId="77777777" w:rsidR="00652B65" w:rsidRPr="0097570C" w:rsidRDefault="00652B65" w:rsidP="00652B65">
            <w:pPr>
              <w:jc w:val="center"/>
              <w:rPr>
                <w:rFonts w:cs="Calibri"/>
                <w:b/>
                <w:sz w:val="18"/>
                <w:szCs w:val="18"/>
              </w:rPr>
            </w:pPr>
            <w:r w:rsidRPr="0097570C">
              <w:rPr>
                <w:rFonts w:cs="Calibri"/>
                <w:b/>
                <w:sz w:val="18"/>
                <w:szCs w:val="18"/>
              </w:rPr>
              <w:t>za 202</w:t>
            </w:r>
            <w:r>
              <w:rPr>
                <w:rFonts w:cs="Calibri"/>
                <w:b/>
                <w:sz w:val="18"/>
                <w:szCs w:val="18"/>
              </w:rPr>
              <w:t>4</w:t>
            </w:r>
            <w:r w:rsidRPr="0097570C">
              <w:rPr>
                <w:rFonts w:cs="Calibri"/>
                <w:b/>
                <w:sz w:val="18"/>
                <w:szCs w:val="18"/>
              </w:rPr>
              <w:t>.</w:t>
            </w:r>
          </w:p>
        </w:tc>
        <w:tc>
          <w:tcPr>
            <w:tcW w:w="1276" w:type="dxa"/>
            <w:vMerge w:val="restart"/>
            <w:tcBorders>
              <w:top w:val="single" w:sz="4" w:space="0" w:color="auto"/>
              <w:left w:val="nil"/>
              <w:bottom w:val="single" w:sz="4" w:space="0" w:color="auto"/>
              <w:right w:val="single" w:sz="4" w:space="0" w:color="auto"/>
            </w:tcBorders>
            <w:shd w:val="clear" w:color="auto" w:fill="A3E7FF"/>
            <w:vAlign w:val="center"/>
            <w:hideMark/>
          </w:tcPr>
          <w:p w14:paraId="11BD0FF6" w14:textId="77777777" w:rsidR="00652B65" w:rsidRPr="0097570C" w:rsidRDefault="00652B65" w:rsidP="00652B65">
            <w:pPr>
              <w:rPr>
                <w:rFonts w:cs="Calibri"/>
                <w:b/>
                <w:sz w:val="18"/>
                <w:szCs w:val="18"/>
              </w:rPr>
            </w:pPr>
            <w:r w:rsidRPr="0097570C">
              <w:rPr>
                <w:rFonts w:cs="Calibri"/>
                <w:b/>
                <w:sz w:val="18"/>
                <w:szCs w:val="18"/>
              </w:rPr>
              <w:t>Izvršenje za referentnih 12 mjeseci*</w:t>
            </w:r>
          </w:p>
        </w:tc>
        <w:tc>
          <w:tcPr>
            <w:tcW w:w="2234" w:type="dxa"/>
            <w:gridSpan w:val="2"/>
            <w:tcBorders>
              <w:top w:val="single" w:sz="4" w:space="0" w:color="auto"/>
              <w:left w:val="nil"/>
              <w:bottom w:val="single" w:sz="4" w:space="0" w:color="auto"/>
              <w:right w:val="single" w:sz="4" w:space="0" w:color="auto"/>
            </w:tcBorders>
            <w:shd w:val="clear" w:color="auto" w:fill="A3E7FF"/>
            <w:vAlign w:val="center"/>
            <w:hideMark/>
          </w:tcPr>
          <w:p w14:paraId="1D1A13BB" w14:textId="77777777" w:rsidR="00652B65" w:rsidRPr="0097570C" w:rsidRDefault="00652B65" w:rsidP="00652B65">
            <w:pPr>
              <w:jc w:val="center"/>
              <w:rPr>
                <w:rFonts w:cs="Calibri"/>
                <w:b/>
                <w:sz w:val="18"/>
                <w:szCs w:val="18"/>
              </w:rPr>
            </w:pPr>
            <w:r w:rsidRPr="0097570C">
              <w:rPr>
                <w:rFonts w:cs="Calibri"/>
                <w:b/>
                <w:sz w:val="18"/>
                <w:szCs w:val="18"/>
              </w:rPr>
              <w:t>Razlika Plan 202</w:t>
            </w:r>
            <w:r>
              <w:rPr>
                <w:rFonts w:cs="Calibri"/>
                <w:b/>
                <w:sz w:val="18"/>
                <w:szCs w:val="18"/>
              </w:rPr>
              <w:t>4</w:t>
            </w:r>
            <w:r w:rsidRPr="0097570C">
              <w:rPr>
                <w:rFonts w:cs="Calibri"/>
                <w:b/>
                <w:sz w:val="18"/>
                <w:szCs w:val="18"/>
              </w:rPr>
              <w:t>./Izvršenje za referentnih 12 mjeseci*</w:t>
            </w:r>
          </w:p>
        </w:tc>
      </w:tr>
      <w:tr w:rsidR="00652B65" w:rsidRPr="00D06532" w14:paraId="33006A6A" w14:textId="77777777" w:rsidTr="00652B65">
        <w:trPr>
          <w:trHeight w:val="28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BA4A" w14:textId="77777777" w:rsidR="00652B65" w:rsidRPr="0097570C" w:rsidRDefault="00652B65" w:rsidP="00652B65">
            <w:pPr>
              <w:rPr>
                <w:rFonts w:cs="Calibri"/>
                <w:b/>
                <w:sz w:val="18"/>
                <w:szCs w:val="18"/>
              </w:rPr>
            </w:pPr>
          </w:p>
        </w:tc>
        <w:tc>
          <w:tcPr>
            <w:tcW w:w="3933" w:type="dxa"/>
            <w:vMerge/>
            <w:tcBorders>
              <w:top w:val="single" w:sz="4" w:space="0" w:color="auto"/>
              <w:left w:val="nil"/>
              <w:bottom w:val="single" w:sz="4" w:space="0" w:color="auto"/>
              <w:right w:val="single" w:sz="4" w:space="0" w:color="auto"/>
            </w:tcBorders>
            <w:vAlign w:val="center"/>
            <w:hideMark/>
          </w:tcPr>
          <w:p w14:paraId="40EA79CE" w14:textId="77777777" w:rsidR="00652B65" w:rsidRPr="0097570C" w:rsidRDefault="00652B65" w:rsidP="00652B65">
            <w:pPr>
              <w:rPr>
                <w:rFonts w:cs="Calibri"/>
                <w:b/>
                <w:sz w:val="18"/>
                <w:szCs w:val="18"/>
              </w:rPr>
            </w:pPr>
          </w:p>
        </w:tc>
        <w:tc>
          <w:tcPr>
            <w:tcW w:w="1247" w:type="dxa"/>
            <w:vMerge/>
            <w:tcBorders>
              <w:top w:val="single" w:sz="4" w:space="0" w:color="auto"/>
              <w:left w:val="nil"/>
              <w:bottom w:val="single" w:sz="4" w:space="0" w:color="auto"/>
              <w:right w:val="single" w:sz="4" w:space="0" w:color="auto"/>
            </w:tcBorders>
            <w:vAlign w:val="center"/>
            <w:hideMark/>
          </w:tcPr>
          <w:p w14:paraId="7E4FB444" w14:textId="77777777" w:rsidR="00652B65" w:rsidRPr="0097570C" w:rsidRDefault="00652B65" w:rsidP="00652B65">
            <w:pPr>
              <w:rPr>
                <w:rFonts w:cs="Calibri"/>
                <w:b/>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52C38C23" w14:textId="77777777" w:rsidR="00652B65" w:rsidRPr="0097570C" w:rsidRDefault="00652B65" w:rsidP="00652B65">
            <w:pPr>
              <w:rPr>
                <w:rFonts w:cs="Calibri"/>
                <w:b/>
                <w:sz w:val="18"/>
                <w:szCs w:val="18"/>
              </w:rPr>
            </w:pPr>
          </w:p>
        </w:tc>
        <w:tc>
          <w:tcPr>
            <w:tcW w:w="1163" w:type="dxa"/>
            <w:tcBorders>
              <w:top w:val="single" w:sz="4" w:space="0" w:color="auto"/>
              <w:left w:val="nil"/>
              <w:bottom w:val="single" w:sz="4" w:space="0" w:color="auto"/>
              <w:right w:val="single" w:sz="4" w:space="0" w:color="auto"/>
            </w:tcBorders>
            <w:shd w:val="clear" w:color="auto" w:fill="A3E7FF"/>
            <w:vAlign w:val="center"/>
            <w:hideMark/>
          </w:tcPr>
          <w:p w14:paraId="32E4093C" w14:textId="77777777" w:rsidR="00652B65" w:rsidRPr="0097570C" w:rsidRDefault="00652B65" w:rsidP="00652B65">
            <w:pPr>
              <w:jc w:val="center"/>
              <w:rPr>
                <w:rFonts w:cs="Calibri"/>
                <w:b/>
                <w:sz w:val="18"/>
                <w:szCs w:val="18"/>
              </w:rPr>
            </w:pPr>
            <w:r w:rsidRPr="0097570C">
              <w:rPr>
                <w:rFonts w:cs="Calibri"/>
                <w:b/>
                <w:sz w:val="18"/>
                <w:szCs w:val="18"/>
              </w:rPr>
              <w:t>br. predmeta</w:t>
            </w:r>
          </w:p>
        </w:tc>
        <w:tc>
          <w:tcPr>
            <w:tcW w:w="1071" w:type="dxa"/>
            <w:tcBorders>
              <w:top w:val="single" w:sz="4" w:space="0" w:color="auto"/>
              <w:left w:val="nil"/>
              <w:bottom w:val="single" w:sz="4" w:space="0" w:color="auto"/>
              <w:right w:val="single" w:sz="4" w:space="0" w:color="auto"/>
            </w:tcBorders>
            <w:shd w:val="clear" w:color="auto" w:fill="A3E7FF"/>
          </w:tcPr>
          <w:p w14:paraId="71431990" w14:textId="77777777" w:rsidR="00652B65" w:rsidRPr="0097570C" w:rsidRDefault="00652B65" w:rsidP="00652B65">
            <w:pPr>
              <w:jc w:val="center"/>
              <w:rPr>
                <w:rFonts w:cs="Calibri"/>
                <w:b/>
                <w:sz w:val="18"/>
                <w:szCs w:val="18"/>
              </w:rPr>
            </w:pPr>
          </w:p>
          <w:p w14:paraId="36389031" w14:textId="77777777" w:rsidR="00652B65" w:rsidRPr="0097570C" w:rsidRDefault="00652B65" w:rsidP="00652B65">
            <w:pPr>
              <w:jc w:val="center"/>
              <w:rPr>
                <w:rFonts w:cs="Calibri"/>
                <w:b/>
                <w:sz w:val="18"/>
                <w:szCs w:val="18"/>
              </w:rPr>
            </w:pPr>
            <w:r w:rsidRPr="0097570C">
              <w:rPr>
                <w:rFonts w:cs="Calibri"/>
                <w:b/>
                <w:sz w:val="18"/>
                <w:szCs w:val="18"/>
              </w:rPr>
              <w:t>%</w:t>
            </w:r>
          </w:p>
        </w:tc>
      </w:tr>
      <w:tr w:rsidR="00652B65" w:rsidRPr="00D06532" w14:paraId="620105B2"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31FF2A58" w14:textId="77777777" w:rsidR="00652B65" w:rsidRPr="0097570C" w:rsidRDefault="00652B65" w:rsidP="00652B65">
            <w:pPr>
              <w:jc w:val="center"/>
              <w:rPr>
                <w:rFonts w:cs="Calibri"/>
                <w:color w:val="1A1A1A"/>
                <w:sz w:val="18"/>
                <w:szCs w:val="18"/>
              </w:rPr>
            </w:pPr>
            <w:r w:rsidRPr="0097570C">
              <w:rPr>
                <w:rFonts w:cs="Calibri"/>
                <w:color w:val="1A1A1A"/>
                <w:sz w:val="18"/>
                <w:szCs w:val="18"/>
              </w:rPr>
              <w:t>1.</w:t>
            </w:r>
          </w:p>
        </w:tc>
        <w:tc>
          <w:tcPr>
            <w:tcW w:w="3933" w:type="dxa"/>
            <w:tcBorders>
              <w:top w:val="nil"/>
              <w:left w:val="nil"/>
              <w:bottom w:val="single" w:sz="4" w:space="0" w:color="auto"/>
              <w:right w:val="single" w:sz="4" w:space="0" w:color="auto"/>
            </w:tcBorders>
            <w:vAlign w:val="center"/>
          </w:tcPr>
          <w:p w14:paraId="25083089"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Izdavanje/uskraćivanje odobrenja za proizvodnju VMP</w:t>
            </w:r>
          </w:p>
        </w:tc>
        <w:tc>
          <w:tcPr>
            <w:tcW w:w="1247" w:type="dxa"/>
            <w:tcBorders>
              <w:top w:val="nil"/>
              <w:left w:val="nil"/>
              <w:bottom w:val="single" w:sz="4" w:space="0" w:color="auto"/>
              <w:right w:val="single" w:sz="4" w:space="0" w:color="auto"/>
            </w:tcBorders>
            <w:noWrap/>
            <w:vAlign w:val="center"/>
          </w:tcPr>
          <w:p w14:paraId="463AC4F2" w14:textId="77777777" w:rsidR="00652B65" w:rsidRPr="00BB6EAF" w:rsidRDefault="00652B65" w:rsidP="00652B65">
            <w:pPr>
              <w:jc w:val="center"/>
              <w:rPr>
                <w:rFonts w:cs="Calibr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57A25533" w14:textId="77777777" w:rsidR="00652B65" w:rsidRPr="00BB6EAF" w:rsidRDefault="00652B65" w:rsidP="00652B65">
            <w:pPr>
              <w:jc w:val="center"/>
              <w:rPr>
                <w:rFonts w:cs="Calibri"/>
                <w:bCs/>
                <w:sz w:val="18"/>
                <w:szCs w:val="18"/>
              </w:rPr>
            </w:pPr>
            <w:r w:rsidRPr="0043701F">
              <w:rPr>
                <w:bCs/>
                <w:sz w:val="20"/>
                <w:szCs w:val="20"/>
              </w:rPr>
              <w:t>1</w:t>
            </w:r>
          </w:p>
        </w:tc>
        <w:tc>
          <w:tcPr>
            <w:tcW w:w="1163" w:type="dxa"/>
            <w:tcBorders>
              <w:top w:val="nil"/>
              <w:left w:val="nil"/>
              <w:bottom w:val="single" w:sz="4" w:space="0" w:color="auto"/>
              <w:right w:val="single" w:sz="4" w:space="0" w:color="auto"/>
            </w:tcBorders>
            <w:noWrap/>
            <w:vAlign w:val="center"/>
          </w:tcPr>
          <w:p w14:paraId="09AB64D7" w14:textId="77777777" w:rsidR="00652B65" w:rsidRPr="00BB6EAF" w:rsidRDefault="00652B65" w:rsidP="00652B65">
            <w:pPr>
              <w:jc w:val="center"/>
              <w:rPr>
                <w:rFonts w:cs="Calibri"/>
                <w:bCs/>
                <w:sz w:val="18"/>
                <w:szCs w:val="18"/>
              </w:rPr>
            </w:pPr>
            <w:r w:rsidRPr="00BB6EAF">
              <w:rPr>
                <w:sz w:val="20"/>
                <w:szCs w:val="20"/>
              </w:rPr>
              <w:t>-1</w:t>
            </w:r>
          </w:p>
        </w:tc>
        <w:tc>
          <w:tcPr>
            <w:tcW w:w="1071" w:type="dxa"/>
            <w:tcBorders>
              <w:top w:val="nil"/>
              <w:left w:val="nil"/>
              <w:bottom w:val="single" w:sz="4" w:space="0" w:color="auto"/>
              <w:right w:val="single" w:sz="4" w:space="0" w:color="auto"/>
            </w:tcBorders>
            <w:vAlign w:val="center"/>
          </w:tcPr>
          <w:p w14:paraId="0F484162" w14:textId="77777777" w:rsidR="00652B65" w:rsidRPr="00BB6EAF" w:rsidRDefault="00652B65" w:rsidP="00652B65">
            <w:pPr>
              <w:jc w:val="center"/>
              <w:rPr>
                <w:rFonts w:cs="Calibri"/>
                <w:bCs/>
                <w:sz w:val="18"/>
                <w:szCs w:val="18"/>
              </w:rPr>
            </w:pPr>
            <w:r w:rsidRPr="0043701F">
              <w:rPr>
                <w:bCs/>
                <w:sz w:val="20"/>
                <w:szCs w:val="20"/>
              </w:rPr>
              <w:t>0%</w:t>
            </w:r>
          </w:p>
        </w:tc>
      </w:tr>
      <w:tr w:rsidR="00652B65" w:rsidRPr="00D06532" w14:paraId="70AE2CBD"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5C44673D" w14:textId="77777777" w:rsidR="00652B65" w:rsidRPr="0097570C" w:rsidRDefault="00652B65" w:rsidP="00652B65">
            <w:pPr>
              <w:jc w:val="center"/>
              <w:rPr>
                <w:rFonts w:cs="Calibri"/>
                <w:color w:val="1A1A1A"/>
                <w:sz w:val="18"/>
                <w:szCs w:val="18"/>
              </w:rPr>
            </w:pPr>
            <w:r w:rsidRPr="0097570C">
              <w:rPr>
                <w:rFonts w:cs="Calibri"/>
                <w:color w:val="1A1A1A"/>
                <w:sz w:val="18"/>
                <w:szCs w:val="18"/>
              </w:rPr>
              <w:t>2.</w:t>
            </w:r>
          </w:p>
        </w:tc>
        <w:tc>
          <w:tcPr>
            <w:tcW w:w="3933" w:type="dxa"/>
            <w:tcBorders>
              <w:top w:val="nil"/>
              <w:left w:val="nil"/>
              <w:bottom w:val="single" w:sz="4" w:space="0" w:color="auto"/>
              <w:right w:val="single" w:sz="4" w:space="0" w:color="auto"/>
            </w:tcBorders>
            <w:vAlign w:val="center"/>
          </w:tcPr>
          <w:p w14:paraId="47396660"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 xml:space="preserve">Izmjena odobrenja za proizvodnju </w:t>
            </w:r>
            <w:r w:rsidRPr="0097570C">
              <w:rPr>
                <w:rFonts w:cs="Calibri"/>
                <w:color w:val="1A1A1A"/>
                <w:sz w:val="18"/>
                <w:szCs w:val="18"/>
              </w:rPr>
              <w:t>VMP</w:t>
            </w:r>
          </w:p>
        </w:tc>
        <w:tc>
          <w:tcPr>
            <w:tcW w:w="1247" w:type="dxa"/>
            <w:tcBorders>
              <w:top w:val="nil"/>
              <w:left w:val="nil"/>
              <w:bottom w:val="single" w:sz="4" w:space="0" w:color="auto"/>
              <w:right w:val="single" w:sz="4" w:space="0" w:color="auto"/>
            </w:tcBorders>
            <w:noWrap/>
            <w:vAlign w:val="center"/>
          </w:tcPr>
          <w:p w14:paraId="00195B34" w14:textId="77777777" w:rsidR="00652B65" w:rsidRPr="00BB6EAF" w:rsidRDefault="00652B65" w:rsidP="00652B65">
            <w:pPr>
              <w:jc w:val="center"/>
              <w:rPr>
                <w:rFonts w:cs="Calibri"/>
                <w:bCs/>
                <w:sz w:val="18"/>
                <w:szCs w:val="18"/>
              </w:rPr>
            </w:pPr>
            <w:r w:rsidRPr="0043701F">
              <w:rPr>
                <w:bCs/>
                <w:sz w:val="20"/>
                <w:szCs w:val="20"/>
              </w:rPr>
              <w:t>3</w:t>
            </w:r>
          </w:p>
        </w:tc>
        <w:tc>
          <w:tcPr>
            <w:tcW w:w="1276" w:type="dxa"/>
            <w:tcBorders>
              <w:top w:val="nil"/>
              <w:left w:val="nil"/>
              <w:bottom w:val="single" w:sz="4" w:space="0" w:color="auto"/>
              <w:right w:val="single" w:sz="4" w:space="0" w:color="auto"/>
            </w:tcBorders>
            <w:noWrap/>
            <w:vAlign w:val="center"/>
          </w:tcPr>
          <w:p w14:paraId="67CC83B3" w14:textId="77777777" w:rsidR="00652B65" w:rsidRPr="00BB6EAF" w:rsidRDefault="00652B65" w:rsidP="00652B65">
            <w:pPr>
              <w:jc w:val="center"/>
              <w:rPr>
                <w:rFonts w:cs="Calibri"/>
                <w:bCs/>
                <w:sz w:val="18"/>
                <w:szCs w:val="18"/>
              </w:rPr>
            </w:pPr>
            <w:r w:rsidRPr="0043701F">
              <w:rPr>
                <w:bCs/>
                <w:sz w:val="20"/>
                <w:szCs w:val="20"/>
              </w:rPr>
              <w:t>4</w:t>
            </w:r>
          </w:p>
        </w:tc>
        <w:tc>
          <w:tcPr>
            <w:tcW w:w="1163" w:type="dxa"/>
            <w:tcBorders>
              <w:top w:val="nil"/>
              <w:left w:val="nil"/>
              <w:bottom w:val="single" w:sz="4" w:space="0" w:color="auto"/>
              <w:right w:val="single" w:sz="4" w:space="0" w:color="auto"/>
            </w:tcBorders>
            <w:noWrap/>
            <w:vAlign w:val="center"/>
          </w:tcPr>
          <w:p w14:paraId="2BE55182" w14:textId="77777777" w:rsidR="00652B65" w:rsidRPr="00BB6EAF" w:rsidRDefault="00652B65" w:rsidP="00652B65">
            <w:pPr>
              <w:jc w:val="center"/>
              <w:rPr>
                <w:rFonts w:cs="Calibri"/>
                <w:bCs/>
                <w:sz w:val="18"/>
                <w:szCs w:val="18"/>
              </w:rPr>
            </w:pPr>
            <w:r w:rsidRPr="00BB6EAF">
              <w:rPr>
                <w:sz w:val="20"/>
                <w:szCs w:val="20"/>
              </w:rPr>
              <w:t>-1</w:t>
            </w:r>
          </w:p>
        </w:tc>
        <w:tc>
          <w:tcPr>
            <w:tcW w:w="1071" w:type="dxa"/>
            <w:tcBorders>
              <w:top w:val="nil"/>
              <w:left w:val="nil"/>
              <w:bottom w:val="single" w:sz="4" w:space="0" w:color="auto"/>
              <w:right w:val="single" w:sz="4" w:space="0" w:color="auto"/>
            </w:tcBorders>
            <w:vAlign w:val="center"/>
          </w:tcPr>
          <w:p w14:paraId="1774A36C" w14:textId="77777777" w:rsidR="00652B65" w:rsidRPr="00BB6EAF" w:rsidRDefault="00652B65" w:rsidP="00652B65">
            <w:pPr>
              <w:jc w:val="center"/>
              <w:rPr>
                <w:rFonts w:cs="Calibri"/>
                <w:bCs/>
                <w:sz w:val="18"/>
                <w:szCs w:val="18"/>
              </w:rPr>
            </w:pPr>
            <w:r w:rsidRPr="0043701F">
              <w:rPr>
                <w:bCs/>
                <w:sz w:val="20"/>
                <w:szCs w:val="20"/>
              </w:rPr>
              <w:t>75%</w:t>
            </w:r>
          </w:p>
        </w:tc>
      </w:tr>
      <w:tr w:rsidR="00652B65" w:rsidRPr="00D06532" w14:paraId="534DA635"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64F74BF0" w14:textId="77777777" w:rsidR="00652B65" w:rsidRPr="0097570C" w:rsidRDefault="00652B65" w:rsidP="00652B65">
            <w:pPr>
              <w:jc w:val="center"/>
              <w:rPr>
                <w:rFonts w:cs="Calibri"/>
                <w:color w:val="1A1A1A"/>
                <w:sz w:val="18"/>
                <w:szCs w:val="18"/>
              </w:rPr>
            </w:pPr>
            <w:r w:rsidRPr="0097570C">
              <w:rPr>
                <w:rFonts w:cs="Calibri"/>
                <w:color w:val="1A1A1A"/>
                <w:sz w:val="18"/>
                <w:szCs w:val="18"/>
              </w:rPr>
              <w:t>3.</w:t>
            </w:r>
          </w:p>
        </w:tc>
        <w:tc>
          <w:tcPr>
            <w:tcW w:w="3933" w:type="dxa"/>
            <w:tcBorders>
              <w:top w:val="nil"/>
              <w:left w:val="nil"/>
              <w:bottom w:val="single" w:sz="4" w:space="0" w:color="auto"/>
              <w:right w:val="single" w:sz="4" w:space="0" w:color="auto"/>
            </w:tcBorders>
            <w:vAlign w:val="center"/>
          </w:tcPr>
          <w:p w14:paraId="7E292AFF"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Brisanje iz upisnika nositelja odobrenja za proizvodnju VMP, na zahtjev nositelja</w:t>
            </w:r>
          </w:p>
        </w:tc>
        <w:tc>
          <w:tcPr>
            <w:tcW w:w="1247" w:type="dxa"/>
            <w:tcBorders>
              <w:top w:val="nil"/>
              <w:left w:val="nil"/>
              <w:bottom w:val="single" w:sz="4" w:space="0" w:color="auto"/>
              <w:right w:val="single" w:sz="4" w:space="0" w:color="auto"/>
            </w:tcBorders>
            <w:noWrap/>
            <w:vAlign w:val="center"/>
          </w:tcPr>
          <w:p w14:paraId="0C637FA9" w14:textId="77777777" w:rsidR="00652B65" w:rsidRPr="00BB6EAF" w:rsidRDefault="00652B65" w:rsidP="00652B65">
            <w:pPr>
              <w:jc w:val="center"/>
              <w:rPr>
                <w:rFonts w:cs="Calibri"/>
                <w:bCs/>
                <w:sz w:val="18"/>
                <w:szCs w:val="18"/>
              </w:rPr>
            </w:pPr>
            <w:r w:rsidRPr="0043701F">
              <w:rPr>
                <w:bCs/>
                <w:sz w:val="20"/>
                <w:szCs w:val="20"/>
              </w:rPr>
              <w:t>0</w:t>
            </w:r>
          </w:p>
        </w:tc>
        <w:tc>
          <w:tcPr>
            <w:tcW w:w="1276" w:type="dxa"/>
            <w:tcBorders>
              <w:top w:val="nil"/>
              <w:left w:val="nil"/>
              <w:bottom w:val="single" w:sz="4" w:space="0" w:color="auto"/>
              <w:right w:val="single" w:sz="4" w:space="0" w:color="auto"/>
            </w:tcBorders>
            <w:noWrap/>
            <w:vAlign w:val="center"/>
          </w:tcPr>
          <w:p w14:paraId="60253628" w14:textId="77777777" w:rsidR="00652B65" w:rsidRPr="00BB6EAF" w:rsidRDefault="00652B65" w:rsidP="00652B65">
            <w:pPr>
              <w:jc w:val="center"/>
              <w:rPr>
                <w:rFonts w:cs="Calibri"/>
                <w:bCs/>
                <w:sz w:val="18"/>
                <w:szCs w:val="18"/>
              </w:rPr>
            </w:pPr>
            <w:r w:rsidRPr="0043701F">
              <w:rPr>
                <w:bCs/>
                <w:sz w:val="20"/>
                <w:szCs w:val="20"/>
              </w:rPr>
              <w:t>0</w:t>
            </w:r>
          </w:p>
        </w:tc>
        <w:tc>
          <w:tcPr>
            <w:tcW w:w="1163" w:type="dxa"/>
            <w:tcBorders>
              <w:top w:val="nil"/>
              <w:left w:val="nil"/>
              <w:bottom w:val="single" w:sz="4" w:space="0" w:color="auto"/>
              <w:right w:val="single" w:sz="4" w:space="0" w:color="auto"/>
            </w:tcBorders>
            <w:noWrap/>
            <w:vAlign w:val="center"/>
          </w:tcPr>
          <w:p w14:paraId="0E9B8C7A" w14:textId="77777777" w:rsidR="00652B65" w:rsidRPr="00BB6EAF" w:rsidRDefault="00652B65" w:rsidP="00652B65">
            <w:pPr>
              <w:jc w:val="center"/>
              <w:rPr>
                <w:rFonts w:cs="Calibri"/>
                <w:bCs/>
                <w:sz w:val="18"/>
                <w:szCs w:val="18"/>
              </w:rPr>
            </w:pPr>
            <w:r w:rsidRPr="00BB6EAF">
              <w:rPr>
                <w:sz w:val="20"/>
                <w:szCs w:val="20"/>
              </w:rPr>
              <w:t>0</w:t>
            </w:r>
          </w:p>
        </w:tc>
        <w:tc>
          <w:tcPr>
            <w:tcW w:w="1071" w:type="dxa"/>
            <w:tcBorders>
              <w:top w:val="nil"/>
              <w:left w:val="nil"/>
              <w:bottom w:val="single" w:sz="4" w:space="0" w:color="auto"/>
              <w:right w:val="single" w:sz="4" w:space="0" w:color="auto"/>
            </w:tcBorders>
            <w:vAlign w:val="center"/>
          </w:tcPr>
          <w:p w14:paraId="0068E609" w14:textId="77777777" w:rsidR="00652B65" w:rsidRPr="00BB6EAF" w:rsidRDefault="00652B65" w:rsidP="00652B65">
            <w:pPr>
              <w:jc w:val="center"/>
              <w:rPr>
                <w:rFonts w:cs="Calibri"/>
                <w:bCs/>
                <w:sz w:val="18"/>
                <w:szCs w:val="18"/>
              </w:rPr>
            </w:pPr>
            <w:r>
              <w:rPr>
                <w:bCs/>
                <w:sz w:val="20"/>
                <w:szCs w:val="20"/>
              </w:rPr>
              <w:t>-</w:t>
            </w:r>
          </w:p>
        </w:tc>
      </w:tr>
      <w:tr w:rsidR="00652B65" w:rsidRPr="00D06532" w14:paraId="419F5758"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64EE2F45" w14:textId="77777777" w:rsidR="00652B65" w:rsidRPr="0097570C" w:rsidRDefault="00652B65" w:rsidP="00652B65">
            <w:pPr>
              <w:jc w:val="center"/>
              <w:rPr>
                <w:rFonts w:cs="Calibri"/>
                <w:color w:val="1A1A1A"/>
                <w:sz w:val="18"/>
                <w:szCs w:val="18"/>
              </w:rPr>
            </w:pPr>
            <w:r w:rsidRPr="0097570C">
              <w:rPr>
                <w:rFonts w:cs="Calibri"/>
                <w:color w:val="1A1A1A"/>
                <w:sz w:val="18"/>
                <w:szCs w:val="18"/>
              </w:rPr>
              <w:t>4.</w:t>
            </w:r>
          </w:p>
        </w:tc>
        <w:tc>
          <w:tcPr>
            <w:tcW w:w="3933" w:type="dxa"/>
            <w:tcBorders>
              <w:top w:val="nil"/>
              <w:left w:val="nil"/>
              <w:bottom w:val="single" w:sz="4" w:space="0" w:color="auto"/>
              <w:right w:val="single" w:sz="4" w:space="0" w:color="auto"/>
            </w:tcBorders>
            <w:vAlign w:val="center"/>
          </w:tcPr>
          <w:p w14:paraId="20986780"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 xml:space="preserve">Davanje potvrde o udovoljavanju načelima dobre proizvođačke prakse za proizvodnju </w:t>
            </w:r>
            <w:r w:rsidRPr="0097570C">
              <w:rPr>
                <w:rFonts w:cs="Calibri"/>
                <w:color w:val="1A1A1A"/>
                <w:sz w:val="18"/>
                <w:szCs w:val="18"/>
              </w:rPr>
              <w:t>VMP za proizvođače u RH</w:t>
            </w:r>
          </w:p>
        </w:tc>
        <w:tc>
          <w:tcPr>
            <w:tcW w:w="1247" w:type="dxa"/>
            <w:tcBorders>
              <w:top w:val="nil"/>
              <w:left w:val="nil"/>
              <w:bottom w:val="single" w:sz="4" w:space="0" w:color="auto"/>
              <w:right w:val="single" w:sz="4" w:space="0" w:color="auto"/>
            </w:tcBorders>
            <w:noWrap/>
            <w:vAlign w:val="center"/>
          </w:tcPr>
          <w:p w14:paraId="11C74F87" w14:textId="77777777" w:rsidR="00652B65" w:rsidRPr="00BB6EAF" w:rsidRDefault="00652B65" w:rsidP="00652B65">
            <w:pPr>
              <w:jc w:val="center"/>
              <w:rPr>
                <w:rFonts w:cs="Calibr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2642A019" w14:textId="77777777" w:rsidR="00652B65" w:rsidRPr="00BB6EAF" w:rsidRDefault="00652B65" w:rsidP="00652B65">
            <w:pPr>
              <w:jc w:val="center"/>
              <w:rPr>
                <w:rFonts w:cs="Calibri"/>
                <w:bCs/>
                <w:sz w:val="18"/>
                <w:szCs w:val="18"/>
              </w:rPr>
            </w:pPr>
            <w:r w:rsidRPr="0043701F">
              <w:rPr>
                <w:bCs/>
                <w:sz w:val="20"/>
                <w:szCs w:val="20"/>
              </w:rPr>
              <w:t>4</w:t>
            </w:r>
          </w:p>
        </w:tc>
        <w:tc>
          <w:tcPr>
            <w:tcW w:w="1163" w:type="dxa"/>
            <w:tcBorders>
              <w:top w:val="nil"/>
              <w:left w:val="nil"/>
              <w:bottom w:val="single" w:sz="4" w:space="0" w:color="auto"/>
              <w:right w:val="single" w:sz="4" w:space="0" w:color="auto"/>
            </w:tcBorders>
            <w:noWrap/>
            <w:vAlign w:val="center"/>
          </w:tcPr>
          <w:p w14:paraId="65049F72" w14:textId="77777777" w:rsidR="00652B65" w:rsidRPr="00BB6EAF" w:rsidRDefault="00652B65" w:rsidP="00652B65">
            <w:pPr>
              <w:jc w:val="center"/>
              <w:rPr>
                <w:rFonts w:cs="Calibri"/>
                <w:bCs/>
                <w:sz w:val="18"/>
                <w:szCs w:val="18"/>
              </w:rPr>
            </w:pPr>
            <w:r w:rsidRPr="00BB6EAF">
              <w:rPr>
                <w:sz w:val="20"/>
                <w:szCs w:val="20"/>
              </w:rPr>
              <w:t>-2</w:t>
            </w:r>
          </w:p>
        </w:tc>
        <w:tc>
          <w:tcPr>
            <w:tcW w:w="1071" w:type="dxa"/>
            <w:tcBorders>
              <w:top w:val="nil"/>
              <w:left w:val="nil"/>
              <w:bottom w:val="single" w:sz="4" w:space="0" w:color="auto"/>
              <w:right w:val="single" w:sz="4" w:space="0" w:color="auto"/>
            </w:tcBorders>
            <w:vAlign w:val="center"/>
          </w:tcPr>
          <w:p w14:paraId="7D65B360" w14:textId="77777777" w:rsidR="00652B65" w:rsidRPr="00BB6EAF" w:rsidRDefault="00652B65" w:rsidP="00652B65">
            <w:pPr>
              <w:jc w:val="center"/>
              <w:rPr>
                <w:rFonts w:cs="Calibri"/>
                <w:bCs/>
                <w:sz w:val="18"/>
                <w:szCs w:val="18"/>
              </w:rPr>
            </w:pPr>
            <w:r w:rsidRPr="0043701F">
              <w:rPr>
                <w:bCs/>
                <w:sz w:val="20"/>
                <w:szCs w:val="20"/>
              </w:rPr>
              <w:t>50%</w:t>
            </w:r>
          </w:p>
        </w:tc>
      </w:tr>
      <w:tr w:rsidR="00652B65" w:rsidRPr="00D06532" w14:paraId="5985EE6D" w14:textId="77777777" w:rsidTr="00652B65">
        <w:trPr>
          <w:trHeight w:val="142"/>
        </w:trPr>
        <w:tc>
          <w:tcPr>
            <w:tcW w:w="632" w:type="dxa"/>
            <w:tcBorders>
              <w:top w:val="nil"/>
              <w:left w:val="single" w:sz="4" w:space="0" w:color="auto"/>
              <w:bottom w:val="single" w:sz="4" w:space="0" w:color="auto"/>
              <w:right w:val="single" w:sz="4" w:space="0" w:color="auto"/>
            </w:tcBorders>
            <w:vAlign w:val="center"/>
          </w:tcPr>
          <w:p w14:paraId="18E6B359" w14:textId="77777777" w:rsidR="00652B65" w:rsidRPr="0097570C" w:rsidRDefault="00652B65" w:rsidP="00652B65">
            <w:pPr>
              <w:jc w:val="center"/>
              <w:rPr>
                <w:rFonts w:cs="Calibri"/>
                <w:color w:val="1A1A1A"/>
                <w:sz w:val="18"/>
                <w:szCs w:val="18"/>
              </w:rPr>
            </w:pPr>
            <w:r w:rsidRPr="0097570C">
              <w:rPr>
                <w:rFonts w:cs="Calibri"/>
                <w:color w:val="1A1A1A"/>
                <w:sz w:val="18"/>
                <w:szCs w:val="18"/>
              </w:rPr>
              <w:t>5.</w:t>
            </w:r>
          </w:p>
        </w:tc>
        <w:tc>
          <w:tcPr>
            <w:tcW w:w="3933" w:type="dxa"/>
            <w:tcBorders>
              <w:top w:val="nil"/>
              <w:left w:val="nil"/>
              <w:bottom w:val="single" w:sz="4" w:space="0" w:color="auto"/>
              <w:right w:val="single" w:sz="4" w:space="0" w:color="auto"/>
            </w:tcBorders>
            <w:vAlign w:val="center"/>
          </w:tcPr>
          <w:p w14:paraId="657B11C8" w14:textId="77777777" w:rsidR="00652B65" w:rsidRPr="0097570C" w:rsidRDefault="00652B65" w:rsidP="00652B65">
            <w:pPr>
              <w:rPr>
                <w:rFonts w:cs="Calibri"/>
                <w:sz w:val="18"/>
                <w:szCs w:val="18"/>
                <w:lang w:eastAsia="hr-HR"/>
              </w:rPr>
            </w:pPr>
            <w:r w:rsidRPr="0097570C">
              <w:rPr>
                <w:rFonts w:cs="Calibri"/>
                <w:color w:val="1A1A1A"/>
                <w:sz w:val="18"/>
                <w:szCs w:val="18"/>
              </w:rPr>
              <w:t>Nadzor dobre proizvođačke prakse za VMP (po danu i po inspektoru)</w:t>
            </w:r>
          </w:p>
        </w:tc>
        <w:tc>
          <w:tcPr>
            <w:tcW w:w="1247" w:type="dxa"/>
            <w:tcBorders>
              <w:top w:val="nil"/>
              <w:left w:val="nil"/>
              <w:bottom w:val="single" w:sz="4" w:space="0" w:color="auto"/>
              <w:right w:val="single" w:sz="4" w:space="0" w:color="auto"/>
            </w:tcBorders>
            <w:noWrap/>
            <w:vAlign w:val="center"/>
          </w:tcPr>
          <w:p w14:paraId="3D660531" w14:textId="77777777" w:rsidR="00652B65" w:rsidRPr="00BB6EAF" w:rsidRDefault="00652B65" w:rsidP="00652B65">
            <w:pPr>
              <w:jc w:val="center"/>
              <w:rPr>
                <w:rFonts w:cs="Calibri"/>
                <w:bCs/>
                <w:color w:val="FF0000"/>
                <w:sz w:val="18"/>
                <w:szCs w:val="18"/>
              </w:rPr>
            </w:pPr>
            <w:r w:rsidRPr="0043701F">
              <w:rPr>
                <w:bCs/>
                <w:sz w:val="20"/>
                <w:szCs w:val="20"/>
              </w:rPr>
              <w:t>10</w:t>
            </w:r>
          </w:p>
        </w:tc>
        <w:tc>
          <w:tcPr>
            <w:tcW w:w="1276" w:type="dxa"/>
            <w:tcBorders>
              <w:top w:val="nil"/>
              <w:left w:val="nil"/>
              <w:bottom w:val="single" w:sz="4" w:space="0" w:color="auto"/>
              <w:right w:val="single" w:sz="4" w:space="0" w:color="auto"/>
            </w:tcBorders>
            <w:noWrap/>
            <w:vAlign w:val="center"/>
          </w:tcPr>
          <w:p w14:paraId="0DE1F2FC" w14:textId="77777777" w:rsidR="00652B65" w:rsidRPr="00BB6EAF" w:rsidRDefault="00652B65" w:rsidP="00652B65">
            <w:pPr>
              <w:jc w:val="center"/>
              <w:rPr>
                <w:rFonts w:cs="Calibri"/>
                <w:bCs/>
                <w:sz w:val="18"/>
                <w:szCs w:val="18"/>
              </w:rPr>
            </w:pPr>
            <w:r w:rsidRPr="0043701F">
              <w:rPr>
                <w:bCs/>
                <w:sz w:val="20"/>
                <w:szCs w:val="20"/>
              </w:rPr>
              <w:t>24</w:t>
            </w:r>
          </w:p>
        </w:tc>
        <w:tc>
          <w:tcPr>
            <w:tcW w:w="1163" w:type="dxa"/>
            <w:tcBorders>
              <w:top w:val="nil"/>
              <w:left w:val="nil"/>
              <w:bottom w:val="single" w:sz="4" w:space="0" w:color="auto"/>
              <w:right w:val="single" w:sz="4" w:space="0" w:color="auto"/>
            </w:tcBorders>
            <w:noWrap/>
            <w:vAlign w:val="center"/>
          </w:tcPr>
          <w:p w14:paraId="30335A48" w14:textId="77777777" w:rsidR="00652B65" w:rsidRPr="00BB6EAF" w:rsidRDefault="00652B65" w:rsidP="00652B65">
            <w:pPr>
              <w:jc w:val="center"/>
              <w:rPr>
                <w:rFonts w:cs="Calibri"/>
                <w:bCs/>
                <w:sz w:val="18"/>
                <w:szCs w:val="18"/>
              </w:rPr>
            </w:pPr>
            <w:r w:rsidRPr="00BB6EAF">
              <w:rPr>
                <w:sz w:val="20"/>
                <w:szCs w:val="20"/>
              </w:rPr>
              <w:t>-14</w:t>
            </w:r>
          </w:p>
        </w:tc>
        <w:tc>
          <w:tcPr>
            <w:tcW w:w="1071" w:type="dxa"/>
            <w:tcBorders>
              <w:top w:val="nil"/>
              <w:left w:val="nil"/>
              <w:bottom w:val="single" w:sz="4" w:space="0" w:color="auto"/>
              <w:right w:val="single" w:sz="4" w:space="0" w:color="auto"/>
            </w:tcBorders>
            <w:vAlign w:val="center"/>
          </w:tcPr>
          <w:p w14:paraId="3D1B407E" w14:textId="77777777" w:rsidR="00652B65" w:rsidRPr="00BB6EAF" w:rsidRDefault="00652B65" w:rsidP="00652B65">
            <w:pPr>
              <w:jc w:val="center"/>
              <w:rPr>
                <w:rFonts w:cs="Calibri"/>
                <w:bCs/>
                <w:sz w:val="18"/>
                <w:szCs w:val="18"/>
              </w:rPr>
            </w:pPr>
            <w:r w:rsidRPr="0043701F">
              <w:rPr>
                <w:bCs/>
                <w:sz w:val="20"/>
                <w:szCs w:val="20"/>
              </w:rPr>
              <w:t>42%</w:t>
            </w:r>
          </w:p>
        </w:tc>
      </w:tr>
      <w:tr w:rsidR="00652B65" w:rsidRPr="00D06532" w14:paraId="5E0C9E55"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02189E79" w14:textId="77777777" w:rsidR="00652B65" w:rsidRPr="0097570C" w:rsidRDefault="00652B65" w:rsidP="00652B65">
            <w:pPr>
              <w:jc w:val="center"/>
              <w:rPr>
                <w:rFonts w:cs="Calibri"/>
                <w:sz w:val="18"/>
                <w:szCs w:val="18"/>
              </w:rPr>
            </w:pPr>
            <w:r w:rsidRPr="0097570C">
              <w:rPr>
                <w:rFonts w:cs="Calibri"/>
                <w:sz w:val="18"/>
                <w:szCs w:val="18"/>
              </w:rPr>
              <w:t>6.</w:t>
            </w:r>
          </w:p>
        </w:tc>
        <w:tc>
          <w:tcPr>
            <w:tcW w:w="3933" w:type="dxa"/>
            <w:tcBorders>
              <w:top w:val="nil"/>
              <w:left w:val="nil"/>
              <w:bottom w:val="single" w:sz="4" w:space="0" w:color="auto"/>
              <w:right w:val="single" w:sz="4" w:space="0" w:color="auto"/>
            </w:tcBorders>
            <w:vAlign w:val="center"/>
          </w:tcPr>
          <w:p w14:paraId="05843764" w14:textId="77777777" w:rsidR="00652B65" w:rsidRPr="0097570C" w:rsidRDefault="00652B65" w:rsidP="00652B65">
            <w:pPr>
              <w:rPr>
                <w:rFonts w:cs="Calibri"/>
                <w:color w:val="1A1A1A"/>
                <w:sz w:val="18"/>
                <w:szCs w:val="18"/>
                <w:lang w:eastAsia="hr-HR"/>
              </w:rPr>
            </w:pPr>
            <w:r w:rsidRPr="0097570C">
              <w:rPr>
                <w:rFonts w:cs="Calibri"/>
                <w:color w:val="1A1A1A"/>
                <w:sz w:val="18"/>
                <w:szCs w:val="18"/>
              </w:rPr>
              <w:t>Izdavanje/uskraćivanje odobrenja za promet na veliko VMP</w:t>
            </w:r>
          </w:p>
        </w:tc>
        <w:tc>
          <w:tcPr>
            <w:tcW w:w="1247" w:type="dxa"/>
            <w:tcBorders>
              <w:top w:val="nil"/>
              <w:left w:val="nil"/>
              <w:bottom w:val="single" w:sz="4" w:space="0" w:color="auto"/>
              <w:right w:val="single" w:sz="4" w:space="0" w:color="auto"/>
            </w:tcBorders>
            <w:noWrap/>
            <w:vAlign w:val="center"/>
          </w:tcPr>
          <w:p w14:paraId="3C4DA9FC" w14:textId="77777777" w:rsidR="00652B65" w:rsidRPr="00BB6EAF" w:rsidRDefault="00652B65" w:rsidP="00652B65">
            <w:pPr>
              <w:jc w:val="center"/>
              <w:rPr>
                <w:rFonts w:cs="Calibr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0A7EEAED" w14:textId="77777777" w:rsidR="00652B65" w:rsidRPr="00BB6EAF" w:rsidRDefault="00652B65" w:rsidP="00652B65">
            <w:pPr>
              <w:jc w:val="center"/>
              <w:rPr>
                <w:rFonts w:cs="Calibri"/>
                <w:bCs/>
                <w:sz w:val="18"/>
                <w:szCs w:val="18"/>
              </w:rPr>
            </w:pPr>
            <w:r w:rsidRPr="0043701F">
              <w:rPr>
                <w:bCs/>
                <w:sz w:val="20"/>
                <w:szCs w:val="20"/>
              </w:rPr>
              <w:t>2</w:t>
            </w:r>
          </w:p>
        </w:tc>
        <w:tc>
          <w:tcPr>
            <w:tcW w:w="1163" w:type="dxa"/>
            <w:tcBorders>
              <w:top w:val="nil"/>
              <w:left w:val="nil"/>
              <w:bottom w:val="single" w:sz="4" w:space="0" w:color="auto"/>
              <w:right w:val="single" w:sz="4" w:space="0" w:color="auto"/>
            </w:tcBorders>
            <w:noWrap/>
            <w:vAlign w:val="center"/>
          </w:tcPr>
          <w:p w14:paraId="42074E1B" w14:textId="77777777" w:rsidR="00652B65" w:rsidRPr="00BB6EAF" w:rsidRDefault="00652B65" w:rsidP="00652B65">
            <w:pPr>
              <w:jc w:val="center"/>
              <w:rPr>
                <w:rFonts w:cs="Calibri"/>
                <w:bCs/>
                <w:sz w:val="18"/>
                <w:szCs w:val="18"/>
              </w:rPr>
            </w:pPr>
            <w:r w:rsidRPr="00BB6EAF">
              <w:rPr>
                <w:sz w:val="20"/>
                <w:szCs w:val="20"/>
              </w:rPr>
              <w:t>-1</w:t>
            </w:r>
          </w:p>
        </w:tc>
        <w:tc>
          <w:tcPr>
            <w:tcW w:w="1071" w:type="dxa"/>
            <w:tcBorders>
              <w:top w:val="nil"/>
              <w:left w:val="nil"/>
              <w:bottom w:val="single" w:sz="4" w:space="0" w:color="auto"/>
              <w:right w:val="single" w:sz="4" w:space="0" w:color="auto"/>
            </w:tcBorders>
            <w:vAlign w:val="center"/>
          </w:tcPr>
          <w:p w14:paraId="2D4C2AA4" w14:textId="77777777" w:rsidR="00652B65" w:rsidRPr="00BB6EAF" w:rsidRDefault="00652B65" w:rsidP="00652B65">
            <w:pPr>
              <w:jc w:val="center"/>
              <w:rPr>
                <w:rFonts w:cs="Calibri"/>
                <w:bCs/>
                <w:sz w:val="18"/>
                <w:szCs w:val="18"/>
              </w:rPr>
            </w:pPr>
            <w:r w:rsidRPr="0043701F">
              <w:rPr>
                <w:bCs/>
                <w:sz w:val="20"/>
                <w:szCs w:val="20"/>
              </w:rPr>
              <w:t>50%</w:t>
            </w:r>
          </w:p>
        </w:tc>
      </w:tr>
      <w:tr w:rsidR="00652B65" w:rsidRPr="00D06532" w14:paraId="79A693B6"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25230B08" w14:textId="77777777" w:rsidR="00652B65" w:rsidRPr="0097570C" w:rsidRDefault="00652B65" w:rsidP="00652B65">
            <w:pPr>
              <w:jc w:val="center"/>
              <w:rPr>
                <w:rFonts w:cs="Calibri"/>
                <w:color w:val="1A1A1A"/>
                <w:sz w:val="18"/>
                <w:szCs w:val="18"/>
              </w:rPr>
            </w:pPr>
            <w:r w:rsidRPr="0097570C">
              <w:rPr>
                <w:rFonts w:cs="Calibri"/>
                <w:color w:val="1A1A1A"/>
                <w:sz w:val="18"/>
                <w:szCs w:val="18"/>
              </w:rPr>
              <w:t>7.</w:t>
            </w:r>
          </w:p>
        </w:tc>
        <w:tc>
          <w:tcPr>
            <w:tcW w:w="3933" w:type="dxa"/>
            <w:tcBorders>
              <w:top w:val="nil"/>
              <w:left w:val="nil"/>
              <w:bottom w:val="single" w:sz="4" w:space="0" w:color="auto"/>
              <w:right w:val="single" w:sz="4" w:space="0" w:color="auto"/>
            </w:tcBorders>
            <w:vAlign w:val="center"/>
          </w:tcPr>
          <w:p w14:paraId="4C6AF7D0" w14:textId="77777777" w:rsidR="00652B65" w:rsidRPr="0097570C" w:rsidRDefault="00652B65" w:rsidP="00652B65">
            <w:pPr>
              <w:rPr>
                <w:rFonts w:cs="Calibri"/>
                <w:color w:val="1A1A1A"/>
                <w:sz w:val="18"/>
                <w:szCs w:val="18"/>
                <w:lang w:eastAsia="hr-HR"/>
              </w:rPr>
            </w:pPr>
            <w:r w:rsidRPr="0097570C">
              <w:rPr>
                <w:rFonts w:cs="Calibri"/>
                <w:color w:val="1A1A1A"/>
                <w:sz w:val="18"/>
                <w:szCs w:val="18"/>
              </w:rPr>
              <w:t>Administrativna izmjena odobrenja za promet na veliko VMP</w:t>
            </w:r>
          </w:p>
        </w:tc>
        <w:tc>
          <w:tcPr>
            <w:tcW w:w="1247" w:type="dxa"/>
            <w:tcBorders>
              <w:top w:val="nil"/>
              <w:left w:val="nil"/>
              <w:bottom w:val="single" w:sz="4" w:space="0" w:color="auto"/>
              <w:right w:val="single" w:sz="4" w:space="0" w:color="auto"/>
            </w:tcBorders>
            <w:noWrap/>
            <w:vAlign w:val="center"/>
          </w:tcPr>
          <w:p w14:paraId="3EB1D276" w14:textId="77777777" w:rsidR="00652B65" w:rsidRPr="00BB6EAF" w:rsidRDefault="00652B65" w:rsidP="00652B65">
            <w:pPr>
              <w:jc w:val="center"/>
              <w:rPr>
                <w:rFonts w:cs="Calibr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46E3C1EC" w14:textId="77777777" w:rsidR="00652B65" w:rsidRPr="00BB6EAF" w:rsidRDefault="00652B65" w:rsidP="00652B65">
            <w:pPr>
              <w:jc w:val="center"/>
              <w:rPr>
                <w:rFonts w:cs="Calibri"/>
                <w:bCs/>
                <w:sz w:val="18"/>
                <w:szCs w:val="18"/>
              </w:rPr>
            </w:pPr>
            <w:r w:rsidRPr="0043701F">
              <w:rPr>
                <w:bCs/>
                <w:sz w:val="20"/>
                <w:szCs w:val="20"/>
              </w:rPr>
              <w:t>3</w:t>
            </w:r>
          </w:p>
        </w:tc>
        <w:tc>
          <w:tcPr>
            <w:tcW w:w="1163" w:type="dxa"/>
            <w:tcBorders>
              <w:top w:val="nil"/>
              <w:left w:val="nil"/>
              <w:bottom w:val="single" w:sz="4" w:space="0" w:color="auto"/>
              <w:right w:val="single" w:sz="4" w:space="0" w:color="auto"/>
            </w:tcBorders>
            <w:noWrap/>
            <w:vAlign w:val="center"/>
          </w:tcPr>
          <w:p w14:paraId="2A935865" w14:textId="77777777" w:rsidR="00652B65" w:rsidRPr="00BB6EAF" w:rsidRDefault="00652B65" w:rsidP="00652B65">
            <w:pPr>
              <w:jc w:val="center"/>
              <w:rPr>
                <w:rFonts w:cs="Calibri"/>
                <w:bCs/>
                <w:sz w:val="18"/>
                <w:szCs w:val="18"/>
              </w:rPr>
            </w:pPr>
            <w:r w:rsidRPr="00BB6EAF">
              <w:rPr>
                <w:sz w:val="20"/>
                <w:szCs w:val="20"/>
              </w:rPr>
              <w:t>-1</w:t>
            </w:r>
          </w:p>
        </w:tc>
        <w:tc>
          <w:tcPr>
            <w:tcW w:w="1071" w:type="dxa"/>
            <w:tcBorders>
              <w:top w:val="nil"/>
              <w:left w:val="nil"/>
              <w:bottom w:val="single" w:sz="4" w:space="0" w:color="auto"/>
              <w:right w:val="single" w:sz="4" w:space="0" w:color="auto"/>
            </w:tcBorders>
            <w:vAlign w:val="center"/>
          </w:tcPr>
          <w:p w14:paraId="71B2F67A" w14:textId="77777777" w:rsidR="00652B65" w:rsidRPr="00BB6EAF" w:rsidRDefault="00652B65" w:rsidP="00652B65">
            <w:pPr>
              <w:jc w:val="center"/>
              <w:rPr>
                <w:rFonts w:cs="Calibri"/>
                <w:bCs/>
                <w:sz w:val="18"/>
                <w:szCs w:val="18"/>
              </w:rPr>
            </w:pPr>
            <w:r w:rsidRPr="0043701F">
              <w:rPr>
                <w:bCs/>
                <w:sz w:val="20"/>
                <w:szCs w:val="20"/>
              </w:rPr>
              <w:t>67%</w:t>
            </w:r>
          </w:p>
        </w:tc>
      </w:tr>
      <w:tr w:rsidR="00652B65" w:rsidRPr="00D06532" w14:paraId="2B06E79B"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067DB4D1" w14:textId="77777777" w:rsidR="00652B65" w:rsidRPr="0097570C" w:rsidRDefault="00652B65" w:rsidP="00652B65">
            <w:pPr>
              <w:jc w:val="center"/>
              <w:rPr>
                <w:rFonts w:cs="Calibri"/>
                <w:color w:val="1A1A1A"/>
                <w:sz w:val="18"/>
                <w:szCs w:val="18"/>
              </w:rPr>
            </w:pPr>
            <w:r w:rsidRPr="0097570C">
              <w:rPr>
                <w:rFonts w:cs="Calibri"/>
                <w:color w:val="1A1A1A"/>
                <w:sz w:val="18"/>
                <w:szCs w:val="18"/>
              </w:rPr>
              <w:t>8.</w:t>
            </w:r>
          </w:p>
        </w:tc>
        <w:tc>
          <w:tcPr>
            <w:tcW w:w="3933" w:type="dxa"/>
            <w:tcBorders>
              <w:top w:val="nil"/>
              <w:left w:val="nil"/>
              <w:bottom w:val="single" w:sz="4" w:space="0" w:color="auto"/>
              <w:right w:val="single" w:sz="4" w:space="0" w:color="auto"/>
            </w:tcBorders>
            <w:vAlign w:val="center"/>
          </w:tcPr>
          <w:p w14:paraId="1F8E679B"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Izmjena odobrenja za promet na veliko VMP, ako se obavlja očevid</w:t>
            </w:r>
          </w:p>
        </w:tc>
        <w:tc>
          <w:tcPr>
            <w:tcW w:w="1247" w:type="dxa"/>
            <w:tcBorders>
              <w:top w:val="nil"/>
              <w:left w:val="nil"/>
              <w:bottom w:val="single" w:sz="4" w:space="0" w:color="auto"/>
              <w:right w:val="single" w:sz="4" w:space="0" w:color="auto"/>
            </w:tcBorders>
            <w:noWrap/>
            <w:vAlign w:val="center"/>
          </w:tcPr>
          <w:p w14:paraId="35296932" w14:textId="77777777" w:rsidR="00652B65" w:rsidRPr="00BB6EAF" w:rsidRDefault="00652B65" w:rsidP="00652B65">
            <w:pPr>
              <w:jc w:val="center"/>
              <w:rPr>
                <w:rFonts w:cs="Calibri"/>
                <w:bCs/>
                <w:sz w:val="18"/>
                <w:szCs w:val="18"/>
              </w:rPr>
            </w:pPr>
            <w:r w:rsidRPr="0043701F">
              <w:rPr>
                <w:bCs/>
                <w:sz w:val="20"/>
                <w:szCs w:val="20"/>
              </w:rPr>
              <w:t>1</w:t>
            </w:r>
          </w:p>
        </w:tc>
        <w:tc>
          <w:tcPr>
            <w:tcW w:w="1276" w:type="dxa"/>
            <w:tcBorders>
              <w:top w:val="nil"/>
              <w:left w:val="nil"/>
              <w:bottom w:val="single" w:sz="4" w:space="0" w:color="auto"/>
              <w:right w:val="single" w:sz="4" w:space="0" w:color="auto"/>
            </w:tcBorders>
            <w:noWrap/>
            <w:vAlign w:val="center"/>
          </w:tcPr>
          <w:p w14:paraId="10B56C5F" w14:textId="77777777" w:rsidR="00652B65" w:rsidRPr="00BB6EAF" w:rsidRDefault="00652B65" w:rsidP="00652B65">
            <w:pPr>
              <w:jc w:val="center"/>
              <w:rPr>
                <w:rFonts w:cs="Calibri"/>
                <w:bCs/>
                <w:sz w:val="18"/>
                <w:szCs w:val="18"/>
              </w:rPr>
            </w:pPr>
            <w:r w:rsidRPr="0043701F">
              <w:rPr>
                <w:bCs/>
                <w:sz w:val="20"/>
                <w:szCs w:val="20"/>
              </w:rPr>
              <w:t>0</w:t>
            </w:r>
          </w:p>
        </w:tc>
        <w:tc>
          <w:tcPr>
            <w:tcW w:w="1163" w:type="dxa"/>
            <w:tcBorders>
              <w:top w:val="nil"/>
              <w:left w:val="nil"/>
              <w:bottom w:val="single" w:sz="4" w:space="0" w:color="auto"/>
              <w:right w:val="single" w:sz="4" w:space="0" w:color="auto"/>
            </w:tcBorders>
            <w:noWrap/>
            <w:vAlign w:val="center"/>
          </w:tcPr>
          <w:p w14:paraId="1B0B3DBF" w14:textId="77777777" w:rsidR="00652B65" w:rsidRPr="00BB6EAF" w:rsidRDefault="00652B65" w:rsidP="00652B65">
            <w:pPr>
              <w:jc w:val="center"/>
              <w:rPr>
                <w:rFonts w:cs="Calibri"/>
                <w:bCs/>
                <w:sz w:val="18"/>
                <w:szCs w:val="18"/>
              </w:rPr>
            </w:pPr>
            <w:r w:rsidRPr="00BB6EAF">
              <w:rPr>
                <w:sz w:val="20"/>
                <w:szCs w:val="20"/>
              </w:rPr>
              <w:t>1</w:t>
            </w:r>
          </w:p>
        </w:tc>
        <w:tc>
          <w:tcPr>
            <w:tcW w:w="1071" w:type="dxa"/>
            <w:tcBorders>
              <w:top w:val="nil"/>
              <w:left w:val="nil"/>
              <w:bottom w:val="single" w:sz="4" w:space="0" w:color="auto"/>
              <w:right w:val="single" w:sz="4" w:space="0" w:color="auto"/>
            </w:tcBorders>
            <w:vAlign w:val="center"/>
          </w:tcPr>
          <w:p w14:paraId="194C9BEF" w14:textId="77777777" w:rsidR="00652B65" w:rsidRPr="00BB6EAF" w:rsidRDefault="00652B65" w:rsidP="00652B65">
            <w:pPr>
              <w:jc w:val="center"/>
              <w:rPr>
                <w:rFonts w:cs="Calibri"/>
                <w:bCs/>
                <w:sz w:val="18"/>
                <w:szCs w:val="18"/>
              </w:rPr>
            </w:pPr>
            <w:r>
              <w:rPr>
                <w:bCs/>
                <w:sz w:val="20"/>
                <w:szCs w:val="20"/>
              </w:rPr>
              <w:t>-</w:t>
            </w:r>
          </w:p>
        </w:tc>
      </w:tr>
      <w:tr w:rsidR="00652B65" w:rsidRPr="00D06532" w14:paraId="6DCC53E1"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42EFFF99" w14:textId="77777777" w:rsidR="00652B65" w:rsidRPr="0097570C" w:rsidRDefault="00652B65" w:rsidP="00652B65">
            <w:pPr>
              <w:jc w:val="center"/>
              <w:rPr>
                <w:rFonts w:cs="Calibri"/>
                <w:color w:val="1A1A1A"/>
                <w:sz w:val="18"/>
                <w:szCs w:val="18"/>
              </w:rPr>
            </w:pPr>
            <w:r w:rsidRPr="0097570C">
              <w:rPr>
                <w:rFonts w:cs="Calibri"/>
                <w:color w:val="1A1A1A"/>
                <w:sz w:val="18"/>
                <w:szCs w:val="18"/>
              </w:rPr>
              <w:t>9.</w:t>
            </w:r>
          </w:p>
        </w:tc>
        <w:tc>
          <w:tcPr>
            <w:tcW w:w="3933" w:type="dxa"/>
            <w:tcBorders>
              <w:top w:val="nil"/>
              <w:left w:val="nil"/>
              <w:bottom w:val="single" w:sz="4" w:space="0" w:color="auto"/>
              <w:right w:val="single" w:sz="4" w:space="0" w:color="auto"/>
            </w:tcBorders>
            <w:vAlign w:val="center"/>
          </w:tcPr>
          <w:p w14:paraId="0C2D65B4" w14:textId="77777777" w:rsidR="00652B65" w:rsidRPr="0097570C" w:rsidRDefault="00652B65" w:rsidP="00652B65">
            <w:pPr>
              <w:rPr>
                <w:rFonts w:cs="Calibri"/>
                <w:color w:val="1A1A1A"/>
                <w:sz w:val="18"/>
                <w:szCs w:val="18"/>
                <w:lang w:eastAsia="hr-HR"/>
              </w:rPr>
            </w:pPr>
            <w:r w:rsidRPr="0097570C">
              <w:rPr>
                <w:rFonts w:cs="Calibri"/>
                <w:color w:val="1A1A1A"/>
                <w:sz w:val="18"/>
                <w:szCs w:val="18"/>
                <w:lang w:eastAsia="hr-HR"/>
              </w:rPr>
              <w:t>Brisanje veleprodaje VMP iz upisnika HALMED-a o nositelju odobrenja za promet VMP na veliko, na zahtjev nositelja</w:t>
            </w:r>
          </w:p>
        </w:tc>
        <w:tc>
          <w:tcPr>
            <w:tcW w:w="1247" w:type="dxa"/>
            <w:tcBorders>
              <w:top w:val="nil"/>
              <w:left w:val="nil"/>
              <w:bottom w:val="single" w:sz="4" w:space="0" w:color="auto"/>
              <w:right w:val="single" w:sz="4" w:space="0" w:color="auto"/>
            </w:tcBorders>
            <w:noWrap/>
            <w:vAlign w:val="center"/>
          </w:tcPr>
          <w:p w14:paraId="44A36B0E" w14:textId="77777777" w:rsidR="00652B65" w:rsidRPr="00BB6EAF" w:rsidRDefault="00652B65" w:rsidP="00652B65">
            <w:pPr>
              <w:jc w:val="center"/>
              <w:rPr>
                <w:rFonts w:cs="Calibri"/>
                <w:bCs/>
                <w:sz w:val="18"/>
                <w:szCs w:val="18"/>
              </w:rPr>
            </w:pPr>
            <w:r w:rsidRPr="0043701F">
              <w:rPr>
                <w:bCs/>
                <w:sz w:val="20"/>
                <w:szCs w:val="20"/>
              </w:rPr>
              <w:t>2</w:t>
            </w:r>
          </w:p>
        </w:tc>
        <w:tc>
          <w:tcPr>
            <w:tcW w:w="1276" w:type="dxa"/>
            <w:tcBorders>
              <w:top w:val="nil"/>
              <w:left w:val="nil"/>
              <w:bottom w:val="single" w:sz="4" w:space="0" w:color="auto"/>
              <w:right w:val="single" w:sz="4" w:space="0" w:color="auto"/>
            </w:tcBorders>
            <w:noWrap/>
            <w:vAlign w:val="center"/>
          </w:tcPr>
          <w:p w14:paraId="4C4EC88F" w14:textId="77777777" w:rsidR="00652B65" w:rsidRPr="00BB6EAF" w:rsidRDefault="00652B65" w:rsidP="00652B65">
            <w:pPr>
              <w:jc w:val="center"/>
              <w:rPr>
                <w:rFonts w:cs="Calibri"/>
                <w:bCs/>
                <w:sz w:val="18"/>
                <w:szCs w:val="18"/>
              </w:rPr>
            </w:pPr>
            <w:r w:rsidRPr="0043701F">
              <w:rPr>
                <w:bCs/>
                <w:sz w:val="20"/>
                <w:szCs w:val="20"/>
              </w:rPr>
              <w:t>5</w:t>
            </w:r>
          </w:p>
        </w:tc>
        <w:tc>
          <w:tcPr>
            <w:tcW w:w="1163" w:type="dxa"/>
            <w:tcBorders>
              <w:top w:val="nil"/>
              <w:left w:val="nil"/>
              <w:bottom w:val="single" w:sz="4" w:space="0" w:color="auto"/>
              <w:right w:val="single" w:sz="4" w:space="0" w:color="auto"/>
            </w:tcBorders>
            <w:noWrap/>
            <w:vAlign w:val="center"/>
          </w:tcPr>
          <w:p w14:paraId="0570F2F0" w14:textId="77777777" w:rsidR="00652B65" w:rsidRPr="00BB6EAF" w:rsidRDefault="00652B65" w:rsidP="00652B65">
            <w:pPr>
              <w:jc w:val="center"/>
              <w:rPr>
                <w:rFonts w:cs="Calibri"/>
                <w:bCs/>
                <w:sz w:val="18"/>
                <w:szCs w:val="18"/>
              </w:rPr>
            </w:pPr>
            <w:r w:rsidRPr="00BB6EAF">
              <w:rPr>
                <w:sz w:val="20"/>
                <w:szCs w:val="20"/>
              </w:rPr>
              <w:t>-3</w:t>
            </w:r>
          </w:p>
        </w:tc>
        <w:tc>
          <w:tcPr>
            <w:tcW w:w="1071" w:type="dxa"/>
            <w:tcBorders>
              <w:top w:val="nil"/>
              <w:left w:val="nil"/>
              <w:bottom w:val="single" w:sz="4" w:space="0" w:color="auto"/>
              <w:right w:val="single" w:sz="4" w:space="0" w:color="auto"/>
            </w:tcBorders>
            <w:vAlign w:val="center"/>
          </w:tcPr>
          <w:p w14:paraId="5924A49F" w14:textId="77777777" w:rsidR="00652B65" w:rsidRPr="00BB6EAF" w:rsidRDefault="00652B65" w:rsidP="00652B65">
            <w:pPr>
              <w:jc w:val="center"/>
              <w:rPr>
                <w:rFonts w:cs="Calibri"/>
                <w:bCs/>
                <w:sz w:val="18"/>
                <w:szCs w:val="18"/>
              </w:rPr>
            </w:pPr>
            <w:r w:rsidRPr="0043701F">
              <w:rPr>
                <w:bCs/>
                <w:sz w:val="20"/>
                <w:szCs w:val="20"/>
              </w:rPr>
              <w:t>40%</w:t>
            </w:r>
          </w:p>
        </w:tc>
      </w:tr>
      <w:tr w:rsidR="00652B65" w:rsidRPr="00D06532" w14:paraId="64F3D5FA" w14:textId="77777777" w:rsidTr="00652B65">
        <w:trPr>
          <w:trHeight w:val="142"/>
        </w:trPr>
        <w:tc>
          <w:tcPr>
            <w:tcW w:w="632" w:type="dxa"/>
            <w:tcBorders>
              <w:top w:val="nil"/>
              <w:left w:val="single" w:sz="4" w:space="0" w:color="auto"/>
              <w:bottom w:val="single" w:sz="4" w:space="0" w:color="auto"/>
              <w:right w:val="single" w:sz="4" w:space="0" w:color="auto"/>
            </w:tcBorders>
            <w:vAlign w:val="center"/>
            <w:hideMark/>
          </w:tcPr>
          <w:p w14:paraId="52BAE310" w14:textId="77777777" w:rsidR="00652B65" w:rsidRPr="0097570C" w:rsidRDefault="00652B65" w:rsidP="00652B65">
            <w:pPr>
              <w:jc w:val="center"/>
              <w:rPr>
                <w:rFonts w:cs="Calibri"/>
                <w:color w:val="1A1A1A"/>
                <w:sz w:val="18"/>
                <w:szCs w:val="18"/>
              </w:rPr>
            </w:pPr>
            <w:r w:rsidRPr="0097570C">
              <w:rPr>
                <w:rFonts w:cs="Calibri"/>
                <w:color w:val="1A1A1A"/>
                <w:sz w:val="18"/>
                <w:szCs w:val="18"/>
              </w:rPr>
              <w:t>10.</w:t>
            </w:r>
          </w:p>
        </w:tc>
        <w:tc>
          <w:tcPr>
            <w:tcW w:w="3933" w:type="dxa"/>
            <w:tcBorders>
              <w:top w:val="nil"/>
              <w:left w:val="nil"/>
              <w:bottom w:val="single" w:sz="4" w:space="0" w:color="auto"/>
              <w:right w:val="single" w:sz="4" w:space="0" w:color="auto"/>
            </w:tcBorders>
            <w:vAlign w:val="center"/>
          </w:tcPr>
          <w:p w14:paraId="66A5AE42" w14:textId="77777777" w:rsidR="00652B65" w:rsidRPr="0097570C" w:rsidRDefault="00652B65" w:rsidP="00652B65">
            <w:pPr>
              <w:rPr>
                <w:rFonts w:cs="Calibri"/>
                <w:color w:val="1A1A1A"/>
                <w:sz w:val="18"/>
                <w:szCs w:val="18"/>
                <w:lang w:eastAsia="hr-HR"/>
              </w:rPr>
            </w:pPr>
            <w:r w:rsidRPr="0097570C">
              <w:rPr>
                <w:rFonts w:cs="Calibri"/>
                <w:color w:val="1A1A1A"/>
                <w:sz w:val="18"/>
                <w:szCs w:val="18"/>
              </w:rPr>
              <w:t>Nadzor prometa VMP na veliko (po danu i po inspektoru)</w:t>
            </w:r>
          </w:p>
        </w:tc>
        <w:tc>
          <w:tcPr>
            <w:tcW w:w="1247" w:type="dxa"/>
            <w:tcBorders>
              <w:top w:val="nil"/>
              <w:left w:val="nil"/>
              <w:bottom w:val="single" w:sz="4" w:space="0" w:color="auto"/>
              <w:right w:val="single" w:sz="4" w:space="0" w:color="auto"/>
            </w:tcBorders>
            <w:noWrap/>
            <w:vAlign w:val="center"/>
          </w:tcPr>
          <w:p w14:paraId="7D1B04D2" w14:textId="77777777" w:rsidR="00652B65" w:rsidRPr="00BB6EAF" w:rsidRDefault="00652B65" w:rsidP="00652B65">
            <w:pPr>
              <w:jc w:val="center"/>
              <w:rPr>
                <w:rFonts w:cs="Calibri"/>
                <w:bCs/>
                <w:sz w:val="18"/>
                <w:szCs w:val="18"/>
              </w:rPr>
            </w:pPr>
            <w:r w:rsidRPr="0043701F">
              <w:rPr>
                <w:bCs/>
                <w:sz w:val="20"/>
                <w:szCs w:val="20"/>
              </w:rPr>
              <w:t>8</w:t>
            </w:r>
          </w:p>
        </w:tc>
        <w:tc>
          <w:tcPr>
            <w:tcW w:w="1276" w:type="dxa"/>
            <w:tcBorders>
              <w:top w:val="nil"/>
              <w:left w:val="nil"/>
              <w:bottom w:val="single" w:sz="4" w:space="0" w:color="auto"/>
              <w:right w:val="single" w:sz="4" w:space="0" w:color="auto"/>
            </w:tcBorders>
            <w:noWrap/>
            <w:vAlign w:val="center"/>
          </w:tcPr>
          <w:p w14:paraId="1094ED3E" w14:textId="77777777" w:rsidR="00652B65" w:rsidRPr="00BB6EAF" w:rsidRDefault="00652B65" w:rsidP="00652B65">
            <w:pPr>
              <w:jc w:val="center"/>
              <w:rPr>
                <w:rFonts w:cs="Calibri"/>
                <w:bCs/>
                <w:sz w:val="18"/>
                <w:szCs w:val="18"/>
              </w:rPr>
            </w:pPr>
            <w:r w:rsidRPr="0043701F">
              <w:rPr>
                <w:bCs/>
                <w:sz w:val="20"/>
                <w:szCs w:val="20"/>
              </w:rPr>
              <w:t>4</w:t>
            </w:r>
          </w:p>
        </w:tc>
        <w:tc>
          <w:tcPr>
            <w:tcW w:w="1163" w:type="dxa"/>
            <w:tcBorders>
              <w:top w:val="nil"/>
              <w:left w:val="nil"/>
              <w:bottom w:val="single" w:sz="4" w:space="0" w:color="auto"/>
              <w:right w:val="single" w:sz="4" w:space="0" w:color="auto"/>
            </w:tcBorders>
            <w:noWrap/>
            <w:vAlign w:val="center"/>
          </w:tcPr>
          <w:p w14:paraId="3C5E2E3A" w14:textId="77777777" w:rsidR="00652B65" w:rsidRPr="00BB6EAF" w:rsidRDefault="00652B65" w:rsidP="00652B65">
            <w:pPr>
              <w:jc w:val="center"/>
              <w:rPr>
                <w:rFonts w:cs="Calibri"/>
                <w:bCs/>
                <w:sz w:val="18"/>
                <w:szCs w:val="18"/>
              </w:rPr>
            </w:pPr>
            <w:r w:rsidRPr="00BB6EAF">
              <w:rPr>
                <w:sz w:val="20"/>
                <w:szCs w:val="20"/>
              </w:rPr>
              <w:t>4</w:t>
            </w:r>
          </w:p>
        </w:tc>
        <w:tc>
          <w:tcPr>
            <w:tcW w:w="1071" w:type="dxa"/>
            <w:tcBorders>
              <w:top w:val="nil"/>
              <w:left w:val="nil"/>
              <w:bottom w:val="single" w:sz="4" w:space="0" w:color="auto"/>
              <w:right w:val="single" w:sz="4" w:space="0" w:color="auto"/>
            </w:tcBorders>
            <w:vAlign w:val="center"/>
          </w:tcPr>
          <w:p w14:paraId="04204496" w14:textId="77777777" w:rsidR="00652B65" w:rsidRPr="00BB6EAF" w:rsidRDefault="00652B65" w:rsidP="00652B65">
            <w:pPr>
              <w:jc w:val="center"/>
              <w:rPr>
                <w:rFonts w:cs="Calibri"/>
                <w:bCs/>
                <w:sz w:val="18"/>
                <w:szCs w:val="18"/>
              </w:rPr>
            </w:pPr>
            <w:r w:rsidRPr="0043701F">
              <w:rPr>
                <w:bCs/>
                <w:sz w:val="20"/>
                <w:szCs w:val="20"/>
              </w:rPr>
              <w:t>200%</w:t>
            </w:r>
          </w:p>
        </w:tc>
      </w:tr>
      <w:tr w:rsidR="00652B65" w:rsidRPr="00D06532" w14:paraId="4B69D0F5" w14:textId="77777777" w:rsidTr="00652B65">
        <w:trPr>
          <w:trHeight w:val="300"/>
        </w:trPr>
        <w:tc>
          <w:tcPr>
            <w:tcW w:w="4565"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7964CD74" w14:textId="77777777" w:rsidR="00652B65" w:rsidRPr="0097570C" w:rsidRDefault="00652B65" w:rsidP="00652B65">
            <w:pPr>
              <w:rPr>
                <w:rFonts w:cs="Calibri"/>
                <w:b/>
                <w:color w:val="1A1A1A"/>
                <w:sz w:val="18"/>
                <w:szCs w:val="18"/>
              </w:rPr>
            </w:pPr>
            <w:r w:rsidRPr="0097570C">
              <w:rPr>
                <w:rFonts w:cs="Calibri"/>
                <w:b/>
                <w:color w:val="1A1A1A"/>
                <w:sz w:val="18"/>
                <w:szCs w:val="18"/>
              </w:rPr>
              <w:t>UKUPNO:</w:t>
            </w:r>
          </w:p>
        </w:tc>
        <w:tc>
          <w:tcPr>
            <w:tcW w:w="1247" w:type="dxa"/>
            <w:tcBorders>
              <w:top w:val="nil"/>
              <w:left w:val="nil"/>
              <w:bottom w:val="single" w:sz="4" w:space="0" w:color="auto"/>
              <w:right w:val="single" w:sz="4" w:space="0" w:color="auto"/>
            </w:tcBorders>
            <w:shd w:val="clear" w:color="auto" w:fill="BFBFBF"/>
            <w:noWrap/>
            <w:vAlign w:val="center"/>
          </w:tcPr>
          <w:p w14:paraId="2B2AE217" w14:textId="77777777" w:rsidR="00652B65" w:rsidRPr="00EF1F5B" w:rsidRDefault="00652B65" w:rsidP="00652B65">
            <w:pPr>
              <w:jc w:val="center"/>
              <w:rPr>
                <w:rFonts w:cs="Calibri"/>
                <w:bCs/>
                <w:sz w:val="18"/>
                <w:szCs w:val="18"/>
              </w:rPr>
            </w:pPr>
            <w:r>
              <w:rPr>
                <w:b/>
                <w:bCs/>
                <w:sz w:val="20"/>
                <w:szCs w:val="20"/>
              </w:rPr>
              <w:t>29</w:t>
            </w:r>
          </w:p>
        </w:tc>
        <w:tc>
          <w:tcPr>
            <w:tcW w:w="1276" w:type="dxa"/>
            <w:tcBorders>
              <w:top w:val="nil"/>
              <w:left w:val="nil"/>
              <w:bottom w:val="single" w:sz="4" w:space="0" w:color="auto"/>
              <w:right w:val="single" w:sz="4" w:space="0" w:color="auto"/>
            </w:tcBorders>
            <w:shd w:val="clear" w:color="auto" w:fill="BFBFBF"/>
            <w:noWrap/>
            <w:vAlign w:val="center"/>
          </w:tcPr>
          <w:p w14:paraId="27304514" w14:textId="77777777" w:rsidR="00652B65" w:rsidRPr="00EF1F5B" w:rsidRDefault="00652B65" w:rsidP="00652B65">
            <w:pPr>
              <w:jc w:val="center"/>
              <w:rPr>
                <w:rFonts w:cs="Calibri"/>
                <w:bCs/>
                <w:sz w:val="18"/>
                <w:szCs w:val="18"/>
              </w:rPr>
            </w:pPr>
            <w:r>
              <w:rPr>
                <w:b/>
                <w:bCs/>
                <w:sz w:val="20"/>
                <w:szCs w:val="20"/>
              </w:rPr>
              <w:t>47</w:t>
            </w:r>
          </w:p>
        </w:tc>
        <w:tc>
          <w:tcPr>
            <w:tcW w:w="1163" w:type="dxa"/>
            <w:tcBorders>
              <w:top w:val="nil"/>
              <w:left w:val="nil"/>
              <w:bottom w:val="single" w:sz="4" w:space="0" w:color="auto"/>
              <w:right w:val="single" w:sz="4" w:space="0" w:color="auto"/>
            </w:tcBorders>
            <w:shd w:val="clear" w:color="auto" w:fill="BFBFBF"/>
            <w:noWrap/>
            <w:vAlign w:val="center"/>
          </w:tcPr>
          <w:p w14:paraId="01D6D701" w14:textId="77777777" w:rsidR="00652B65" w:rsidRPr="00EF1F5B" w:rsidRDefault="00652B65" w:rsidP="00652B65">
            <w:pPr>
              <w:jc w:val="center"/>
              <w:rPr>
                <w:rFonts w:cs="Calibri"/>
                <w:bCs/>
                <w:sz w:val="18"/>
                <w:szCs w:val="18"/>
              </w:rPr>
            </w:pPr>
            <w:r>
              <w:rPr>
                <w:sz w:val="20"/>
                <w:szCs w:val="20"/>
              </w:rPr>
              <w:t>-18</w:t>
            </w:r>
          </w:p>
        </w:tc>
        <w:tc>
          <w:tcPr>
            <w:tcW w:w="1071" w:type="dxa"/>
            <w:tcBorders>
              <w:top w:val="nil"/>
              <w:left w:val="nil"/>
              <w:bottom w:val="single" w:sz="4" w:space="0" w:color="auto"/>
              <w:right w:val="single" w:sz="4" w:space="0" w:color="auto"/>
            </w:tcBorders>
            <w:shd w:val="clear" w:color="auto" w:fill="BFBFBF"/>
            <w:vAlign w:val="center"/>
          </w:tcPr>
          <w:p w14:paraId="2A02E076" w14:textId="77777777" w:rsidR="00652B65" w:rsidRPr="00EF1F5B" w:rsidRDefault="00652B65" w:rsidP="00652B65">
            <w:pPr>
              <w:jc w:val="center"/>
              <w:rPr>
                <w:rFonts w:cs="Calibri"/>
                <w:bCs/>
                <w:sz w:val="18"/>
                <w:szCs w:val="18"/>
              </w:rPr>
            </w:pPr>
            <w:r>
              <w:rPr>
                <w:b/>
                <w:bCs/>
                <w:sz w:val="20"/>
                <w:szCs w:val="20"/>
              </w:rPr>
              <w:t>62%</w:t>
            </w:r>
          </w:p>
        </w:tc>
      </w:tr>
    </w:tbl>
    <w:p w14:paraId="3582196D" w14:textId="77777777" w:rsidR="00652B65" w:rsidRPr="00EA02D9" w:rsidRDefault="00652B65" w:rsidP="00652B65">
      <w:pPr>
        <w:rPr>
          <w:rFonts w:eastAsia="Times New Roman" w:cs="Calibri"/>
          <w:color w:val="000000"/>
          <w:sz w:val="18"/>
          <w:szCs w:val="18"/>
          <w:lang w:eastAsia="hr-HR"/>
        </w:rPr>
      </w:pPr>
      <w:r w:rsidRPr="00EA02D9">
        <w:rPr>
          <w:rFonts w:eastAsia="Times New Roman" w:cs="Calibri"/>
          <w:color w:val="000000"/>
          <w:sz w:val="18"/>
          <w:szCs w:val="18"/>
          <w:lang w:eastAsia="hr-HR"/>
        </w:rPr>
        <w:t xml:space="preserve">* </w:t>
      </w:r>
      <w:r w:rsidRPr="005D7394">
        <w:rPr>
          <w:rFonts w:eastAsia="Times New Roman" w:cs="Calibri"/>
          <w:color w:val="000000"/>
          <w:sz w:val="18"/>
          <w:szCs w:val="18"/>
          <w:lang w:eastAsia="hr-HR"/>
        </w:rPr>
        <w:t>Referentnih 12 mjeseci je period od 1.9.2022-31.8.2023</w:t>
      </w:r>
      <w:r>
        <w:rPr>
          <w:rFonts w:eastAsia="Times New Roman" w:cs="Calibri"/>
          <w:color w:val="000000"/>
          <w:sz w:val="18"/>
          <w:szCs w:val="18"/>
          <w:lang w:eastAsia="hr-HR"/>
        </w:rPr>
        <w:t xml:space="preserve">. </w:t>
      </w:r>
      <w:r w:rsidRPr="005D7394">
        <w:rPr>
          <w:rFonts w:eastAsia="Times New Roman" w:cs="Calibri"/>
          <w:color w:val="000000"/>
          <w:sz w:val="18"/>
          <w:szCs w:val="18"/>
          <w:lang w:eastAsia="hr-HR"/>
        </w:rPr>
        <w:t>godin</w:t>
      </w:r>
      <w:r w:rsidRPr="0043701F">
        <w:rPr>
          <w:rFonts w:eastAsia="Times New Roman" w:cs="Calibri"/>
          <w:color w:val="000000"/>
          <w:sz w:val="18"/>
          <w:szCs w:val="18"/>
          <w:lang w:eastAsia="hr-HR"/>
        </w:rPr>
        <w:t>e</w:t>
      </w:r>
    </w:p>
    <w:p w14:paraId="5B163CF1" w14:textId="77777777" w:rsidR="00652B65" w:rsidRPr="0097570C" w:rsidRDefault="00652B65" w:rsidP="00652B65">
      <w:pPr>
        <w:spacing w:after="120"/>
        <w:rPr>
          <w:rFonts w:cs="Calibri"/>
          <w:b/>
          <w:lang w:eastAsia="hr-HR"/>
        </w:rPr>
      </w:pPr>
    </w:p>
    <w:p w14:paraId="7F2CDB4A" w14:textId="77777777" w:rsidR="00652B65" w:rsidRPr="001D59FE" w:rsidRDefault="00652B65" w:rsidP="00652B65">
      <w:pPr>
        <w:pStyle w:val="Heading3"/>
      </w:pPr>
      <w:bookmarkStart w:id="215" w:name="_Toc50540928"/>
      <w:bookmarkStart w:id="216" w:name="_Toc88049151"/>
      <w:bookmarkStart w:id="217" w:name="_Toc151719213"/>
      <w:bookmarkStart w:id="218" w:name="_Toc26534654"/>
      <w:r w:rsidRPr="001D59FE">
        <w:t>2.3.1</w:t>
      </w:r>
      <w:r>
        <w:t>4.</w:t>
      </w:r>
      <w:r w:rsidRPr="001D59FE">
        <w:t xml:space="preserve"> </w:t>
      </w:r>
      <w:r>
        <w:t>Neprihodovni poslov</w:t>
      </w:r>
      <w:bookmarkEnd w:id="215"/>
      <w:r>
        <w:t>i</w:t>
      </w:r>
      <w:bookmarkEnd w:id="216"/>
      <w:bookmarkEnd w:id="217"/>
    </w:p>
    <w:bookmarkEnd w:id="218"/>
    <w:p w14:paraId="76E59BBE" w14:textId="77777777" w:rsidR="00652B65" w:rsidRPr="00CD3DD1" w:rsidRDefault="00652B65" w:rsidP="00652B65">
      <w:pPr>
        <w:spacing w:after="120"/>
        <w:rPr>
          <w:b/>
        </w:rPr>
      </w:pPr>
      <w:r w:rsidRPr="00075064">
        <w:rPr>
          <w:b/>
          <w:lang w:eastAsia="hr-HR"/>
        </w:rPr>
        <w:t xml:space="preserve">Tablica 11. </w:t>
      </w:r>
      <w:r w:rsidRPr="00075064">
        <w:rPr>
          <w:b/>
          <w:bCs/>
        </w:rPr>
        <w:t xml:space="preserve">Planirani broj neprihodovnih usluga </w:t>
      </w:r>
      <w:r w:rsidRPr="00075064">
        <w:rPr>
          <w:rFonts w:eastAsia="Times New Roman" w:cs="Calibri"/>
          <w:b/>
          <w:bCs/>
          <w:color w:val="1D1B11"/>
          <w:lang w:eastAsia="hr-HR"/>
        </w:rPr>
        <w:t>proizvodnje i nadzora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308"/>
        <w:gridCol w:w="2091"/>
      </w:tblGrid>
      <w:tr w:rsidR="00652B65" w14:paraId="544261D4" w14:textId="77777777" w:rsidTr="00354F66">
        <w:trPr>
          <w:trHeight w:val="227"/>
          <w:tblHeader/>
        </w:trPr>
        <w:tc>
          <w:tcPr>
            <w:tcW w:w="36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194BD96" w14:textId="77777777" w:rsidR="00652B65" w:rsidRPr="00B037D6" w:rsidRDefault="00652B65" w:rsidP="00652B65">
            <w:pPr>
              <w:rPr>
                <w:b/>
                <w:color w:val="1A1A1A"/>
                <w:sz w:val="18"/>
                <w:szCs w:val="18"/>
                <w:lang w:eastAsia="hr-HR"/>
              </w:rPr>
            </w:pPr>
            <w:r w:rsidRPr="00B037D6">
              <w:rPr>
                <w:b/>
                <w:color w:val="1A1A1A"/>
                <w:sz w:val="18"/>
                <w:szCs w:val="18"/>
                <w:lang w:eastAsia="hr-HR"/>
              </w:rPr>
              <w:t>R.br.</w:t>
            </w:r>
          </w:p>
        </w:tc>
        <w:tc>
          <w:tcPr>
            <w:tcW w:w="3481"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239FD2F" w14:textId="77777777" w:rsidR="00652B65" w:rsidRPr="00B037D6" w:rsidRDefault="00652B65" w:rsidP="00652B65">
            <w:pPr>
              <w:rPr>
                <w:b/>
                <w:color w:val="1A1A1A"/>
                <w:sz w:val="18"/>
                <w:szCs w:val="18"/>
                <w:lang w:eastAsia="hr-HR"/>
              </w:rPr>
            </w:pPr>
            <w:r w:rsidRPr="00B037D6">
              <w:rPr>
                <w:b/>
                <w:color w:val="1A1A1A"/>
                <w:sz w:val="18"/>
                <w:szCs w:val="18"/>
                <w:lang w:eastAsia="hr-HR"/>
              </w:rPr>
              <w:t>Naziv usluge</w:t>
            </w:r>
          </w:p>
        </w:tc>
        <w:tc>
          <w:tcPr>
            <w:tcW w:w="115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5B2B7D0" w14:textId="77777777" w:rsidR="00652B65" w:rsidRPr="00B037D6" w:rsidRDefault="00652B65" w:rsidP="00652B65">
            <w:pPr>
              <w:jc w:val="center"/>
              <w:rPr>
                <w:b/>
                <w:color w:val="000000"/>
                <w:sz w:val="18"/>
                <w:szCs w:val="18"/>
                <w:lang w:eastAsia="hr-HR"/>
              </w:rPr>
            </w:pPr>
            <w:r>
              <w:rPr>
                <w:b/>
                <w:color w:val="000000"/>
                <w:sz w:val="18"/>
                <w:szCs w:val="18"/>
                <w:lang w:eastAsia="hr-HR"/>
              </w:rPr>
              <w:t>Plan za 2024</w:t>
            </w:r>
            <w:r w:rsidRPr="00B037D6">
              <w:rPr>
                <w:b/>
                <w:color w:val="000000"/>
                <w:sz w:val="18"/>
                <w:szCs w:val="18"/>
                <w:lang w:eastAsia="hr-HR"/>
              </w:rPr>
              <w:t>.</w:t>
            </w:r>
          </w:p>
        </w:tc>
      </w:tr>
      <w:tr w:rsidR="00652B65" w14:paraId="0451553E" w14:textId="77777777" w:rsidTr="00354F66">
        <w:trPr>
          <w:trHeight w:val="227"/>
        </w:trPr>
        <w:tc>
          <w:tcPr>
            <w:tcW w:w="365" w:type="pct"/>
            <w:tcBorders>
              <w:top w:val="single" w:sz="4" w:space="0" w:color="auto"/>
              <w:left w:val="single" w:sz="4" w:space="0" w:color="auto"/>
              <w:bottom w:val="single" w:sz="4" w:space="0" w:color="auto"/>
              <w:right w:val="single" w:sz="4" w:space="0" w:color="auto"/>
            </w:tcBorders>
            <w:vAlign w:val="center"/>
            <w:hideMark/>
          </w:tcPr>
          <w:p w14:paraId="11AFF5DC" w14:textId="77777777" w:rsidR="00652B65" w:rsidRDefault="00652B65" w:rsidP="00652B65">
            <w:pPr>
              <w:jc w:val="center"/>
              <w:rPr>
                <w:sz w:val="18"/>
                <w:szCs w:val="18"/>
              </w:rPr>
            </w:pPr>
            <w:r>
              <w:rPr>
                <w:sz w:val="18"/>
                <w:szCs w:val="18"/>
              </w:rPr>
              <w:t>1.</w:t>
            </w:r>
          </w:p>
        </w:tc>
        <w:tc>
          <w:tcPr>
            <w:tcW w:w="3481" w:type="pct"/>
            <w:tcBorders>
              <w:top w:val="single" w:sz="4" w:space="0" w:color="auto"/>
              <w:left w:val="single" w:sz="4" w:space="0" w:color="auto"/>
              <w:bottom w:val="single" w:sz="4" w:space="0" w:color="auto"/>
              <w:right w:val="single" w:sz="4" w:space="0" w:color="auto"/>
            </w:tcBorders>
            <w:vAlign w:val="center"/>
            <w:hideMark/>
          </w:tcPr>
          <w:p w14:paraId="2677A55B" w14:textId="77777777" w:rsidR="00652B65" w:rsidRDefault="00652B65" w:rsidP="00652B65">
            <w:pPr>
              <w:rPr>
                <w:sz w:val="18"/>
                <w:szCs w:val="18"/>
              </w:rPr>
            </w:pPr>
            <w:r>
              <w:rPr>
                <w:sz w:val="18"/>
                <w:szCs w:val="18"/>
              </w:rPr>
              <w:t>Oduzimanje dozvole za promet lijekovima na veliko po službenoj dužnosti</w:t>
            </w:r>
          </w:p>
        </w:tc>
        <w:tc>
          <w:tcPr>
            <w:tcW w:w="1154" w:type="pct"/>
            <w:tcBorders>
              <w:top w:val="single" w:sz="4" w:space="0" w:color="auto"/>
              <w:left w:val="single" w:sz="4" w:space="0" w:color="auto"/>
              <w:bottom w:val="single" w:sz="4" w:space="0" w:color="auto"/>
              <w:right w:val="single" w:sz="4" w:space="0" w:color="auto"/>
            </w:tcBorders>
            <w:vAlign w:val="center"/>
          </w:tcPr>
          <w:p w14:paraId="570F62E2" w14:textId="77777777" w:rsidR="00652B65" w:rsidRDefault="00652B65" w:rsidP="00652B65">
            <w:pPr>
              <w:jc w:val="center"/>
              <w:rPr>
                <w:sz w:val="18"/>
                <w:szCs w:val="18"/>
              </w:rPr>
            </w:pPr>
            <w:r>
              <w:rPr>
                <w:sz w:val="18"/>
                <w:szCs w:val="18"/>
              </w:rPr>
              <w:t>0</w:t>
            </w:r>
          </w:p>
        </w:tc>
      </w:tr>
      <w:tr w:rsidR="00652B65" w14:paraId="50F52FB0" w14:textId="77777777" w:rsidTr="00354F66">
        <w:trPr>
          <w:trHeight w:val="227"/>
        </w:trPr>
        <w:tc>
          <w:tcPr>
            <w:tcW w:w="365" w:type="pct"/>
            <w:tcBorders>
              <w:top w:val="single" w:sz="4" w:space="0" w:color="auto"/>
              <w:left w:val="single" w:sz="4" w:space="0" w:color="auto"/>
              <w:bottom w:val="single" w:sz="4" w:space="0" w:color="auto"/>
              <w:right w:val="single" w:sz="4" w:space="0" w:color="auto"/>
            </w:tcBorders>
            <w:vAlign w:val="center"/>
            <w:hideMark/>
          </w:tcPr>
          <w:p w14:paraId="3F3FD688" w14:textId="77777777" w:rsidR="00652B65" w:rsidRDefault="00652B65" w:rsidP="00652B65">
            <w:pPr>
              <w:jc w:val="center"/>
              <w:rPr>
                <w:sz w:val="18"/>
                <w:szCs w:val="18"/>
              </w:rPr>
            </w:pPr>
            <w:r>
              <w:rPr>
                <w:sz w:val="18"/>
                <w:szCs w:val="18"/>
              </w:rPr>
              <w:t>2.</w:t>
            </w:r>
          </w:p>
        </w:tc>
        <w:tc>
          <w:tcPr>
            <w:tcW w:w="3481" w:type="pct"/>
            <w:tcBorders>
              <w:top w:val="single" w:sz="4" w:space="0" w:color="auto"/>
              <w:left w:val="single" w:sz="4" w:space="0" w:color="auto"/>
              <w:bottom w:val="single" w:sz="4" w:space="0" w:color="auto"/>
              <w:right w:val="single" w:sz="4" w:space="0" w:color="auto"/>
            </w:tcBorders>
            <w:vAlign w:val="center"/>
            <w:hideMark/>
          </w:tcPr>
          <w:p w14:paraId="0F16034A" w14:textId="77777777" w:rsidR="00652B65" w:rsidRDefault="00652B65" w:rsidP="00652B65">
            <w:pPr>
              <w:rPr>
                <w:sz w:val="18"/>
                <w:szCs w:val="18"/>
              </w:rPr>
            </w:pPr>
            <w:r>
              <w:rPr>
                <w:sz w:val="18"/>
                <w:szCs w:val="18"/>
              </w:rPr>
              <w:t>Oduzimanje dozvole za promet lijekovima na malo po službenoj dužnosti</w:t>
            </w:r>
          </w:p>
        </w:tc>
        <w:tc>
          <w:tcPr>
            <w:tcW w:w="1154" w:type="pct"/>
            <w:tcBorders>
              <w:top w:val="single" w:sz="4" w:space="0" w:color="auto"/>
              <w:left w:val="single" w:sz="4" w:space="0" w:color="auto"/>
              <w:bottom w:val="single" w:sz="4" w:space="0" w:color="auto"/>
              <w:right w:val="single" w:sz="4" w:space="0" w:color="auto"/>
            </w:tcBorders>
            <w:vAlign w:val="center"/>
          </w:tcPr>
          <w:p w14:paraId="5A88E63A" w14:textId="77777777" w:rsidR="00652B65" w:rsidRDefault="00652B65" w:rsidP="00652B65">
            <w:pPr>
              <w:jc w:val="center"/>
              <w:rPr>
                <w:sz w:val="18"/>
                <w:szCs w:val="18"/>
              </w:rPr>
            </w:pPr>
            <w:r>
              <w:rPr>
                <w:sz w:val="18"/>
                <w:szCs w:val="18"/>
              </w:rPr>
              <w:t>0</w:t>
            </w:r>
          </w:p>
        </w:tc>
      </w:tr>
      <w:tr w:rsidR="00652B65" w14:paraId="1E132419" w14:textId="77777777" w:rsidTr="00354F66">
        <w:trPr>
          <w:trHeight w:val="227"/>
        </w:trPr>
        <w:tc>
          <w:tcPr>
            <w:tcW w:w="365" w:type="pct"/>
            <w:tcBorders>
              <w:top w:val="single" w:sz="4" w:space="0" w:color="auto"/>
              <w:left w:val="single" w:sz="4" w:space="0" w:color="auto"/>
              <w:bottom w:val="single" w:sz="4" w:space="0" w:color="auto"/>
              <w:right w:val="single" w:sz="4" w:space="0" w:color="auto"/>
            </w:tcBorders>
            <w:vAlign w:val="center"/>
            <w:hideMark/>
          </w:tcPr>
          <w:p w14:paraId="69334D00" w14:textId="77777777" w:rsidR="00652B65" w:rsidRDefault="00652B65" w:rsidP="00652B65">
            <w:pPr>
              <w:jc w:val="center"/>
              <w:rPr>
                <w:sz w:val="18"/>
                <w:szCs w:val="18"/>
              </w:rPr>
            </w:pPr>
            <w:r>
              <w:rPr>
                <w:sz w:val="18"/>
                <w:szCs w:val="18"/>
              </w:rPr>
              <w:t>3.</w:t>
            </w:r>
          </w:p>
        </w:tc>
        <w:tc>
          <w:tcPr>
            <w:tcW w:w="3481" w:type="pct"/>
            <w:tcBorders>
              <w:top w:val="single" w:sz="4" w:space="0" w:color="auto"/>
              <w:left w:val="single" w:sz="4" w:space="0" w:color="auto"/>
              <w:bottom w:val="single" w:sz="4" w:space="0" w:color="auto"/>
              <w:right w:val="single" w:sz="4" w:space="0" w:color="auto"/>
            </w:tcBorders>
            <w:vAlign w:val="center"/>
            <w:hideMark/>
          </w:tcPr>
          <w:p w14:paraId="701DDF93" w14:textId="77777777" w:rsidR="00652B65" w:rsidRDefault="00652B65" w:rsidP="00652B65">
            <w:pPr>
              <w:rPr>
                <w:sz w:val="18"/>
                <w:szCs w:val="18"/>
              </w:rPr>
            </w:pPr>
            <w:r>
              <w:rPr>
                <w:sz w:val="18"/>
                <w:szCs w:val="18"/>
              </w:rPr>
              <w:t>EVIDENCIJA izdanih potvrda fizičkim ili pravnim osobama sa sjedištem izvan RH, koje u drugoj zemlji članici EU ispunjavaju uvjete za obavljanje djelatnosti prometa lijeka na veliko ili posredovanja lijekova o početku obavljanja djelatnosti na području Republike Hrvatske</w:t>
            </w:r>
          </w:p>
        </w:tc>
        <w:tc>
          <w:tcPr>
            <w:tcW w:w="1154" w:type="pct"/>
            <w:tcBorders>
              <w:top w:val="single" w:sz="4" w:space="0" w:color="auto"/>
              <w:left w:val="single" w:sz="4" w:space="0" w:color="auto"/>
              <w:bottom w:val="single" w:sz="4" w:space="0" w:color="auto"/>
              <w:right w:val="single" w:sz="4" w:space="0" w:color="auto"/>
            </w:tcBorders>
            <w:vAlign w:val="center"/>
          </w:tcPr>
          <w:p w14:paraId="4516FDCB" w14:textId="77777777" w:rsidR="00652B65" w:rsidRDefault="00652B65" w:rsidP="00652B65">
            <w:pPr>
              <w:jc w:val="center"/>
              <w:rPr>
                <w:sz w:val="18"/>
                <w:szCs w:val="18"/>
              </w:rPr>
            </w:pPr>
            <w:r>
              <w:rPr>
                <w:sz w:val="18"/>
                <w:szCs w:val="18"/>
              </w:rPr>
              <w:t>2</w:t>
            </w:r>
          </w:p>
        </w:tc>
      </w:tr>
      <w:tr w:rsidR="00652B65" w14:paraId="08D87825" w14:textId="77777777" w:rsidTr="00354F66">
        <w:trPr>
          <w:trHeight w:val="227"/>
        </w:trPr>
        <w:tc>
          <w:tcPr>
            <w:tcW w:w="3846"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5C9445" w14:textId="77777777" w:rsidR="00652B65" w:rsidRPr="00B037D6" w:rsidRDefault="00652B65" w:rsidP="00652B65">
            <w:pPr>
              <w:rPr>
                <w:b/>
                <w:sz w:val="18"/>
                <w:szCs w:val="18"/>
              </w:rPr>
            </w:pPr>
            <w:r w:rsidRPr="00B037D6">
              <w:rPr>
                <w:b/>
                <w:sz w:val="18"/>
                <w:szCs w:val="18"/>
              </w:rPr>
              <w:t>UKUPNO:</w:t>
            </w:r>
          </w:p>
        </w:tc>
        <w:tc>
          <w:tcPr>
            <w:tcW w:w="1154" w:type="pct"/>
            <w:tcBorders>
              <w:top w:val="single" w:sz="4" w:space="0" w:color="auto"/>
              <w:left w:val="single" w:sz="4" w:space="0" w:color="auto"/>
              <w:bottom w:val="single" w:sz="4" w:space="0" w:color="auto"/>
              <w:right w:val="single" w:sz="4" w:space="0" w:color="auto"/>
            </w:tcBorders>
            <w:shd w:val="pct15" w:color="auto" w:fill="auto"/>
            <w:vAlign w:val="center"/>
          </w:tcPr>
          <w:p w14:paraId="7DB0F5F3" w14:textId="77777777" w:rsidR="00652B65" w:rsidRPr="00B037D6" w:rsidRDefault="00652B65" w:rsidP="00652B65">
            <w:pPr>
              <w:jc w:val="center"/>
              <w:rPr>
                <w:b/>
                <w:sz w:val="18"/>
                <w:szCs w:val="18"/>
              </w:rPr>
            </w:pPr>
            <w:r>
              <w:rPr>
                <w:b/>
                <w:sz w:val="18"/>
                <w:szCs w:val="18"/>
              </w:rPr>
              <w:t>2</w:t>
            </w:r>
          </w:p>
        </w:tc>
      </w:tr>
    </w:tbl>
    <w:p w14:paraId="7385E97F" w14:textId="77777777" w:rsidR="00652B65" w:rsidRDefault="00652B65" w:rsidP="00652B65">
      <w:pPr>
        <w:rPr>
          <w:b/>
          <w:lang w:eastAsia="hr-HR"/>
        </w:rPr>
      </w:pPr>
    </w:p>
    <w:p w14:paraId="735BA6F8" w14:textId="77777777" w:rsidR="00652B65" w:rsidRDefault="00652B65" w:rsidP="00652B65">
      <w:pPr>
        <w:spacing w:before="240" w:after="120"/>
        <w:rPr>
          <w:rFonts w:eastAsia="Times New Roman" w:cs="Calibri"/>
          <w:b/>
          <w:bCs/>
          <w:lang w:eastAsia="hr-HR"/>
        </w:rPr>
      </w:pPr>
      <w:r w:rsidRPr="00075064">
        <w:rPr>
          <w:b/>
          <w:bCs/>
        </w:rPr>
        <w:t xml:space="preserve">Tablica 12. Planirani broj radnih sastanaka u europskim poslovima </w:t>
      </w:r>
      <w:r w:rsidRPr="00075064">
        <w:rPr>
          <w:rFonts w:eastAsia="Times New Roman" w:cs="Calibri"/>
          <w:b/>
          <w:bCs/>
          <w:lang w:eastAsia="hr-HR"/>
        </w:rPr>
        <w:t>proizvodnje i nadzora</w:t>
      </w:r>
    </w:p>
    <w:tbl>
      <w:tblPr>
        <w:tblW w:w="50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6188"/>
        <w:gridCol w:w="11"/>
        <w:gridCol w:w="1999"/>
      </w:tblGrid>
      <w:tr w:rsidR="00652B65" w:rsidRPr="0064411A" w14:paraId="70C25BA8" w14:textId="77777777" w:rsidTr="00354F66">
        <w:trPr>
          <w:trHeight w:val="227"/>
          <w:tblHeader/>
        </w:trPr>
        <w:tc>
          <w:tcPr>
            <w:tcW w:w="476"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1E215F6C" w14:textId="77777777" w:rsidR="00652B65" w:rsidRPr="0064411A" w:rsidRDefault="00652B65" w:rsidP="00652B65">
            <w:pPr>
              <w:spacing w:line="276" w:lineRule="auto"/>
              <w:rPr>
                <w:b/>
                <w:color w:val="1A1A1A"/>
                <w:sz w:val="18"/>
                <w:szCs w:val="18"/>
                <w:lang w:eastAsia="hr-HR"/>
              </w:rPr>
            </w:pPr>
            <w:r w:rsidRPr="0064411A">
              <w:rPr>
                <w:b/>
                <w:color w:val="1A1A1A"/>
                <w:sz w:val="18"/>
                <w:szCs w:val="18"/>
                <w:lang w:eastAsia="hr-HR"/>
              </w:rPr>
              <w:t>R.br.</w:t>
            </w:r>
          </w:p>
        </w:tc>
        <w:tc>
          <w:tcPr>
            <w:tcW w:w="341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0156784C" w14:textId="77777777" w:rsidR="00652B65" w:rsidRPr="0064411A" w:rsidRDefault="00652B65" w:rsidP="00652B65">
            <w:pPr>
              <w:spacing w:line="276" w:lineRule="auto"/>
              <w:rPr>
                <w:b/>
                <w:color w:val="1A1A1A"/>
                <w:sz w:val="18"/>
                <w:szCs w:val="18"/>
                <w:lang w:eastAsia="hr-HR"/>
              </w:rPr>
            </w:pPr>
            <w:r w:rsidRPr="0064411A">
              <w:rPr>
                <w:b/>
                <w:color w:val="1A1A1A"/>
                <w:sz w:val="18"/>
                <w:szCs w:val="18"/>
                <w:lang w:eastAsia="hr-HR"/>
              </w:rPr>
              <w:t>Naziv povjerenstva/radne skupine/odbora</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D51A8B7" w14:textId="77777777" w:rsidR="00652B65" w:rsidRPr="0064411A" w:rsidRDefault="00652B65" w:rsidP="00652B65">
            <w:pPr>
              <w:spacing w:line="276" w:lineRule="auto"/>
              <w:jc w:val="center"/>
              <w:rPr>
                <w:b/>
                <w:color w:val="000000"/>
                <w:sz w:val="18"/>
                <w:szCs w:val="18"/>
                <w:lang w:eastAsia="hr-HR"/>
              </w:rPr>
            </w:pPr>
            <w:r w:rsidRPr="0064411A">
              <w:rPr>
                <w:b/>
                <w:color w:val="000000"/>
                <w:sz w:val="18"/>
                <w:szCs w:val="18"/>
                <w:lang w:eastAsia="hr-HR"/>
              </w:rPr>
              <w:t xml:space="preserve">Plan za </w:t>
            </w:r>
            <w:r>
              <w:rPr>
                <w:b/>
                <w:color w:val="000000"/>
                <w:sz w:val="18"/>
                <w:szCs w:val="18"/>
                <w:lang w:eastAsia="hr-HR"/>
              </w:rPr>
              <w:t>2024</w:t>
            </w:r>
            <w:r w:rsidRPr="0064411A">
              <w:rPr>
                <w:b/>
                <w:color w:val="000000"/>
                <w:sz w:val="18"/>
                <w:szCs w:val="18"/>
                <w:lang w:eastAsia="hr-HR"/>
              </w:rPr>
              <w:t>.</w:t>
            </w:r>
            <w:r>
              <w:rPr>
                <w:b/>
                <w:color w:val="000000"/>
                <w:sz w:val="18"/>
                <w:szCs w:val="18"/>
                <w:lang w:eastAsia="hr-HR"/>
              </w:rPr>
              <w:t xml:space="preserve"> godinu</w:t>
            </w:r>
          </w:p>
        </w:tc>
      </w:tr>
      <w:tr w:rsidR="00652B65" w:rsidRPr="0064411A" w14:paraId="090CD685"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hideMark/>
          </w:tcPr>
          <w:p w14:paraId="6B43260D" w14:textId="77777777" w:rsidR="00652B65" w:rsidRPr="0064411A" w:rsidRDefault="00652B65" w:rsidP="00652B65">
            <w:pPr>
              <w:spacing w:line="276" w:lineRule="auto"/>
              <w:jc w:val="center"/>
              <w:rPr>
                <w:sz w:val="18"/>
                <w:szCs w:val="18"/>
              </w:rPr>
            </w:pPr>
            <w:r w:rsidRPr="0064411A">
              <w:rPr>
                <w:sz w:val="18"/>
                <w:szCs w:val="18"/>
              </w:rPr>
              <w:t>1.</w:t>
            </w:r>
          </w:p>
        </w:tc>
        <w:tc>
          <w:tcPr>
            <w:tcW w:w="3415" w:type="pct"/>
            <w:tcBorders>
              <w:top w:val="single" w:sz="4" w:space="0" w:color="auto"/>
              <w:left w:val="single" w:sz="4" w:space="0" w:color="auto"/>
              <w:bottom w:val="single" w:sz="4" w:space="0" w:color="auto"/>
              <w:right w:val="single" w:sz="4" w:space="0" w:color="auto"/>
            </w:tcBorders>
            <w:vAlign w:val="center"/>
            <w:hideMark/>
          </w:tcPr>
          <w:p w14:paraId="0A17C1D4" w14:textId="77777777" w:rsidR="00652B65" w:rsidRPr="0064411A" w:rsidRDefault="00652B65" w:rsidP="00652B65">
            <w:pPr>
              <w:spacing w:line="276" w:lineRule="auto"/>
              <w:rPr>
                <w:sz w:val="18"/>
                <w:szCs w:val="18"/>
              </w:rPr>
            </w:pPr>
            <w:r w:rsidRPr="0064411A">
              <w:rPr>
                <w:sz w:val="18"/>
                <w:szCs w:val="18"/>
              </w:rPr>
              <w:t>Inspektorska radna skupina za farmakovigilanciju (</w:t>
            </w:r>
            <w:r w:rsidRPr="00786A0C">
              <w:rPr>
                <w:i/>
                <w:sz w:val="18"/>
                <w:szCs w:val="18"/>
              </w:rPr>
              <w:t>PhV IWG</w:t>
            </w:r>
            <w:r w:rsidRPr="0064411A">
              <w:rPr>
                <w:sz w:val="18"/>
                <w:szCs w:val="18"/>
              </w:rPr>
              <w:t>)</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4C73944B" w14:textId="77777777" w:rsidR="00652B65" w:rsidRPr="0064411A" w:rsidRDefault="00652B65" w:rsidP="00652B65">
            <w:pPr>
              <w:spacing w:line="276" w:lineRule="auto"/>
              <w:jc w:val="center"/>
              <w:rPr>
                <w:sz w:val="18"/>
                <w:szCs w:val="18"/>
              </w:rPr>
            </w:pPr>
            <w:r>
              <w:rPr>
                <w:sz w:val="18"/>
                <w:szCs w:val="18"/>
              </w:rPr>
              <w:t>4</w:t>
            </w:r>
          </w:p>
        </w:tc>
      </w:tr>
      <w:tr w:rsidR="00652B65" w:rsidRPr="0064411A" w14:paraId="1965B427"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hideMark/>
          </w:tcPr>
          <w:p w14:paraId="4C8E548D" w14:textId="77777777" w:rsidR="00652B65" w:rsidRPr="0064411A" w:rsidRDefault="00652B65" w:rsidP="00652B65">
            <w:pPr>
              <w:spacing w:line="276" w:lineRule="auto"/>
              <w:jc w:val="center"/>
              <w:rPr>
                <w:sz w:val="18"/>
                <w:szCs w:val="18"/>
              </w:rPr>
            </w:pPr>
            <w:r w:rsidRPr="0064411A">
              <w:rPr>
                <w:sz w:val="18"/>
                <w:szCs w:val="18"/>
              </w:rPr>
              <w:t>2.</w:t>
            </w:r>
          </w:p>
        </w:tc>
        <w:tc>
          <w:tcPr>
            <w:tcW w:w="3415" w:type="pct"/>
            <w:tcBorders>
              <w:top w:val="single" w:sz="4" w:space="0" w:color="auto"/>
              <w:left w:val="single" w:sz="4" w:space="0" w:color="auto"/>
              <w:bottom w:val="single" w:sz="4" w:space="0" w:color="auto"/>
              <w:right w:val="single" w:sz="4" w:space="0" w:color="auto"/>
            </w:tcBorders>
            <w:vAlign w:val="center"/>
            <w:hideMark/>
          </w:tcPr>
          <w:p w14:paraId="0B4E93D2" w14:textId="77777777" w:rsidR="00652B65" w:rsidRPr="0064411A" w:rsidRDefault="00652B65" w:rsidP="00652B65">
            <w:pPr>
              <w:spacing w:line="276" w:lineRule="auto"/>
              <w:rPr>
                <w:sz w:val="18"/>
                <w:szCs w:val="18"/>
              </w:rPr>
            </w:pPr>
            <w:r w:rsidRPr="0064411A">
              <w:rPr>
                <w:sz w:val="18"/>
                <w:szCs w:val="18"/>
              </w:rPr>
              <w:t>Inspektorska radna skupina za dobru proizvođačku praksu i dobru distribucijsku praksu (</w:t>
            </w:r>
            <w:r w:rsidRPr="00786A0C">
              <w:rPr>
                <w:i/>
                <w:sz w:val="18"/>
                <w:szCs w:val="18"/>
              </w:rPr>
              <w:t>GMDP IWG</w:t>
            </w:r>
            <w:r w:rsidRPr="0064411A">
              <w:rPr>
                <w:sz w:val="18"/>
                <w:szCs w:val="18"/>
              </w:rPr>
              <w:t>)</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608996A9" w14:textId="77777777" w:rsidR="00652B65" w:rsidRPr="0064411A" w:rsidRDefault="00652B65" w:rsidP="00652B65">
            <w:pPr>
              <w:spacing w:line="276" w:lineRule="auto"/>
              <w:jc w:val="center"/>
              <w:rPr>
                <w:sz w:val="18"/>
                <w:szCs w:val="18"/>
              </w:rPr>
            </w:pPr>
            <w:r>
              <w:rPr>
                <w:sz w:val="18"/>
                <w:szCs w:val="18"/>
              </w:rPr>
              <w:t>4</w:t>
            </w:r>
          </w:p>
        </w:tc>
      </w:tr>
      <w:tr w:rsidR="00652B65" w:rsidRPr="0064411A" w14:paraId="7E7E5B97"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tcPr>
          <w:p w14:paraId="6DBCFF14" w14:textId="77777777" w:rsidR="00652B65" w:rsidRPr="003D33D7" w:rsidRDefault="00652B65" w:rsidP="00652B65">
            <w:pPr>
              <w:spacing w:line="276" w:lineRule="auto"/>
              <w:jc w:val="center"/>
              <w:rPr>
                <w:sz w:val="18"/>
                <w:szCs w:val="18"/>
              </w:rPr>
            </w:pPr>
            <w:r w:rsidRPr="00075064">
              <w:rPr>
                <w:sz w:val="18"/>
                <w:szCs w:val="18"/>
              </w:rPr>
              <w:t>3.</w:t>
            </w:r>
          </w:p>
        </w:tc>
        <w:tc>
          <w:tcPr>
            <w:tcW w:w="3415" w:type="pct"/>
            <w:tcBorders>
              <w:top w:val="single" w:sz="4" w:space="0" w:color="auto"/>
              <w:left w:val="single" w:sz="4" w:space="0" w:color="auto"/>
              <w:bottom w:val="single" w:sz="4" w:space="0" w:color="auto"/>
              <w:right w:val="single" w:sz="4" w:space="0" w:color="auto"/>
            </w:tcBorders>
          </w:tcPr>
          <w:p w14:paraId="069283FA" w14:textId="77777777" w:rsidR="00652B65" w:rsidRPr="003D33D7" w:rsidRDefault="00652B65" w:rsidP="00652B65">
            <w:pPr>
              <w:spacing w:line="276" w:lineRule="auto"/>
              <w:rPr>
                <w:sz w:val="18"/>
                <w:szCs w:val="18"/>
              </w:rPr>
            </w:pPr>
            <w:r w:rsidRPr="00075064">
              <w:rPr>
                <w:sz w:val="18"/>
                <w:szCs w:val="18"/>
              </w:rPr>
              <w:t>Inspektorska radna grupa za dobru kliničku praksu (</w:t>
            </w:r>
            <w:r w:rsidRPr="00786A0C">
              <w:rPr>
                <w:i/>
                <w:sz w:val="18"/>
                <w:szCs w:val="18"/>
              </w:rPr>
              <w:t>Good Clinical Practice Inspectors Working Group</w:t>
            </w:r>
            <w:r w:rsidRPr="00075064">
              <w:rPr>
                <w:sz w:val="18"/>
                <w:szCs w:val="18"/>
              </w:rPr>
              <w:t xml:space="preserve"> (</w:t>
            </w:r>
            <w:r w:rsidRPr="00786A0C">
              <w:rPr>
                <w:i/>
                <w:sz w:val="18"/>
                <w:szCs w:val="18"/>
              </w:rPr>
              <w:t>GCP IWG</w:t>
            </w:r>
            <w:r w:rsidRPr="00075064">
              <w:rPr>
                <w:sz w:val="18"/>
                <w:szCs w:val="18"/>
              </w:rPr>
              <w:t>)</w:t>
            </w:r>
          </w:p>
        </w:tc>
        <w:tc>
          <w:tcPr>
            <w:tcW w:w="1109" w:type="pct"/>
            <w:gridSpan w:val="2"/>
            <w:tcBorders>
              <w:top w:val="single" w:sz="4" w:space="0" w:color="auto"/>
              <w:left w:val="single" w:sz="4" w:space="0" w:color="auto"/>
              <w:bottom w:val="single" w:sz="4" w:space="0" w:color="auto"/>
              <w:right w:val="single" w:sz="4" w:space="0" w:color="auto"/>
            </w:tcBorders>
          </w:tcPr>
          <w:p w14:paraId="3DDDBBE7" w14:textId="77777777" w:rsidR="00652B65" w:rsidRPr="003D33D7" w:rsidRDefault="00652B65" w:rsidP="00652B65">
            <w:pPr>
              <w:spacing w:line="276" w:lineRule="auto"/>
              <w:jc w:val="center"/>
              <w:rPr>
                <w:sz w:val="18"/>
                <w:szCs w:val="18"/>
              </w:rPr>
            </w:pPr>
            <w:r w:rsidRPr="00075064">
              <w:rPr>
                <w:sz w:val="18"/>
                <w:szCs w:val="18"/>
              </w:rPr>
              <w:t>4</w:t>
            </w:r>
          </w:p>
        </w:tc>
      </w:tr>
      <w:tr w:rsidR="00652B65" w:rsidRPr="0064411A" w14:paraId="3EB2D390" w14:textId="77777777" w:rsidTr="00354F66">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508CA56B" w14:textId="77777777" w:rsidR="00652B65" w:rsidRPr="0064411A" w:rsidRDefault="00652B65" w:rsidP="00652B65">
            <w:pPr>
              <w:spacing w:line="276" w:lineRule="auto"/>
              <w:rPr>
                <w:color w:val="1A1A1A"/>
                <w:sz w:val="18"/>
                <w:szCs w:val="18"/>
                <w:lang w:eastAsia="hr-HR"/>
              </w:rPr>
            </w:pPr>
            <w:r w:rsidRPr="0064411A">
              <w:rPr>
                <w:sz w:val="18"/>
                <w:szCs w:val="18"/>
              </w:rPr>
              <w:t>Radne skupine HMA</w:t>
            </w:r>
          </w:p>
        </w:tc>
      </w:tr>
      <w:tr w:rsidR="00652B65" w:rsidRPr="0064411A" w14:paraId="1802916B"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hideMark/>
          </w:tcPr>
          <w:p w14:paraId="6D6AFF0C" w14:textId="77777777" w:rsidR="00652B65" w:rsidRPr="0064411A" w:rsidRDefault="00652B65" w:rsidP="00652B65">
            <w:pPr>
              <w:spacing w:line="276" w:lineRule="auto"/>
              <w:jc w:val="center"/>
              <w:rPr>
                <w:sz w:val="18"/>
                <w:szCs w:val="18"/>
              </w:rPr>
            </w:pPr>
            <w:r>
              <w:rPr>
                <w:sz w:val="18"/>
                <w:szCs w:val="18"/>
              </w:rPr>
              <w:t>4</w:t>
            </w:r>
            <w:r w:rsidRPr="0064411A">
              <w:rPr>
                <w:sz w:val="18"/>
                <w:szCs w:val="18"/>
              </w:rPr>
              <w:t>.</w:t>
            </w:r>
          </w:p>
        </w:tc>
        <w:tc>
          <w:tcPr>
            <w:tcW w:w="3415" w:type="pct"/>
            <w:tcBorders>
              <w:top w:val="single" w:sz="4" w:space="0" w:color="auto"/>
              <w:left w:val="single" w:sz="4" w:space="0" w:color="auto"/>
              <w:bottom w:val="single" w:sz="4" w:space="0" w:color="auto"/>
              <w:right w:val="single" w:sz="4" w:space="0" w:color="auto"/>
            </w:tcBorders>
            <w:vAlign w:val="center"/>
            <w:hideMark/>
          </w:tcPr>
          <w:p w14:paraId="3CC750FE" w14:textId="77777777" w:rsidR="00652B65" w:rsidRPr="0064411A" w:rsidRDefault="00652B65" w:rsidP="00652B65">
            <w:pPr>
              <w:spacing w:line="276" w:lineRule="auto"/>
              <w:rPr>
                <w:sz w:val="18"/>
                <w:szCs w:val="18"/>
              </w:rPr>
            </w:pPr>
            <w:r w:rsidRPr="0064411A">
              <w:rPr>
                <w:sz w:val="18"/>
                <w:szCs w:val="18"/>
              </w:rPr>
              <w:t>Radna skupina provedbenih službenika (</w:t>
            </w:r>
            <w:r w:rsidRPr="00786A0C">
              <w:rPr>
                <w:i/>
                <w:sz w:val="18"/>
                <w:szCs w:val="18"/>
              </w:rPr>
              <w:t>WGEO</w:t>
            </w:r>
            <w:r w:rsidRPr="0064411A">
              <w:rPr>
                <w:sz w:val="18"/>
                <w:szCs w:val="18"/>
              </w:rPr>
              <w:t>)</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457AEDD3" w14:textId="77777777" w:rsidR="00652B65" w:rsidRPr="0064411A" w:rsidRDefault="00652B65" w:rsidP="00652B65">
            <w:pPr>
              <w:spacing w:line="276" w:lineRule="auto"/>
              <w:jc w:val="center"/>
              <w:rPr>
                <w:sz w:val="18"/>
                <w:szCs w:val="18"/>
              </w:rPr>
            </w:pPr>
            <w:r>
              <w:rPr>
                <w:sz w:val="18"/>
                <w:szCs w:val="18"/>
              </w:rPr>
              <w:t>2</w:t>
            </w:r>
          </w:p>
        </w:tc>
      </w:tr>
      <w:tr w:rsidR="00652B65" w:rsidRPr="0064411A" w14:paraId="29FE64EA" w14:textId="77777777" w:rsidTr="00354F66">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35918093" w14:textId="77777777" w:rsidR="00652B65" w:rsidRPr="0064411A" w:rsidRDefault="00652B65" w:rsidP="00652B65">
            <w:pPr>
              <w:spacing w:line="276" w:lineRule="auto"/>
              <w:rPr>
                <w:color w:val="1A1A1A"/>
                <w:sz w:val="18"/>
                <w:szCs w:val="18"/>
                <w:lang w:eastAsia="hr-HR"/>
              </w:rPr>
            </w:pPr>
            <w:r w:rsidRPr="003D7E4B">
              <w:rPr>
                <w:sz w:val="18"/>
                <w:szCs w:val="18"/>
              </w:rPr>
              <w:t xml:space="preserve">Radne skupine </w:t>
            </w:r>
            <w:r>
              <w:rPr>
                <w:sz w:val="18"/>
                <w:szCs w:val="18"/>
              </w:rPr>
              <w:t>Europske komisije</w:t>
            </w:r>
          </w:p>
        </w:tc>
      </w:tr>
      <w:tr w:rsidR="00652B65" w:rsidRPr="0064411A" w14:paraId="1DAADD79"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tcPr>
          <w:p w14:paraId="1F7232DC" w14:textId="77777777" w:rsidR="00652B65" w:rsidRPr="0064411A" w:rsidRDefault="00652B65" w:rsidP="00652B65">
            <w:pPr>
              <w:spacing w:line="276" w:lineRule="auto"/>
              <w:jc w:val="center"/>
              <w:rPr>
                <w:sz w:val="18"/>
                <w:szCs w:val="18"/>
              </w:rPr>
            </w:pPr>
            <w:r>
              <w:rPr>
                <w:sz w:val="18"/>
                <w:szCs w:val="18"/>
              </w:rPr>
              <w:lastRenderedPageBreak/>
              <w:t>5.</w:t>
            </w:r>
          </w:p>
        </w:tc>
        <w:tc>
          <w:tcPr>
            <w:tcW w:w="3415" w:type="pct"/>
            <w:tcBorders>
              <w:top w:val="single" w:sz="4" w:space="0" w:color="auto"/>
              <w:left w:val="single" w:sz="4" w:space="0" w:color="auto"/>
              <w:bottom w:val="single" w:sz="4" w:space="0" w:color="auto"/>
              <w:right w:val="single" w:sz="4" w:space="0" w:color="auto"/>
            </w:tcBorders>
            <w:vAlign w:val="center"/>
          </w:tcPr>
          <w:p w14:paraId="7B15F131" w14:textId="77777777" w:rsidR="00652B65" w:rsidRPr="0064411A" w:rsidRDefault="00652B65" w:rsidP="00652B65">
            <w:pPr>
              <w:spacing w:line="276" w:lineRule="auto"/>
              <w:rPr>
                <w:sz w:val="18"/>
                <w:szCs w:val="18"/>
              </w:rPr>
            </w:pPr>
            <w:r w:rsidRPr="000B7394">
              <w:rPr>
                <w:sz w:val="18"/>
                <w:szCs w:val="18"/>
              </w:rPr>
              <w:t>Ekspertna grupa za donošenje delegiranog akta o serijalizaciji lijekova za humanu uporabu</w:t>
            </w:r>
          </w:p>
        </w:tc>
        <w:tc>
          <w:tcPr>
            <w:tcW w:w="1109" w:type="pct"/>
            <w:gridSpan w:val="2"/>
            <w:tcBorders>
              <w:top w:val="single" w:sz="4" w:space="0" w:color="auto"/>
              <w:left w:val="single" w:sz="4" w:space="0" w:color="auto"/>
              <w:bottom w:val="single" w:sz="4" w:space="0" w:color="auto"/>
              <w:right w:val="single" w:sz="4" w:space="0" w:color="auto"/>
            </w:tcBorders>
            <w:vAlign w:val="center"/>
          </w:tcPr>
          <w:p w14:paraId="13D2EBC0" w14:textId="77777777" w:rsidR="00652B65" w:rsidRDefault="00652B65" w:rsidP="00652B65">
            <w:pPr>
              <w:spacing w:line="276" w:lineRule="auto"/>
              <w:jc w:val="center"/>
              <w:rPr>
                <w:sz w:val="18"/>
                <w:szCs w:val="18"/>
              </w:rPr>
            </w:pPr>
            <w:r>
              <w:rPr>
                <w:sz w:val="18"/>
                <w:szCs w:val="18"/>
              </w:rPr>
              <w:t>2</w:t>
            </w:r>
          </w:p>
        </w:tc>
      </w:tr>
      <w:tr w:rsidR="00652B65" w:rsidRPr="0064411A" w14:paraId="5F2218C2" w14:textId="77777777" w:rsidTr="00354F66">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3EFF31B1" w14:textId="77777777" w:rsidR="00652B65" w:rsidRPr="0064411A" w:rsidRDefault="00652B65" w:rsidP="00652B65">
            <w:pPr>
              <w:spacing w:line="276" w:lineRule="auto"/>
              <w:rPr>
                <w:color w:val="1A1A1A"/>
                <w:sz w:val="18"/>
                <w:szCs w:val="18"/>
                <w:lang w:eastAsia="hr-HR"/>
              </w:rPr>
            </w:pPr>
            <w:r w:rsidRPr="0064411A">
              <w:rPr>
                <w:color w:val="1A1A1A"/>
                <w:sz w:val="18"/>
                <w:szCs w:val="18"/>
                <w:lang w:eastAsia="hr-HR"/>
              </w:rPr>
              <w:t xml:space="preserve">Povjerenstva i radne skupine </w:t>
            </w:r>
            <w:r w:rsidRPr="0064411A">
              <w:rPr>
                <w:sz w:val="18"/>
                <w:szCs w:val="18"/>
              </w:rPr>
              <w:t>PIC/S-a:</w:t>
            </w:r>
          </w:p>
        </w:tc>
      </w:tr>
      <w:tr w:rsidR="00652B65" w:rsidRPr="0064411A" w14:paraId="16FFD0B9"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hideMark/>
          </w:tcPr>
          <w:p w14:paraId="3A1CB2ED" w14:textId="77777777" w:rsidR="00652B65" w:rsidRPr="0064411A" w:rsidRDefault="00652B65" w:rsidP="00652B65">
            <w:pPr>
              <w:spacing w:line="276" w:lineRule="auto"/>
              <w:jc w:val="center"/>
              <w:rPr>
                <w:sz w:val="18"/>
                <w:szCs w:val="18"/>
              </w:rPr>
            </w:pPr>
            <w:r>
              <w:rPr>
                <w:sz w:val="18"/>
                <w:szCs w:val="18"/>
              </w:rPr>
              <w:t>6</w:t>
            </w:r>
            <w:r w:rsidRPr="0064411A">
              <w:rPr>
                <w:sz w:val="18"/>
                <w:szCs w:val="18"/>
              </w:rPr>
              <w:t>.</w:t>
            </w:r>
          </w:p>
        </w:tc>
        <w:tc>
          <w:tcPr>
            <w:tcW w:w="3415" w:type="pct"/>
            <w:tcBorders>
              <w:top w:val="single" w:sz="4" w:space="0" w:color="auto"/>
              <w:left w:val="single" w:sz="4" w:space="0" w:color="auto"/>
              <w:bottom w:val="single" w:sz="4" w:space="0" w:color="auto"/>
              <w:right w:val="single" w:sz="4" w:space="0" w:color="auto"/>
            </w:tcBorders>
            <w:vAlign w:val="center"/>
            <w:hideMark/>
          </w:tcPr>
          <w:p w14:paraId="7A090FE0" w14:textId="77777777" w:rsidR="00652B65" w:rsidRPr="0064411A" w:rsidRDefault="00652B65" w:rsidP="00652B65">
            <w:pPr>
              <w:spacing w:line="276" w:lineRule="auto"/>
              <w:rPr>
                <w:sz w:val="18"/>
                <w:szCs w:val="18"/>
              </w:rPr>
            </w:pPr>
            <w:r w:rsidRPr="0064411A">
              <w:rPr>
                <w:sz w:val="18"/>
                <w:szCs w:val="18"/>
              </w:rPr>
              <w:t>PIC/S COMMITTEE</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48B30627" w14:textId="77777777" w:rsidR="00652B65" w:rsidRPr="0064411A" w:rsidRDefault="00652B65" w:rsidP="00652B65">
            <w:pPr>
              <w:spacing w:line="276" w:lineRule="auto"/>
              <w:jc w:val="center"/>
              <w:rPr>
                <w:sz w:val="18"/>
                <w:szCs w:val="18"/>
              </w:rPr>
            </w:pPr>
            <w:r>
              <w:rPr>
                <w:sz w:val="18"/>
                <w:szCs w:val="18"/>
              </w:rPr>
              <w:t>2</w:t>
            </w:r>
          </w:p>
        </w:tc>
      </w:tr>
      <w:tr w:rsidR="00652B65" w:rsidRPr="0064411A" w14:paraId="43723EED" w14:textId="77777777" w:rsidTr="00354F66">
        <w:trPr>
          <w:trHeight w:val="227"/>
        </w:trPr>
        <w:tc>
          <w:tcPr>
            <w:tcW w:w="476" w:type="pct"/>
            <w:tcBorders>
              <w:top w:val="single" w:sz="4" w:space="0" w:color="auto"/>
              <w:left w:val="single" w:sz="4" w:space="0" w:color="auto"/>
              <w:bottom w:val="single" w:sz="4" w:space="0" w:color="auto"/>
              <w:right w:val="single" w:sz="4" w:space="0" w:color="auto"/>
            </w:tcBorders>
            <w:vAlign w:val="center"/>
            <w:hideMark/>
          </w:tcPr>
          <w:p w14:paraId="6EF718C7" w14:textId="77777777" w:rsidR="00652B65" w:rsidRPr="0064411A" w:rsidRDefault="00652B65" w:rsidP="00652B65">
            <w:pPr>
              <w:spacing w:line="276" w:lineRule="auto"/>
              <w:jc w:val="center"/>
              <w:rPr>
                <w:sz w:val="18"/>
                <w:szCs w:val="18"/>
              </w:rPr>
            </w:pPr>
            <w:r>
              <w:rPr>
                <w:sz w:val="18"/>
                <w:szCs w:val="18"/>
              </w:rPr>
              <w:t>7</w:t>
            </w:r>
            <w:r w:rsidRPr="0064411A">
              <w:rPr>
                <w:sz w:val="18"/>
                <w:szCs w:val="18"/>
              </w:rPr>
              <w:t>.</w:t>
            </w:r>
          </w:p>
        </w:tc>
        <w:tc>
          <w:tcPr>
            <w:tcW w:w="3415" w:type="pct"/>
            <w:tcBorders>
              <w:top w:val="single" w:sz="4" w:space="0" w:color="auto"/>
              <w:left w:val="single" w:sz="4" w:space="0" w:color="auto"/>
              <w:bottom w:val="single" w:sz="4" w:space="0" w:color="auto"/>
              <w:right w:val="single" w:sz="4" w:space="0" w:color="auto"/>
            </w:tcBorders>
            <w:vAlign w:val="center"/>
            <w:hideMark/>
          </w:tcPr>
          <w:p w14:paraId="187E86C0" w14:textId="77777777" w:rsidR="00652B65" w:rsidRPr="0064411A" w:rsidRDefault="00652B65" w:rsidP="00652B65">
            <w:pPr>
              <w:spacing w:line="276" w:lineRule="auto"/>
              <w:rPr>
                <w:sz w:val="18"/>
                <w:szCs w:val="18"/>
              </w:rPr>
            </w:pPr>
            <w:r w:rsidRPr="0064411A">
              <w:rPr>
                <w:sz w:val="18"/>
                <w:szCs w:val="18"/>
              </w:rPr>
              <w:t>PIC/S GCP &amp; G</w:t>
            </w:r>
            <w:r>
              <w:rPr>
                <w:sz w:val="18"/>
                <w:szCs w:val="18"/>
              </w:rPr>
              <w:t>VP</w:t>
            </w:r>
            <w:r w:rsidRPr="0064411A">
              <w:rPr>
                <w:sz w:val="18"/>
                <w:szCs w:val="18"/>
              </w:rPr>
              <w:t xml:space="preserve"> Working Group</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49044259" w14:textId="77777777" w:rsidR="00652B65" w:rsidRPr="0064411A" w:rsidRDefault="00652B65" w:rsidP="00652B65">
            <w:pPr>
              <w:spacing w:line="276" w:lineRule="auto"/>
              <w:jc w:val="center"/>
              <w:rPr>
                <w:sz w:val="18"/>
                <w:szCs w:val="18"/>
              </w:rPr>
            </w:pPr>
            <w:r>
              <w:rPr>
                <w:sz w:val="18"/>
                <w:szCs w:val="18"/>
              </w:rPr>
              <w:t>1</w:t>
            </w:r>
          </w:p>
        </w:tc>
      </w:tr>
      <w:tr w:rsidR="00652B65" w:rsidRPr="002F0E86" w14:paraId="389EB923" w14:textId="77777777" w:rsidTr="00354F66">
        <w:tblPrEx>
          <w:jc w:val="center"/>
          <w:tblInd w:w="0" w:type="dxa"/>
        </w:tblPrEx>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tcPr>
          <w:p w14:paraId="10E4E7D6" w14:textId="77777777" w:rsidR="00652B65" w:rsidRPr="002F0E86" w:rsidRDefault="00652B65" w:rsidP="00652B65">
            <w:pPr>
              <w:spacing w:line="276" w:lineRule="auto"/>
              <w:rPr>
                <w:sz w:val="18"/>
                <w:szCs w:val="18"/>
              </w:rPr>
            </w:pPr>
            <w:r w:rsidRPr="0064411A">
              <w:rPr>
                <w:color w:val="1A1A1A"/>
                <w:sz w:val="18"/>
                <w:szCs w:val="18"/>
                <w:lang w:eastAsia="hr-HR"/>
              </w:rPr>
              <w:t xml:space="preserve">Povjerenstva i radne skupine </w:t>
            </w:r>
            <w:r>
              <w:rPr>
                <w:color w:val="1A1A1A"/>
                <w:sz w:val="18"/>
                <w:szCs w:val="18"/>
                <w:lang w:eastAsia="hr-HR"/>
              </w:rPr>
              <w:t>EDQM-a</w:t>
            </w:r>
            <w:r w:rsidRPr="0064411A">
              <w:rPr>
                <w:sz w:val="18"/>
                <w:szCs w:val="18"/>
              </w:rPr>
              <w:t>:</w:t>
            </w:r>
          </w:p>
        </w:tc>
      </w:tr>
      <w:tr w:rsidR="00652B65" w:rsidRPr="0064411A" w14:paraId="2A8CD154" w14:textId="77777777" w:rsidTr="00354F66">
        <w:tblPrEx>
          <w:jc w:val="center"/>
          <w:tblInd w:w="0" w:type="dxa"/>
        </w:tblPrEx>
        <w:trPr>
          <w:trHeight w:val="227"/>
          <w:jc w:val="center"/>
        </w:trPr>
        <w:tc>
          <w:tcPr>
            <w:tcW w:w="476" w:type="pct"/>
            <w:tcBorders>
              <w:top w:val="single" w:sz="4" w:space="0" w:color="auto"/>
              <w:left w:val="single" w:sz="4" w:space="0" w:color="auto"/>
              <w:bottom w:val="single" w:sz="4" w:space="0" w:color="auto"/>
              <w:right w:val="single" w:sz="4" w:space="0" w:color="auto"/>
            </w:tcBorders>
            <w:vAlign w:val="center"/>
            <w:hideMark/>
          </w:tcPr>
          <w:p w14:paraId="3C3136A0" w14:textId="77777777" w:rsidR="00652B65" w:rsidRPr="0064411A" w:rsidRDefault="00652B65" w:rsidP="00652B65">
            <w:pPr>
              <w:spacing w:line="276" w:lineRule="auto"/>
              <w:jc w:val="center"/>
              <w:rPr>
                <w:sz w:val="18"/>
                <w:szCs w:val="18"/>
              </w:rPr>
            </w:pPr>
            <w:r>
              <w:rPr>
                <w:sz w:val="18"/>
                <w:szCs w:val="18"/>
              </w:rPr>
              <w:t>8</w:t>
            </w:r>
            <w:r w:rsidRPr="0064411A">
              <w:rPr>
                <w:sz w:val="18"/>
                <w:szCs w:val="18"/>
              </w:rPr>
              <w:t>.</w:t>
            </w:r>
          </w:p>
        </w:tc>
        <w:tc>
          <w:tcPr>
            <w:tcW w:w="3421" w:type="pct"/>
            <w:gridSpan w:val="2"/>
            <w:tcBorders>
              <w:top w:val="single" w:sz="4" w:space="0" w:color="auto"/>
              <w:left w:val="single" w:sz="4" w:space="0" w:color="auto"/>
              <w:bottom w:val="single" w:sz="4" w:space="0" w:color="auto"/>
              <w:right w:val="single" w:sz="4" w:space="0" w:color="auto"/>
            </w:tcBorders>
            <w:vAlign w:val="center"/>
            <w:hideMark/>
          </w:tcPr>
          <w:p w14:paraId="470979D5" w14:textId="77777777" w:rsidR="00652B65" w:rsidRPr="0064411A" w:rsidRDefault="00652B65" w:rsidP="00652B65">
            <w:pPr>
              <w:spacing w:line="276" w:lineRule="auto"/>
              <w:rPr>
                <w:sz w:val="18"/>
                <w:szCs w:val="18"/>
              </w:rPr>
            </w:pPr>
            <w:r w:rsidRPr="00A77369">
              <w:rPr>
                <w:sz w:val="18"/>
                <w:szCs w:val="18"/>
              </w:rPr>
              <w:t>Ad Hoc Committee EDQM</w:t>
            </w:r>
          </w:p>
        </w:tc>
        <w:tc>
          <w:tcPr>
            <w:tcW w:w="1103" w:type="pct"/>
            <w:tcBorders>
              <w:top w:val="single" w:sz="4" w:space="0" w:color="auto"/>
              <w:left w:val="single" w:sz="4" w:space="0" w:color="auto"/>
              <w:bottom w:val="single" w:sz="4" w:space="0" w:color="auto"/>
              <w:right w:val="single" w:sz="4" w:space="0" w:color="auto"/>
            </w:tcBorders>
          </w:tcPr>
          <w:p w14:paraId="5193B4D3" w14:textId="77777777" w:rsidR="00652B65" w:rsidRPr="0064411A" w:rsidRDefault="00652B65" w:rsidP="00652B65">
            <w:pPr>
              <w:spacing w:line="276" w:lineRule="auto"/>
              <w:jc w:val="center"/>
              <w:rPr>
                <w:sz w:val="18"/>
                <w:szCs w:val="18"/>
              </w:rPr>
            </w:pPr>
            <w:r>
              <w:rPr>
                <w:sz w:val="18"/>
                <w:szCs w:val="18"/>
              </w:rPr>
              <w:t>2</w:t>
            </w:r>
          </w:p>
        </w:tc>
      </w:tr>
      <w:tr w:rsidR="00652B65" w:rsidRPr="0064411A" w14:paraId="4D2DA996" w14:textId="77777777" w:rsidTr="00354F66">
        <w:tblPrEx>
          <w:jc w:val="center"/>
          <w:tblInd w:w="0" w:type="dxa"/>
        </w:tblPrEx>
        <w:trPr>
          <w:trHeight w:val="769"/>
          <w:jc w:val="center"/>
        </w:trPr>
        <w:tc>
          <w:tcPr>
            <w:tcW w:w="476" w:type="pct"/>
            <w:tcBorders>
              <w:top w:val="single" w:sz="4" w:space="0" w:color="auto"/>
              <w:left w:val="single" w:sz="4" w:space="0" w:color="auto"/>
              <w:bottom w:val="single" w:sz="4" w:space="0" w:color="auto"/>
              <w:right w:val="single" w:sz="4" w:space="0" w:color="auto"/>
            </w:tcBorders>
            <w:vAlign w:val="center"/>
          </w:tcPr>
          <w:p w14:paraId="774752B6" w14:textId="77777777" w:rsidR="00652B65" w:rsidRDefault="00652B65" w:rsidP="00652B65">
            <w:pPr>
              <w:spacing w:line="276" w:lineRule="auto"/>
              <w:jc w:val="center"/>
              <w:rPr>
                <w:sz w:val="18"/>
                <w:szCs w:val="18"/>
              </w:rPr>
            </w:pPr>
            <w:r>
              <w:rPr>
                <w:sz w:val="18"/>
                <w:szCs w:val="18"/>
              </w:rPr>
              <w:t>9.</w:t>
            </w:r>
          </w:p>
        </w:tc>
        <w:tc>
          <w:tcPr>
            <w:tcW w:w="3421" w:type="pct"/>
            <w:gridSpan w:val="2"/>
            <w:tcBorders>
              <w:top w:val="single" w:sz="4" w:space="0" w:color="auto"/>
              <w:left w:val="single" w:sz="4" w:space="0" w:color="auto"/>
              <w:bottom w:val="single" w:sz="4" w:space="0" w:color="auto"/>
              <w:right w:val="single" w:sz="4" w:space="0" w:color="auto"/>
            </w:tcBorders>
            <w:vAlign w:val="center"/>
          </w:tcPr>
          <w:p w14:paraId="063D1019" w14:textId="77777777" w:rsidR="00652B65" w:rsidRPr="00A77369" w:rsidRDefault="00652B65" w:rsidP="00652B65">
            <w:pPr>
              <w:spacing w:after="240"/>
              <w:jc w:val="both"/>
              <w:rPr>
                <w:sz w:val="18"/>
                <w:szCs w:val="18"/>
              </w:rPr>
            </w:pPr>
            <w:r w:rsidRPr="00075064">
              <w:rPr>
                <w:sz w:val="18"/>
                <w:szCs w:val="18"/>
              </w:rPr>
              <w:t>Povjerenstvo za standarde kakvoće i sigurnosti u farmaceutskoj praksi i farmaceutskoj skrbi (</w:t>
            </w:r>
            <w:r w:rsidRPr="00786A0C">
              <w:rPr>
                <w:i/>
                <w:sz w:val="18"/>
                <w:szCs w:val="18"/>
              </w:rPr>
              <w:t>Committee of Experts on Quality and Safety Standards in Pharmaceutical Practice and Pharmaceutical Care, CD-P-PH/PC</w:t>
            </w:r>
            <w:r w:rsidRPr="00075064">
              <w:rPr>
                <w:sz w:val="18"/>
                <w:szCs w:val="18"/>
              </w:rPr>
              <w:t>)</w:t>
            </w:r>
            <w:r>
              <w:rPr>
                <w:sz w:val="18"/>
                <w:szCs w:val="18"/>
              </w:rPr>
              <w:t xml:space="preserve">      </w:t>
            </w:r>
          </w:p>
        </w:tc>
        <w:tc>
          <w:tcPr>
            <w:tcW w:w="1103" w:type="pct"/>
            <w:tcBorders>
              <w:top w:val="single" w:sz="4" w:space="0" w:color="auto"/>
              <w:left w:val="single" w:sz="4" w:space="0" w:color="auto"/>
              <w:bottom w:val="single" w:sz="4" w:space="0" w:color="auto"/>
              <w:right w:val="single" w:sz="4" w:space="0" w:color="auto"/>
            </w:tcBorders>
          </w:tcPr>
          <w:p w14:paraId="6F9F4BD9" w14:textId="77777777" w:rsidR="00652B65" w:rsidRDefault="00652B65" w:rsidP="00652B65">
            <w:pPr>
              <w:spacing w:line="276" w:lineRule="auto"/>
              <w:jc w:val="center"/>
              <w:rPr>
                <w:sz w:val="18"/>
                <w:szCs w:val="18"/>
              </w:rPr>
            </w:pPr>
            <w:r>
              <w:rPr>
                <w:sz w:val="18"/>
                <w:szCs w:val="18"/>
              </w:rPr>
              <w:t>2</w:t>
            </w:r>
          </w:p>
        </w:tc>
      </w:tr>
      <w:tr w:rsidR="00652B65" w:rsidRPr="002F0E86" w14:paraId="1922D948" w14:textId="77777777" w:rsidTr="00354F66">
        <w:tblPrEx>
          <w:jc w:val="center"/>
          <w:tblInd w:w="0" w:type="dxa"/>
        </w:tblPrEx>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tcPr>
          <w:p w14:paraId="6BCFACBE" w14:textId="77777777" w:rsidR="00652B65" w:rsidRPr="002F0E86" w:rsidRDefault="00652B65" w:rsidP="00652B65">
            <w:pPr>
              <w:spacing w:line="276" w:lineRule="auto"/>
              <w:rPr>
                <w:sz w:val="18"/>
                <w:szCs w:val="18"/>
              </w:rPr>
            </w:pPr>
            <w:r w:rsidRPr="0064411A">
              <w:rPr>
                <w:color w:val="1A1A1A"/>
                <w:sz w:val="18"/>
                <w:szCs w:val="18"/>
                <w:lang w:eastAsia="hr-HR"/>
              </w:rPr>
              <w:t xml:space="preserve">Povjerenstva i radne skupine </w:t>
            </w:r>
            <w:r>
              <w:rPr>
                <w:color w:val="1A1A1A"/>
                <w:sz w:val="18"/>
                <w:szCs w:val="18"/>
                <w:lang w:eastAsia="hr-HR"/>
              </w:rPr>
              <w:t>pri Ministarstvu zdravstva</w:t>
            </w:r>
            <w:r w:rsidRPr="0064411A">
              <w:rPr>
                <w:sz w:val="18"/>
                <w:szCs w:val="18"/>
              </w:rPr>
              <w:t>:</w:t>
            </w:r>
          </w:p>
        </w:tc>
      </w:tr>
      <w:tr w:rsidR="00652B65" w:rsidRPr="0064411A" w14:paraId="4907ACD2" w14:textId="77777777" w:rsidTr="00354F66">
        <w:tblPrEx>
          <w:jc w:val="center"/>
          <w:tblInd w:w="0" w:type="dxa"/>
        </w:tblPrEx>
        <w:trPr>
          <w:trHeight w:val="227"/>
          <w:jc w:val="center"/>
        </w:trPr>
        <w:tc>
          <w:tcPr>
            <w:tcW w:w="476" w:type="pct"/>
            <w:tcBorders>
              <w:top w:val="single" w:sz="4" w:space="0" w:color="auto"/>
              <w:left w:val="single" w:sz="4" w:space="0" w:color="auto"/>
              <w:bottom w:val="single" w:sz="4" w:space="0" w:color="auto"/>
              <w:right w:val="single" w:sz="4" w:space="0" w:color="auto"/>
            </w:tcBorders>
            <w:vAlign w:val="center"/>
            <w:hideMark/>
          </w:tcPr>
          <w:p w14:paraId="68F65421" w14:textId="77777777" w:rsidR="00652B65" w:rsidRPr="0064411A" w:rsidRDefault="00652B65" w:rsidP="00652B65">
            <w:pPr>
              <w:spacing w:line="276" w:lineRule="auto"/>
              <w:jc w:val="center"/>
              <w:rPr>
                <w:sz w:val="18"/>
                <w:szCs w:val="18"/>
              </w:rPr>
            </w:pPr>
            <w:r>
              <w:rPr>
                <w:sz w:val="18"/>
                <w:szCs w:val="18"/>
              </w:rPr>
              <w:t>10</w:t>
            </w:r>
            <w:r w:rsidRPr="0064411A">
              <w:rPr>
                <w:sz w:val="18"/>
                <w:szCs w:val="18"/>
              </w:rPr>
              <w:t>.</w:t>
            </w:r>
          </w:p>
        </w:tc>
        <w:tc>
          <w:tcPr>
            <w:tcW w:w="3421" w:type="pct"/>
            <w:gridSpan w:val="2"/>
            <w:tcBorders>
              <w:top w:val="single" w:sz="4" w:space="0" w:color="auto"/>
              <w:left w:val="single" w:sz="4" w:space="0" w:color="auto"/>
              <w:bottom w:val="single" w:sz="4" w:space="0" w:color="auto"/>
              <w:right w:val="single" w:sz="4" w:space="0" w:color="auto"/>
            </w:tcBorders>
            <w:vAlign w:val="center"/>
            <w:hideMark/>
          </w:tcPr>
          <w:p w14:paraId="4D065FF0" w14:textId="77777777" w:rsidR="00652B65" w:rsidRPr="0064411A" w:rsidRDefault="00652B65" w:rsidP="00652B65">
            <w:pPr>
              <w:spacing w:line="276" w:lineRule="auto"/>
              <w:rPr>
                <w:sz w:val="18"/>
                <w:szCs w:val="18"/>
              </w:rPr>
            </w:pPr>
            <w:r w:rsidRPr="0001385D">
              <w:rPr>
                <w:sz w:val="18"/>
                <w:szCs w:val="18"/>
              </w:rPr>
              <w:t>Povjerenstvo za dodatke prehrani, zdravstvene tvrdnje i tvari koje se mogu dodavati hrani</w:t>
            </w:r>
            <w:r>
              <w:rPr>
                <w:sz w:val="18"/>
                <w:szCs w:val="18"/>
              </w:rPr>
              <w:t xml:space="preserve">         </w:t>
            </w:r>
          </w:p>
        </w:tc>
        <w:tc>
          <w:tcPr>
            <w:tcW w:w="1103" w:type="pct"/>
            <w:tcBorders>
              <w:top w:val="single" w:sz="4" w:space="0" w:color="auto"/>
              <w:left w:val="single" w:sz="4" w:space="0" w:color="auto"/>
              <w:bottom w:val="single" w:sz="4" w:space="0" w:color="auto"/>
              <w:right w:val="single" w:sz="4" w:space="0" w:color="auto"/>
            </w:tcBorders>
          </w:tcPr>
          <w:p w14:paraId="089B4DE3" w14:textId="77777777" w:rsidR="00652B65" w:rsidRPr="0064411A" w:rsidRDefault="00652B65" w:rsidP="00652B65">
            <w:pPr>
              <w:spacing w:line="276" w:lineRule="auto"/>
              <w:jc w:val="center"/>
              <w:rPr>
                <w:sz w:val="18"/>
                <w:szCs w:val="18"/>
              </w:rPr>
            </w:pPr>
            <w:r>
              <w:rPr>
                <w:sz w:val="18"/>
                <w:szCs w:val="18"/>
              </w:rPr>
              <w:t>15</w:t>
            </w:r>
          </w:p>
        </w:tc>
      </w:tr>
      <w:tr w:rsidR="00652B65" w:rsidRPr="0064411A" w14:paraId="32CDBD28" w14:textId="77777777" w:rsidTr="00354F66">
        <w:trPr>
          <w:trHeight w:val="316"/>
        </w:trPr>
        <w:tc>
          <w:tcPr>
            <w:tcW w:w="389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7DC656" w14:textId="77777777" w:rsidR="00652B65" w:rsidRPr="0064411A" w:rsidRDefault="00652B65" w:rsidP="00652B65">
            <w:pPr>
              <w:spacing w:line="276" w:lineRule="auto"/>
              <w:rPr>
                <w:b/>
                <w:sz w:val="18"/>
                <w:szCs w:val="18"/>
                <w:lang w:eastAsia="hr-HR"/>
              </w:rPr>
            </w:pPr>
            <w:r w:rsidRPr="0064411A">
              <w:rPr>
                <w:b/>
                <w:sz w:val="18"/>
                <w:szCs w:val="18"/>
                <w:lang w:eastAsia="hr-HR"/>
              </w:rPr>
              <w:t>UKUPNO:</w:t>
            </w:r>
          </w:p>
        </w:tc>
        <w:tc>
          <w:tcPr>
            <w:tcW w:w="1109"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2EA71C" w14:textId="77777777" w:rsidR="00652B65" w:rsidRPr="0064411A" w:rsidRDefault="00652B65" w:rsidP="00652B65">
            <w:pPr>
              <w:spacing w:line="276" w:lineRule="auto"/>
              <w:jc w:val="center"/>
              <w:rPr>
                <w:b/>
                <w:sz w:val="18"/>
                <w:szCs w:val="18"/>
              </w:rPr>
            </w:pPr>
            <w:r>
              <w:rPr>
                <w:b/>
                <w:sz w:val="18"/>
                <w:szCs w:val="18"/>
              </w:rPr>
              <w:t>38</w:t>
            </w:r>
          </w:p>
        </w:tc>
      </w:tr>
      <w:bookmarkEnd w:id="163"/>
    </w:tbl>
    <w:p w14:paraId="19DE7529" w14:textId="77777777" w:rsidR="00652B65" w:rsidRDefault="00652B65" w:rsidP="00652B65"/>
    <w:p w14:paraId="06416044" w14:textId="77777777" w:rsidR="00652B65" w:rsidRDefault="00652B65" w:rsidP="00652B65"/>
    <w:p w14:paraId="5F47EB62" w14:textId="63BD844A" w:rsidR="00652B65" w:rsidRDefault="00652B65">
      <w:pPr>
        <w:rPr>
          <w:rFonts w:cs="Calibri"/>
        </w:rPr>
      </w:pPr>
      <w:r>
        <w:rPr>
          <w:rFonts w:cs="Calibri"/>
        </w:rPr>
        <w:br w:type="page"/>
      </w:r>
    </w:p>
    <w:p w14:paraId="6D936616" w14:textId="77777777" w:rsidR="009143C2" w:rsidRDefault="009143C2" w:rsidP="009143C2">
      <w:pPr>
        <w:pStyle w:val="Heading2"/>
      </w:pPr>
      <w:bookmarkStart w:id="219" w:name="_Toc151719214"/>
      <w:bookmarkStart w:id="220" w:name="_Toc499105049"/>
      <w:bookmarkStart w:id="221" w:name="_Toc88049152"/>
      <w:r w:rsidRPr="00430FE6">
        <w:lastRenderedPageBreak/>
        <w:t xml:space="preserve">2.4. </w:t>
      </w:r>
      <w:r>
        <w:t>Dostupnost lijekova</w:t>
      </w:r>
      <w:bookmarkEnd w:id="219"/>
      <w:r>
        <w:t xml:space="preserve"> </w:t>
      </w:r>
      <w:bookmarkEnd w:id="220"/>
      <w:bookmarkEnd w:id="221"/>
    </w:p>
    <w:p w14:paraId="4AC042BE" w14:textId="77777777" w:rsidR="009143C2" w:rsidRPr="0097570C" w:rsidRDefault="009143C2" w:rsidP="009143C2">
      <w:pPr>
        <w:spacing w:after="240" w:line="276" w:lineRule="auto"/>
        <w:jc w:val="both"/>
        <w:rPr>
          <w:rFonts w:eastAsia="Times New Roman" w:cs="Calibri"/>
        </w:rPr>
      </w:pPr>
      <w:bookmarkStart w:id="222" w:name="_Toc499105050"/>
      <w:r w:rsidRPr="0097570C">
        <w:rPr>
          <w:rFonts w:eastAsia="Times New Roman" w:cs="Calibri"/>
          <w:color w:val="000000"/>
        </w:rPr>
        <w:t>U skladu s odredbama Zakona o lijekovima i pravilnicima donesenim na temelju Zakona</w:t>
      </w:r>
      <w:r w:rsidRPr="0097570C">
        <w:rPr>
          <w:rFonts w:cs="Calibri"/>
        </w:rPr>
        <w:t xml:space="preserve">, </w:t>
      </w:r>
      <w:r w:rsidRPr="0097570C">
        <w:rPr>
          <w:rFonts w:eastAsia="Times New Roman" w:cs="Calibri"/>
        </w:rPr>
        <w:t xml:space="preserve">u Republici Hrvatskoj </w:t>
      </w:r>
      <w:r>
        <w:rPr>
          <w:rFonts w:eastAsia="Times New Roman" w:cs="Calibri"/>
        </w:rPr>
        <w:t xml:space="preserve">(RH) </w:t>
      </w:r>
      <w:r w:rsidRPr="0097570C">
        <w:rPr>
          <w:rFonts w:eastAsia="Times New Roman" w:cs="Calibri"/>
        </w:rPr>
        <w:t xml:space="preserve">u prometu može biti samo lijek koji ima odobrenje za stavljanje u promet dano od HALMED-a ili Europske komisije te lijek koji ima odobrenje HALMED-a za paralelni uvoz ili paralelni promet. </w:t>
      </w:r>
    </w:p>
    <w:p w14:paraId="4CCD4A77" w14:textId="77777777" w:rsidR="009143C2" w:rsidRDefault="009143C2" w:rsidP="009143C2">
      <w:pPr>
        <w:spacing w:after="240" w:line="276" w:lineRule="auto"/>
        <w:jc w:val="both"/>
        <w:rPr>
          <w:lang w:eastAsia="hr-HR"/>
        </w:rPr>
      </w:pPr>
      <w:r>
        <w:rPr>
          <w:rFonts w:eastAsia="Times New Roman" w:cs="Calibri"/>
        </w:rPr>
        <w:t xml:space="preserve">U slučaju poremećaja </w:t>
      </w:r>
      <w:r w:rsidRPr="0097570C">
        <w:rPr>
          <w:rFonts w:eastAsia="Times New Roman" w:cs="Calibri"/>
        </w:rPr>
        <w:t>opskrbe hrvatskog tržišta</w:t>
      </w:r>
      <w:r>
        <w:rPr>
          <w:rFonts w:eastAsia="Times New Roman" w:cs="Calibri"/>
        </w:rPr>
        <w:t xml:space="preserve"> odobrenim</w:t>
      </w:r>
      <w:r w:rsidRPr="0097570C">
        <w:rPr>
          <w:rFonts w:eastAsia="Times New Roman" w:cs="Calibri"/>
        </w:rPr>
        <w:t xml:space="preserve"> l</w:t>
      </w:r>
      <w:r>
        <w:rPr>
          <w:rFonts w:eastAsia="Times New Roman" w:cs="Calibri"/>
        </w:rPr>
        <w:t xml:space="preserve">ijekovima kao i u drugim slučajevima medicinski opravdane potrebe, a s ciljem da se </w:t>
      </w:r>
      <w:r>
        <w:rPr>
          <w:rFonts w:cs="Calibri"/>
        </w:rPr>
        <w:t xml:space="preserve">bolesnicima osigura neophodan lijek putem legalnog distribucijskog lanca, </w:t>
      </w:r>
      <w:r w:rsidRPr="0097570C">
        <w:rPr>
          <w:rFonts w:eastAsia="Times New Roman" w:cs="Calibri"/>
        </w:rPr>
        <w:t xml:space="preserve">HALMED daje suglasnost </w:t>
      </w:r>
      <w:r>
        <w:rPr>
          <w:lang w:eastAsia="hr-HR"/>
        </w:rPr>
        <w:t xml:space="preserve">za unošenje ili uvoz lijeka </w:t>
      </w:r>
      <w:r w:rsidRPr="00E92AA0">
        <w:rPr>
          <w:lang w:eastAsia="hr-HR"/>
        </w:rPr>
        <w:t>(</w:t>
      </w:r>
      <w:r>
        <w:rPr>
          <w:lang w:eastAsia="hr-HR"/>
        </w:rPr>
        <w:t xml:space="preserve">„interventni uvoz“), </w:t>
      </w:r>
      <w:r w:rsidRPr="00E92AA0">
        <w:rPr>
          <w:lang w:eastAsia="hr-HR"/>
        </w:rPr>
        <w:t>suglasnost za izuzeće u označivanju i upu</w:t>
      </w:r>
      <w:r>
        <w:rPr>
          <w:lang w:eastAsia="hr-HR"/>
        </w:rPr>
        <w:t>ti o lijeku na hrvatskom jeziku te suglasnost za promet lijeka u postupku obnove odobrenja.</w:t>
      </w:r>
    </w:p>
    <w:p w14:paraId="7AAE9018" w14:textId="77777777" w:rsidR="009143C2" w:rsidRPr="00F13DF2" w:rsidRDefault="009143C2" w:rsidP="009143C2">
      <w:pPr>
        <w:pStyle w:val="Heading3"/>
      </w:pPr>
      <w:bookmarkStart w:id="223" w:name="_Toc26534656"/>
      <w:bookmarkStart w:id="224" w:name="_Toc50540930"/>
      <w:bookmarkStart w:id="225" w:name="_Toc88049153"/>
      <w:bookmarkStart w:id="226" w:name="_Toc151719215"/>
      <w:bookmarkStart w:id="227" w:name="_Toc26534657"/>
      <w:bookmarkStart w:id="228" w:name="_Toc50540931"/>
      <w:r w:rsidRPr="00F13DF2">
        <w:t xml:space="preserve">2.4.1. </w:t>
      </w:r>
      <w:r>
        <w:t>Evidentiranje lijekova iz</w:t>
      </w:r>
      <w:r w:rsidRPr="00F13DF2">
        <w:t xml:space="preserve"> </w:t>
      </w:r>
      <w:r>
        <w:t>paralelnog</w:t>
      </w:r>
      <w:r w:rsidRPr="00F13DF2">
        <w:t xml:space="preserve"> promet</w:t>
      </w:r>
      <w:bookmarkEnd w:id="223"/>
      <w:bookmarkEnd w:id="224"/>
      <w:r>
        <w:t>a</w:t>
      </w:r>
      <w:bookmarkEnd w:id="225"/>
      <w:bookmarkEnd w:id="226"/>
    </w:p>
    <w:p w14:paraId="15DAD2E5" w14:textId="77777777" w:rsidR="009143C2" w:rsidRPr="00606221" w:rsidRDefault="009143C2" w:rsidP="009143C2">
      <w:pPr>
        <w:spacing w:after="240" w:line="276" w:lineRule="auto"/>
        <w:jc w:val="both"/>
        <w:rPr>
          <w:rFonts w:cs="Helvetica"/>
        </w:rPr>
      </w:pPr>
      <w:r w:rsidRPr="00606221">
        <w:rPr>
          <w:rStyle w:val="kurziv"/>
          <w:rFonts w:cs="Helvetica"/>
        </w:rPr>
        <w:t xml:space="preserve">Paralelni promet </w:t>
      </w:r>
      <w:r w:rsidRPr="007B67CB">
        <w:rPr>
          <w:rStyle w:val="kurziv"/>
          <w:rFonts w:cs="Helvetica"/>
        </w:rPr>
        <w:t>(engl. parallel distribution)</w:t>
      </w:r>
      <w:r>
        <w:rPr>
          <w:rStyle w:val="kurziv"/>
          <w:rFonts w:cs="Helvetica"/>
        </w:rPr>
        <w:t xml:space="preserve"> </w:t>
      </w:r>
      <w:r w:rsidRPr="00606221">
        <w:rPr>
          <w:rStyle w:val="kurziv"/>
          <w:rFonts w:cs="Helvetica"/>
        </w:rPr>
        <w:t xml:space="preserve">lijeka na veliko </w:t>
      </w:r>
      <w:r w:rsidRPr="00606221">
        <w:rPr>
          <w:rFonts w:cs="Helvetica"/>
        </w:rPr>
        <w:t xml:space="preserve">je unošenje lijeka za koji je dano odobrenje za stavljanje u promet centraliziranim postupkom davanja odobrenja iz jedne države članice Europske unije u drugu. </w:t>
      </w:r>
    </w:p>
    <w:p w14:paraId="06D95D82" w14:textId="77777777" w:rsidR="009143C2" w:rsidRPr="00F13DF2" w:rsidRDefault="009143C2" w:rsidP="009143C2">
      <w:pPr>
        <w:pStyle w:val="Heading3"/>
      </w:pPr>
      <w:bookmarkStart w:id="229" w:name="_Toc88049154"/>
      <w:bookmarkStart w:id="230" w:name="_Toc151719216"/>
      <w:r w:rsidRPr="00F13DF2">
        <w:t>2.4.2. Davanje suglasnosti za uvoz i suglasnosti za unošenje lijeka</w:t>
      </w:r>
      <w:bookmarkEnd w:id="227"/>
      <w:bookmarkEnd w:id="228"/>
      <w:bookmarkEnd w:id="229"/>
      <w:bookmarkEnd w:id="230"/>
    </w:p>
    <w:p w14:paraId="5BE4EE2F" w14:textId="77777777" w:rsidR="009143C2" w:rsidRDefault="009143C2" w:rsidP="009143C2">
      <w:pPr>
        <w:spacing w:after="240" w:line="276" w:lineRule="auto"/>
        <w:jc w:val="both"/>
        <w:rPr>
          <w:rFonts w:cs="Helvetica"/>
        </w:rPr>
      </w:pPr>
      <w:r w:rsidRPr="00C75064">
        <w:rPr>
          <w:rStyle w:val="kurziv"/>
          <w:rFonts w:cs="Helvetica"/>
        </w:rPr>
        <w:t>Uvoz lijeka</w:t>
      </w:r>
      <w:r w:rsidRPr="00C75064">
        <w:rPr>
          <w:rFonts w:cs="Helvetica"/>
        </w:rPr>
        <w:t xml:space="preserve"> je promet na veliko lijek</w:t>
      </w:r>
      <w:r>
        <w:rPr>
          <w:rFonts w:cs="Helvetica"/>
        </w:rPr>
        <w:t>om</w:t>
      </w:r>
      <w:r w:rsidRPr="00C75064">
        <w:rPr>
          <w:rFonts w:cs="Helvetica"/>
        </w:rPr>
        <w:t xml:space="preserve"> </w:t>
      </w:r>
      <w:r>
        <w:rPr>
          <w:rFonts w:cs="Helvetica"/>
        </w:rPr>
        <w:t xml:space="preserve">koji je </w:t>
      </w:r>
      <w:r w:rsidRPr="00C75064">
        <w:rPr>
          <w:rFonts w:cs="Helvetica"/>
        </w:rPr>
        <w:t>uvezen iz treći</w:t>
      </w:r>
      <w:r>
        <w:rPr>
          <w:rFonts w:cs="Helvetica"/>
        </w:rPr>
        <w:t xml:space="preserve">h zemalja u Republiku Hrvatsku. </w:t>
      </w:r>
    </w:p>
    <w:p w14:paraId="7892767C" w14:textId="77777777" w:rsidR="009143C2" w:rsidRPr="00C75064" w:rsidRDefault="009143C2" w:rsidP="009143C2">
      <w:pPr>
        <w:spacing w:after="240" w:line="276" w:lineRule="auto"/>
        <w:jc w:val="both"/>
        <w:rPr>
          <w:rFonts w:cs="Helvetica"/>
        </w:rPr>
      </w:pPr>
      <w:r w:rsidRPr="00C75064">
        <w:rPr>
          <w:rStyle w:val="kurziv"/>
          <w:rFonts w:cs="Helvetica"/>
        </w:rPr>
        <w:t>Unošenje lijeka</w:t>
      </w:r>
      <w:r w:rsidRPr="00C75064">
        <w:rPr>
          <w:rFonts w:cs="Helvetica"/>
        </w:rPr>
        <w:t xml:space="preserve"> je promet lijeka na veliko iz države članice Europske unije u Republiku Hrvatsku</w:t>
      </w:r>
      <w:r>
        <w:rPr>
          <w:rFonts w:cs="Helvetica"/>
        </w:rPr>
        <w:t>.</w:t>
      </w:r>
    </w:p>
    <w:p w14:paraId="25D86517" w14:textId="77777777" w:rsidR="009143C2" w:rsidRDefault="009143C2" w:rsidP="009143C2">
      <w:pPr>
        <w:spacing w:after="240" w:line="276" w:lineRule="auto"/>
        <w:jc w:val="both"/>
        <w:rPr>
          <w:rFonts w:cs="Helvetica"/>
        </w:rPr>
      </w:pPr>
      <w:r>
        <w:rPr>
          <w:rFonts w:cs="Helvetica"/>
        </w:rPr>
        <w:t>Planirani broj davanja</w:t>
      </w:r>
      <w:r w:rsidRPr="00C75064">
        <w:rPr>
          <w:rFonts w:cs="Helvetica"/>
        </w:rPr>
        <w:t xml:space="preserve"> suglasnosti </w:t>
      </w:r>
      <w:r>
        <w:rPr>
          <w:rFonts w:cs="Helvetica"/>
        </w:rPr>
        <w:t xml:space="preserve">za uvoz i unošenje lijeka </w:t>
      </w:r>
      <w:r w:rsidRPr="00C75064">
        <w:rPr>
          <w:rFonts w:cs="Helvetica"/>
        </w:rPr>
        <w:t xml:space="preserve">u </w:t>
      </w:r>
      <w:r>
        <w:rPr>
          <w:rFonts w:cs="Helvetica"/>
        </w:rPr>
        <w:t>2024. godini prikazan</w:t>
      </w:r>
      <w:r w:rsidRPr="00C75064">
        <w:rPr>
          <w:rFonts w:cs="Helvetica"/>
        </w:rPr>
        <w:t xml:space="preserve"> </w:t>
      </w:r>
      <w:r>
        <w:rPr>
          <w:rFonts w:cs="Helvetica"/>
        </w:rPr>
        <w:t>je</w:t>
      </w:r>
      <w:r w:rsidRPr="00C75064">
        <w:rPr>
          <w:rFonts w:cs="Helvetica"/>
        </w:rPr>
        <w:t xml:space="preserve"> </w:t>
      </w:r>
      <w:r w:rsidRPr="00F75DBF">
        <w:rPr>
          <w:rFonts w:cs="Helvetica"/>
        </w:rPr>
        <w:t>u T</w:t>
      </w:r>
      <w:r>
        <w:rPr>
          <w:rFonts w:cs="Helvetica"/>
        </w:rPr>
        <w:t>ablici 14.</w:t>
      </w:r>
    </w:p>
    <w:p w14:paraId="79AAE883" w14:textId="77777777" w:rsidR="009143C2" w:rsidRDefault="009143C2" w:rsidP="009143C2">
      <w:pPr>
        <w:spacing w:line="276" w:lineRule="auto"/>
        <w:jc w:val="both"/>
      </w:pPr>
      <w:r>
        <w:t xml:space="preserve">U skladu s ciljem </w:t>
      </w:r>
      <w:r w:rsidRPr="0097570C">
        <w:rPr>
          <w:rFonts w:ascii="PalatinoLinotype-Italic" w:hAnsi="PalatinoLinotype-Italic" w:cs="PalatinoLinotype-Italic"/>
          <w:i/>
          <w:iCs/>
        </w:rPr>
        <w:t>1.1. Transparentne i pravovremene informacije o dostupnosti lijekova</w:t>
      </w:r>
      <w:r w:rsidRPr="008878EB">
        <w:t xml:space="preserve"> Strateškog plana</w:t>
      </w:r>
      <w:r>
        <w:t xml:space="preserve"> 2022.-2024. HALMED</w:t>
      </w:r>
      <w:r w:rsidRPr="008878EB">
        <w:t xml:space="preserve"> </w:t>
      </w:r>
      <w:r>
        <w:t xml:space="preserve">u 2024. godini </w:t>
      </w:r>
      <w:r w:rsidRPr="008878EB">
        <w:t>planira</w:t>
      </w:r>
      <w:r>
        <w:t>:</w:t>
      </w:r>
    </w:p>
    <w:p w14:paraId="2CA6DC88" w14:textId="77777777" w:rsidR="009143C2" w:rsidRPr="009E0FFD" w:rsidRDefault="009143C2" w:rsidP="009143C2">
      <w:pPr>
        <w:pStyle w:val="ListParagraph"/>
        <w:numPr>
          <w:ilvl w:val="0"/>
          <w:numId w:val="17"/>
        </w:numPr>
        <w:spacing w:before="0" w:after="160"/>
        <w:jc w:val="both"/>
        <w:rPr>
          <w:sz w:val="22"/>
          <w:szCs w:val="22"/>
        </w:rPr>
      </w:pPr>
      <w:r w:rsidRPr="009E0FFD">
        <w:rPr>
          <w:sz w:val="22"/>
          <w:szCs w:val="22"/>
        </w:rPr>
        <w:t>započeti nadogradnju šifrarnika lijekova iz interventnog uvoza radi vođenja strukturiranih podataka o lijekovima</w:t>
      </w:r>
    </w:p>
    <w:p w14:paraId="18671976" w14:textId="77777777" w:rsidR="009143C2" w:rsidRPr="009E0FFD" w:rsidRDefault="009143C2" w:rsidP="009143C2">
      <w:pPr>
        <w:pStyle w:val="ListParagraph"/>
        <w:numPr>
          <w:ilvl w:val="0"/>
          <w:numId w:val="17"/>
        </w:numPr>
        <w:spacing w:before="0" w:after="160"/>
        <w:jc w:val="both"/>
        <w:rPr>
          <w:sz w:val="22"/>
          <w:szCs w:val="22"/>
        </w:rPr>
      </w:pPr>
      <w:r w:rsidRPr="009E0FFD">
        <w:rPr>
          <w:sz w:val="22"/>
          <w:szCs w:val="22"/>
        </w:rPr>
        <w:t xml:space="preserve">razvijanje sustava Ekstranet preko kojeg bi podnositelji mogli predavati svoje zahtjeve. </w:t>
      </w:r>
    </w:p>
    <w:p w14:paraId="4648855B" w14:textId="77777777" w:rsidR="009143C2" w:rsidRPr="006C3DEB" w:rsidRDefault="009143C2" w:rsidP="009143C2">
      <w:pPr>
        <w:pStyle w:val="Heading3"/>
      </w:pPr>
      <w:bookmarkStart w:id="231" w:name="_Toc26534658"/>
      <w:bookmarkStart w:id="232" w:name="_Toc50540932"/>
      <w:bookmarkStart w:id="233" w:name="_Toc88049155"/>
      <w:bookmarkStart w:id="234" w:name="_Toc151719217"/>
      <w:r w:rsidRPr="006C3DEB">
        <w:t>2.4.3. Davanje suglasnosti za izuzeće od obveze označivanja i/ili upute o lijeku na hrvatskom jeziku</w:t>
      </w:r>
      <w:bookmarkEnd w:id="231"/>
      <w:bookmarkEnd w:id="232"/>
      <w:bookmarkEnd w:id="233"/>
      <w:bookmarkEnd w:id="234"/>
    </w:p>
    <w:p w14:paraId="6730C474" w14:textId="77777777" w:rsidR="009143C2" w:rsidRPr="003630AC" w:rsidRDefault="009143C2" w:rsidP="009143C2">
      <w:pPr>
        <w:spacing w:after="240" w:line="276" w:lineRule="auto"/>
        <w:jc w:val="both"/>
        <w:rPr>
          <w:lang w:eastAsia="hr-HR"/>
        </w:rPr>
      </w:pPr>
      <w:r w:rsidRPr="003630AC">
        <w:rPr>
          <w:lang w:eastAsia="hr-HR"/>
        </w:rPr>
        <w:t xml:space="preserve">U iznimnim slučajevima HALMED izdaje suglasnost za izuzeće od obveze označivanja i/ili upute o lijeku na hrvatskom jeziku za lijekove koji su iz opravdanih razloga potrebni za liječenje </w:t>
      </w:r>
      <w:r>
        <w:rPr>
          <w:lang w:eastAsia="hr-HR"/>
        </w:rPr>
        <w:t>bolesnika u RH.</w:t>
      </w:r>
    </w:p>
    <w:p w14:paraId="54ED9285" w14:textId="77777777" w:rsidR="009143C2" w:rsidRPr="000B0F8B" w:rsidRDefault="009143C2" w:rsidP="009143C2">
      <w:pPr>
        <w:spacing w:after="240" w:line="276" w:lineRule="auto"/>
        <w:jc w:val="both"/>
        <w:rPr>
          <w:rFonts w:cs="Helvetica"/>
        </w:rPr>
      </w:pPr>
      <w:r>
        <w:rPr>
          <w:rFonts w:cs="Helvetica"/>
        </w:rPr>
        <w:t>Planirani broj davanja</w:t>
      </w:r>
      <w:r w:rsidRPr="00C75064">
        <w:rPr>
          <w:rFonts w:cs="Helvetica"/>
        </w:rPr>
        <w:t xml:space="preserve"> suglasnosti </w:t>
      </w:r>
      <w:r>
        <w:rPr>
          <w:rFonts w:cs="Helvetica"/>
        </w:rPr>
        <w:t xml:space="preserve">u 2024. godini </w:t>
      </w:r>
      <w:r w:rsidRPr="003630AC">
        <w:rPr>
          <w:rFonts w:cs="Helvetica"/>
        </w:rPr>
        <w:t>p</w:t>
      </w:r>
      <w:r>
        <w:rPr>
          <w:rFonts w:cs="Helvetica"/>
        </w:rPr>
        <w:t>rikazan je u Tablici 14</w:t>
      </w:r>
      <w:r w:rsidRPr="003630AC">
        <w:rPr>
          <w:rFonts w:cs="Helvetica"/>
        </w:rPr>
        <w:t>.</w:t>
      </w:r>
    </w:p>
    <w:p w14:paraId="391AE63D" w14:textId="77777777" w:rsidR="009143C2" w:rsidRPr="006C3DEB" w:rsidRDefault="009143C2" w:rsidP="009143C2">
      <w:pPr>
        <w:pStyle w:val="Heading3"/>
      </w:pPr>
      <w:bookmarkStart w:id="235" w:name="_Toc26534659"/>
      <w:bookmarkStart w:id="236" w:name="_Toc50540933"/>
      <w:bookmarkStart w:id="237" w:name="_Toc88049156"/>
      <w:bookmarkStart w:id="238" w:name="_Toc151719218"/>
      <w:r w:rsidRPr="006C3DEB">
        <w:t>2.4.4. Davanje suglasnosti za promet lijeka u postupku obnove odobrenja</w:t>
      </w:r>
      <w:bookmarkEnd w:id="235"/>
      <w:bookmarkEnd w:id="236"/>
      <w:bookmarkEnd w:id="237"/>
      <w:bookmarkEnd w:id="238"/>
    </w:p>
    <w:p w14:paraId="57FF778B" w14:textId="77777777" w:rsidR="009143C2" w:rsidRDefault="009143C2" w:rsidP="009143C2">
      <w:pPr>
        <w:spacing w:after="240" w:line="276" w:lineRule="auto"/>
        <w:jc w:val="both"/>
        <w:rPr>
          <w:color w:val="000000"/>
          <w:lang w:eastAsia="hr-HR"/>
        </w:rPr>
      </w:pPr>
      <w:r>
        <w:rPr>
          <w:color w:val="000000"/>
          <w:lang w:eastAsia="hr-HR"/>
        </w:rPr>
        <w:t>K</w:t>
      </w:r>
      <w:r w:rsidRPr="00140FF8">
        <w:rPr>
          <w:color w:val="000000"/>
          <w:lang w:eastAsia="hr-HR"/>
        </w:rPr>
        <w:t xml:space="preserve">ada je </w:t>
      </w:r>
      <w:r>
        <w:rPr>
          <w:color w:val="000000"/>
          <w:lang w:eastAsia="hr-HR"/>
        </w:rPr>
        <w:t xml:space="preserve">rok važenja odobrenja </w:t>
      </w:r>
      <w:r w:rsidRPr="00140FF8">
        <w:rPr>
          <w:color w:val="000000"/>
          <w:lang w:eastAsia="hr-HR"/>
        </w:rPr>
        <w:t>za st</w:t>
      </w:r>
      <w:r>
        <w:rPr>
          <w:color w:val="000000"/>
          <w:lang w:eastAsia="hr-HR"/>
        </w:rPr>
        <w:t>avljanje lijeka u promet istekao</w:t>
      </w:r>
      <w:r w:rsidRPr="00140FF8">
        <w:rPr>
          <w:color w:val="000000"/>
          <w:lang w:eastAsia="hr-HR"/>
        </w:rPr>
        <w:t xml:space="preserve">, a postupak obnove nije završen, </w:t>
      </w:r>
      <w:r>
        <w:rPr>
          <w:color w:val="000000"/>
          <w:lang w:eastAsia="hr-HR"/>
        </w:rPr>
        <w:t xml:space="preserve">na zahtjev nositelja odobrenja </w:t>
      </w:r>
      <w:r w:rsidRPr="00140FF8">
        <w:rPr>
          <w:color w:val="000000"/>
          <w:lang w:eastAsia="hr-HR"/>
        </w:rPr>
        <w:t xml:space="preserve">HALMED daje suglasnost da se </w:t>
      </w:r>
      <w:r>
        <w:rPr>
          <w:color w:val="000000"/>
          <w:lang w:eastAsia="hr-HR"/>
        </w:rPr>
        <w:t xml:space="preserve">u periodu </w:t>
      </w:r>
      <w:r w:rsidRPr="00140FF8">
        <w:rPr>
          <w:color w:val="000000"/>
          <w:lang w:eastAsia="hr-HR"/>
        </w:rPr>
        <w:t xml:space="preserve">do završetka postupka obnove potrebna količina lijeka stavi u promet kako bi se osigurala redovita opskrba hrvatskog tržišta </w:t>
      </w:r>
      <w:r>
        <w:rPr>
          <w:color w:val="000000"/>
          <w:lang w:eastAsia="hr-HR"/>
        </w:rPr>
        <w:t>i spriječila nestašica lijeka.</w:t>
      </w:r>
      <w:r w:rsidRPr="00140FF8">
        <w:rPr>
          <w:color w:val="000000"/>
          <w:lang w:eastAsia="hr-HR"/>
        </w:rPr>
        <w:t xml:space="preserve"> </w:t>
      </w:r>
    </w:p>
    <w:p w14:paraId="7E99F0F9" w14:textId="77777777" w:rsidR="009143C2" w:rsidRPr="00BF65E8" w:rsidRDefault="009143C2" w:rsidP="009143C2">
      <w:pPr>
        <w:spacing w:after="240"/>
        <w:jc w:val="both"/>
        <w:rPr>
          <w:rFonts w:cs="Helvetica"/>
        </w:rPr>
      </w:pPr>
      <w:r>
        <w:rPr>
          <w:rFonts w:cs="Helvetica"/>
        </w:rPr>
        <w:lastRenderedPageBreak/>
        <w:t>Planirani broj davanja</w:t>
      </w:r>
      <w:r w:rsidRPr="00BF65E8">
        <w:rPr>
          <w:rFonts w:cs="Helvetica"/>
        </w:rPr>
        <w:t xml:space="preserve"> suglasnosti </w:t>
      </w:r>
      <w:r w:rsidRPr="00C75064">
        <w:rPr>
          <w:rFonts w:cs="Helvetica"/>
        </w:rPr>
        <w:t xml:space="preserve">u </w:t>
      </w:r>
      <w:r>
        <w:rPr>
          <w:rFonts w:cs="Helvetica"/>
        </w:rPr>
        <w:t>2024. godini</w:t>
      </w:r>
      <w:r w:rsidRPr="00BF65E8">
        <w:rPr>
          <w:rFonts w:cs="Helvetica"/>
        </w:rPr>
        <w:t xml:space="preserve"> </w:t>
      </w:r>
      <w:r>
        <w:rPr>
          <w:rFonts w:cs="Helvetica"/>
        </w:rPr>
        <w:t>prikazan je u</w:t>
      </w:r>
      <w:r w:rsidRPr="00BF65E8">
        <w:rPr>
          <w:rFonts w:cs="Helvetica"/>
        </w:rPr>
        <w:t xml:space="preserve"> </w:t>
      </w:r>
      <w:r w:rsidRPr="00F75DBF">
        <w:rPr>
          <w:rFonts w:cs="Helvetica"/>
        </w:rPr>
        <w:t>Tablici</w:t>
      </w:r>
      <w:r>
        <w:rPr>
          <w:rFonts w:cs="Helvetica"/>
        </w:rPr>
        <w:t xml:space="preserve"> 15.</w:t>
      </w:r>
    </w:p>
    <w:p w14:paraId="72BE8CB8" w14:textId="77777777" w:rsidR="009143C2" w:rsidRPr="006C3DEB" w:rsidRDefault="009143C2" w:rsidP="009143C2">
      <w:pPr>
        <w:pStyle w:val="Heading3"/>
      </w:pPr>
      <w:bookmarkStart w:id="239" w:name="_Toc26534661"/>
      <w:bookmarkStart w:id="240" w:name="_Toc50540935"/>
      <w:bookmarkStart w:id="241" w:name="_Toc88049158"/>
      <w:bookmarkStart w:id="242" w:name="_Toc151719219"/>
      <w:r w:rsidRPr="006C3DEB">
        <w:t>2.4.</w:t>
      </w:r>
      <w:r>
        <w:t>5</w:t>
      </w:r>
      <w:r w:rsidRPr="006C3DEB">
        <w:t>. Izdavanje potvrde o lijeku (CPP) i potvrde o slobodnoj prodaji (FSC)</w:t>
      </w:r>
      <w:bookmarkEnd w:id="239"/>
      <w:bookmarkEnd w:id="240"/>
      <w:bookmarkEnd w:id="241"/>
      <w:bookmarkEnd w:id="242"/>
    </w:p>
    <w:p w14:paraId="1329703F" w14:textId="77777777" w:rsidR="009143C2" w:rsidRDefault="009143C2" w:rsidP="009143C2">
      <w:pPr>
        <w:autoSpaceDE w:val="0"/>
        <w:autoSpaceDN w:val="0"/>
        <w:adjustRightInd w:val="0"/>
        <w:spacing w:line="276" w:lineRule="auto"/>
        <w:jc w:val="both"/>
        <w:rPr>
          <w:color w:val="000000"/>
        </w:rPr>
      </w:pPr>
      <w:r w:rsidRPr="007A08F8">
        <w:rPr>
          <w:color w:val="000000"/>
        </w:rPr>
        <w:t xml:space="preserve">Na zahtjev podnositelja HALMED izdaje potvrdu o lijeku </w:t>
      </w:r>
      <w:r w:rsidRPr="00F3408D">
        <w:rPr>
          <w:color w:val="000000"/>
        </w:rPr>
        <w:t>(</w:t>
      </w:r>
      <w:r>
        <w:rPr>
          <w:color w:val="000000"/>
        </w:rPr>
        <w:t xml:space="preserve">engl. </w:t>
      </w:r>
      <w:r w:rsidRPr="00146C64">
        <w:rPr>
          <w:i/>
          <w:color w:val="000000"/>
        </w:rPr>
        <w:t>Certificate of Pharmaceutical Product</w:t>
      </w:r>
      <w:r>
        <w:rPr>
          <w:i/>
          <w:color w:val="000000"/>
        </w:rPr>
        <w:t>,</w:t>
      </w:r>
      <w:r w:rsidRPr="00D473DB">
        <w:rPr>
          <w:color w:val="000000"/>
        </w:rPr>
        <w:t xml:space="preserve"> </w:t>
      </w:r>
      <w:r w:rsidRPr="00F3408D">
        <w:rPr>
          <w:color w:val="000000"/>
        </w:rPr>
        <w:t xml:space="preserve">CPP) za </w:t>
      </w:r>
      <w:r w:rsidRPr="007A08F8">
        <w:rPr>
          <w:color w:val="000000"/>
        </w:rPr>
        <w:t xml:space="preserve">lijek čije </w:t>
      </w:r>
      <w:r>
        <w:rPr>
          <w:color w:val="000000"/>
        </w:rPr>
        <w:t xml:space="preserve">je </w:t>
      </w:r>
      <w:r w:rsidRPr="007A08F8">
        <w:rPr>
          <w:color w:val="000000"/>
        </w:rPr>
        <w:t>mjesto proizvodnje u Hrvatskoj bez obzira</w:t>
      </w:r>
      <w:r>
        <w:rPr>
          <w:color w:val="000000"/>
        </w:rPr>
        <w:t xml:space="preserve"> na to</w:t>
      </w:r>
      <w:r w:rsidRPr="007A08F8">
        <w:rPr>
          <w:color w:val="000000"/>
        </w:rPr>
        <w:t xml:space="preserve"> ima </w:t>
      </w:r>
      <w:r>
        <w:rPr>
          <w:color w:val="000000"/>
        </w:rPr>
        <w:t xml:space="preserve">li </w:t>
      </w:r>
      <w:r w:rsidRPr="007A08F8">
        <w:rPr>
          <w:color w:val="000000"/>
        </w:rPr>
        <w:t>odobrenje za stavljanje lijeka u promet u RH</w:t>
      </w:r>
      <w:r>
        <w:rPr>
          <w:color w:val="000000"/>
        </w:rPr>
        <w:t xml:space="preserve">. </w:t>
      </w:r>
    </w:p>
    <w:p w14:paraId="37C3EF0A" w14:textId="77777777" w:rsidR="009143C2" w:rsidRDefault="009143C2" w:rsidP="009143C2">
      <w:pPr>
        <w:spacing w:after="240" w:line="276" w:lineRule="auto"/>
        <w:jc w:val="both"/>
        <w:rPr>
          <w:color w:val="000000"/>
        </w:rPr>
      </w:pPr>
      <w:r w:rsidRPr="007A08F8">
        <w:rPr>
          <w:color w:val="000000"/>
        </w:rPr>
        <w:t>Na zahtjev podnositelja HALMED</w:t>
      </w:r>
      <w:r>
        <w:rPr>
          <w:color w:val="000000"/>
        </w:rPr>
        <w:t xml:space="preserve"> izdaje potvrdu o slobodnoj prodaji (engl. </w:t>
      </w:r>
      <w:r w:rsidRPr="00146C64">
        <w:rPr>
          <w:i/>
          <w:color w:val="000000"/>
        </w:rPr>
        <w:t>Free Sales Certificate</w:t>
      </w:r>
      <w:r>
        <w:rPr>
          <w:color w:val="000000"/>
        </w:rPr>
        <w:t>,</w:t>
      </w:r>
      <w:r w:rsidRPr="00D473DB">
        <w:rPr>
          <w:color w:val="000000"/>
        </w:rPr>
        <w:t xml:space="preserve"> </w:t>
      </w:r>
      <w:r>
        <w:rPr>
          <w:color w:val="000000"/>
        </w:rPr>
        <w:t xml:space="preserve">FSC). </w:t>
      </w:r>
    </w:p>
    <w:p w14:paraId="72B6176A" w14:textId="77777777" w:rsidR="009143C2" w:rsidRPr="00926A71" w:rsidRDefault="009143C2" w:rsidP="009143C2">
      <w:pPr>
        <w:spacing w:after="240" w:line="276" w:lineRule="auto"/>
        <w:jc w:val="both"/>
        <w:rPr>
          <w:rFonts w:cs="Helvetica"/>
        </w:rPr>
      </w:pPr>
      <w:r>
        <w:rPr>
          <w:rFonts w:cs="Helvetica"/>
        </w:rPr>
        <w:t>Planirani broj</w:t>
      </w:r>
      <w:r w:rsidRPr="00926A71">
        <w:rPr>
          <w:rFonts w:cs="Helvetica"/>
        </w:rPr>
        <w:t xml:space="preserve"> </w:t>
      </w:r>
      <w:r>
        <w:rPr>
          <w:rFonts w:cs="Helvetica"/>
        </w:rPr>
        <w:t xml:space="preserve">davanja </w:t>
      </w:r>
      <w:r w:rsidRPr="00926A71">
        <w:rPr>
          <w:rFonts w:cs="Helvetica"/>
        </w:rPr>
        <w:t>CPP</w:t>
      </w:r>
      <w:r>
        <w:rPr>
          <w:rFonts w:cs="Helvetica"/>
        </w:rPr>
        <w:t>-ova</w:t>
      </w:r>
      <w:r w:rsidRPr="00926A71">
        <w:rPr>
          <w:rFonts w:cs="Helvetica"/>
        </w:rPr>
        <w:t xml:space="preserve"> </w:t>
      </w:r>
      <w:r>
        <w:rPr>
          <w:rFonts w:cs="Helvetica"/>
        </w:rPr>
        <w:t xml:space="preserve">i FSC-ova </w:t>
      </w:r>
      <w:r w:rsidRPr="00C75064">
        <w:rPr>
          <w:rFonts w:cs="Helvetica"/>
        </w:rPr>
        <w:t xml:space="preserve">u </w:t>
      </w:r>
      <w:r>
        <w:rPr>
          <w:rFonts w:cs="Helvetica"/>
        </w:rPr>
        <w:t xml:space="preserve">2024. godini prikazan je </w:t>
      </w:r>
      <w:r w:rsidRPr="00926A71">
        <w:rPr>
          <w:rFonts w:cs="Helvetica"/>
        </w:rPr>
        <w:t xml:space="preserve">u </w:t>
      </w:r>
      <w:r w:rsidRPr="00F75DBF">
        <w:rPr>
          <w:rFonts w:cs="Helvetica"/>
        </w:rPr>
        <w:t>Tablici</w:t>
      </w:r>
      <w:r>
        <w:rPr>
          <w:rFonts w:cs="Helvetica"/>
        </w:rPr>
        <w:t xml:space="preserve"> 14.</w:t>
      </w:r>
    </w:p>
    <w:p w14:paraId="4EAD33F8" w14:textId="77777777" w:rsidR="009143C2" w:rsidRPr="006C3DEB" w:rsidRDefault="009143C2" w:rsidP="009143C2">
      <w:pPr>
        <w:pStyle w:val="Heading3"/>
      </w:pPr>
      <w:bookmarkStart w:id="243" w:name="_Toc26534662"/>
      <w:bookmarkStart w:id="244" w:name="_Toc50540936"/>
      <w:bookmarkStart w:id="245" w:name="_Toc88049159"/>
      <w:bookmarkStart w:id="246" w:name="_Toc151719220"/>
      <w:r w:rsidRPr="006C3DEB">
        <w:t>2.4.</w:t>
      </w:r>
      <w:r>
        <w:t>6</w:t>
      </w:r>
      <w:r w:rsidRPr="006C3DEB">
        <w:t>. Praćenje opskrbe lijekovima</w:t>
      </w:r>
      <w:bookmarkEnd w:id="243"/>
      <w:bookmarkEnd w:id="244"/>
      <w:bookmarkEnd w:id="245"/>
      <w:bookmarkEnd w:id="246"/>
    </w:p>
    <w:p w14:paraId="65AF91AD" w14:textId="77777777" w:rsidR="009143C2" w:rsidRDefault="009143C2" w:rsidP="009143C2">
      <w:pPr>
        <w:spacing w:after="240" w:line="276" w:lineRule="auto"/>
        <w:jc w:val="both"/>
        <w:rPr>
          <w:lang w:eastAsia="hr-HR"/>
        </w:rPr>
      </w:pPr>
      <w:r w:rsidRPr="00E92AA0">
        <w:rPr>
          <w:lang w:eastAsia="hr-HR"/>
        </w:rPr>
        <w:t>HALMED je nadležno tijelo za praćenje opskrbe lijekovima u R</w:t>
      </w:r>
      <w:r>
        <w:rPr>
          <w:lang w:eastAsia="hr-HR"/>
        </w:rPr>
        <w:t xml:space="preserve">epublici </w:t>
      </w:r>
      <w:r w:rsidRPr="00E92AA0">
        <w:rPr>
          <w:lang w:eastAsia="hr-HR"/>
        </w:rPr>
        <w:t>H</w:t>
      </w:r>
      <w:r>
        <w:rPr>
          <w:lang w:eastAsia="hr-HR"/>
        </w:rPr>
        <w:t>rvatskoj</w:t>
      </w:r>
      <w:r w:rsidRPr="00E92AA0">
        <w:rPr>
          <w:lang w:eastAsia="hr-HR"/>
        </w:rPr>
        <w:t xml:space="preserve"> te</w:t>
      </w:r>
      <w:r>
        <w:rPr>
          <w:lang w:eastAsia="hr-HR"/>
        </w:rPr>
        <w:t xml:space="preserve"> je,</w:t>
      </w:r>
      <w:r w:rsidRPr="00E92AA0">
        <w:rPr>
          <w:lang w:eastAsia="hr-HR"/>
        </w:rPr>
        <w:t xml:space="preserve"> </w:t>
      </w:r>
      <w:r>
        <w:rPr>
          <w:lang w:eastAsia="hr-HR"/>
        </w:rPr>
        <w:t>zajedno s Ministarstvom zdravstva,</w:t>
      </w:r>
      <w:r w:rsidRPr="00E92AA0">
        <w:rPr>
          <w:lang w:eastAsia="hr-HR"/>
        </w:rPr>
        <w:t xml:space="preserve"> nadležno tijelo za poduzimanje mjera u slučaju poremećaja opskrbe. Način na koji HALMED prati opskrbu hrvatskog tržišta lijekovima je prikupljanje podataka o statusu lijekova u prometu.</w:t>
      </w:r>
      <w:r>
        <w:rPr>
          <w:lang w:eastAsia="hr-HR"/>
        </w:rPr>
        <w:t xml:space="preserve"> N</w:t>
      </w:r>
      <w:r w:rsidRPr="00E92AA0">
        <w:rPr>
          <w:lang w:eastAsia="hr-HR"/>
        </w:rPr>
        <w:t>ositelji od</w:t>
      </w:r>
      <w:r>
        <w:rPr>
          <w:lang w:eastAsia="hr-HR"/>
        </w:rPr>
        <w:t>o</w:t>
      </w:r>
      <w:r w:rsidRPr="00E92AA0">
        <w:rPr>
          <w:lang w:eastAsia="hr-HR"/>
        </w:rPr>
        <w:t xml:space="preserve">brenja su dužni obavijestiti HALMED o prvom danu stavljanja lijeka u promet kao i </w:t>
      </w:r>
      <w:r>
        <w:rPr>
          <w:lang w:eastAsia="hr-HR"/>
        </w:rPr>
        <w:t xml:space="preserve">o </w:t>
      </w:r>
      <w:r w:rsidRPr="00E92AA0">
        <w:rPr>
          <w:lang w:eastAsia="hr-HR"/>
        </w:rPr>
        <w:t>bilo koj</w:t>
      </w:r>
      <w:r>
        <w:rPr>
          <w:lang w:eastAsia="hr-HR"/>
        </w:rPr>
        <w:t>em</w:t>
      </w:r>
      <w:r w:rsidRPr="00E92AA0">
        <w:rPr>
          <w:lang w:eastAsia="hr-HR"/>
        </w:rPr>
        <w:t xml:space="preserve"> slučaj</w:t>
      </w:r>
      <w:r>
        <w:rPr>
          <w:lang w:eastAsia="hr-HR"/>
        </w:rPr>
        <w:t>u</w:t>
      </w:r>
      <w:r w:rsidRPr="00E92AA0">
        <w:rPr>
          <w:lang w:eastAsia="hr-HR"/>
        </w:rPr>
        <w:t xml:space="preserve"> nemogućnosti opskrbe tržišta lijekom, </w:t>
      </w:r>
      <w:r>
        <w:rPr>
          <w:lang w:eastAsia="hr-HR"/>
        </w:rPr>
        <w:t>neovisno o tome</w:t>
      </w:r>
      <w:r w:rsidRPr="00E92AA0">
        <w:rPr>
          <w:lang w:eastAsia="hr-HR"/>
        </w:rPr>
        <w:t xml:space="preserve"> radi </w:t>
      </w:r>
      <w:r>
        <w:rPr>
          <w:lang w:eastAsia="hr-HR"/>
        </w:rPr>
        <w:t xml:space="preserve">li se </w:t>
      </w:r>
      <w:r w:rsidRPr="00E92AA0">
        <w:rPr>
          <w:lang w:eastAsia="hr-HR"/>
        </w:rPr>
        <w:t xml:space="preserve">o kratkotrajnoj nestašici ili privremenom i trajnom prekidu opskrbe. HALMED podatke o statusu lijeka objavljuje na svojim </w:t>
      </w:r>
      <w:r>
        <w:rPr>
          <w:lang w:eastAsia="hr-HR"/>
        </w:rPr>
        <w:t>internetskim</w:t>
      </w:r>
      <w:r w:rsidRPr="00E92AA0">
        <w:rPr>
          <w:lang w:eastAsia="hr-HR"/>
        </w:rPr>
        <w:t xml:space="preserve"> stranicama, a u slučaju potrebe za poduzimanjem određenih mjera u komunikaciji s veleprodajama</w:t>
      </w:r>
      <w:r>
        <w:rPr>
          <w:lang w:eastAsia="hr-HR"/>
        </w:rPr>
        <w:t xml:space="preserve"> lijekova</w:t>
      </w:r>
      <w:r w:rsidRPr="00E92AA0">
        <w:rPr>
          <w:lang w:eastAsia="hr-HR"/>
        </w:rPr>
        <w:t xml:space="preserve"> predlaže moguća rješenja predviđena važećim propisima.</w:t>
      </w:r>
    </w:p>
    <w:p w14:paraId="1B7478DC" w14:textId="77777777" w:rsidR="009143C2" w:rsidRDefault="009143C2" w:rsidP="009143C2">
      <w:pPr>
        <w:spacing w:after="240" w:line="276" w:lineRule="auto"/>
        <w:jc w:val="both"/>
        <w:rPr>
          <w:lang w:eastAsia="hr-HR"/>
        </w:rPr>
      </w:pPr>
      <w:r w:rsidRPr="00801F51">
        <w:rPr>
          <w:lang w:eastAsia="hr-HR"/>
        </w:rPr>
        <w:t xml:space="preserve">U </w:t>
      </w:r>
      <w:r>
        <w:rPr>
          <w:lang w:eastAsia="hr-HR"/>
        </w:rPr>
        <w:t>2024. godini HALMED će redovito objavljivati</w:t>
      </w:r>
      <w:r w:rsidRPr="00801F51">
        <w:rPr>
          <w:lang w:eastAsia="hr-HR"/>
        </w:rPr>
        <w:t xml:space="preserve"> </w:t>
      </w:r>
      <w:r>
        <w:rPr>
          <w:lang w:eastAsia="hr-HR"/>
        </w:rPr>
        <w:t xml:space="preserve">status </w:t>
      </w:r>
      <w:r w:rsidRPr="00801F51">
        <w:rPr>
          <w:lang w:eastAsia="hr-HR"/>
        </w:rPr>
        <w:t>o nestašici lijekova na tržištu Republike Hrvatske.</w:t>
      </w:r>
      <w:r>
        <w:rPr>
          <w:lang w:eastAsia="hr-HR"/>
        </w:rPr>
        <w:t xml:space="preserve"> </w:t>
      </w:r>
    </w:p>
    <w:p w14:paraId="5E4D4FAF" w14:textId="77777777" w:rsidR="009143C2" w:rsidRDefault="009143C2" w:rsidP="009143C2">
      <w:pPr>
        <w:spacing w:line="276" w:lineRule="auto"/>
        <w:jc w:val="both"/>
      </w:pPr>
      <w:r>
        <w:t xml:space="preserve">U skladu s ciljem </w:t>
      </w:r>
      <w:r w:rsidRPr="005E117E">
        <w:rPr>
          <w:rFonts w:cstheme="minorHAnsi"/>
          <w:i/>
          <w:iCs/>
        </w:rPr>
        <w:t>1.1. Transparentne i pravovremene informacije o dostupnosti lijekova</w:t>
      </w:r>
      <w:r>
        <w:t xml:space="preserve"> Strateškog plana 2022.-2024., HALMED u 2024. godini planira unaprijediti f</w:t>
      </w:r>
      <w:r w:rsidRPr="00EA2674">
        <w:t xml:space="preserve">ormat prikaza prijavljenih nestašica na web-u Agencije </w:t>
      </w:r>
      <w:r>
        <w:t xml:space="preserve">odnosno trenutni </w:t>
      </w:r>
      <w:r w:rsidRPr="001A4667">
        <w:rPr>
          <w:i/>
        </w:rPr>
        <w:t>pdf</w:t>
      </w:r>
      <w:r>
        <w:t xml:space="preserve"> prikaz preoblikovati u</w:t>
      </w:r>
      <w:r w:rsidRPr="00EA2674">
        <w:t xml:space="preserve"> katalošk</w:t>
      </w:r>
      <w:r>
        <w:t>i prikaz</w:t>
      </w:r>
      <w:r w:rsidRPr="00EA2674">
        <w:t xml:space="preserve"> </w:t>
      </w:r>
      <w:r>
        <w:t xml:space="preserve">podataka o nestašici lijeka </w:t>
      </w:r>
      <w:r w:rsidRPr="00EA2674">
        <w:t xml:space="preserve">koji je </w:t>
      </w:r>
      <w:r>
        <w:t xml:space="preserve">sustavniji i </w:t>
      </w:r>
      <w:r w:rsidRPr="00EA2674">
        <w:t xml:space="preserve">transparentniji za pretraživanje te </w:t>
      </w:r>
      <w:r>
        <w:t xml:space="preserve">je </w:t>
      </w:r>
      <w:r w:rsidRPr="00EA2674">
        <w:t>u s</w:t>
      </w:r>
      <w:r>
        <w:t>k</w:t>
      </w:r>
      <w:r w:rsidRPr="00EA2674">
        <w:t>ladu</w:t>
      </w:r>
      <w:r>
        <w:t xml:space="preserve"> s preporukama EMA-e.</w:t>
      </w:r>
    </w:p>
    <w:p w14:paraId="56F6DC84" w14:textId="77777777" w:rsidR="009143C2" w:rsidRDefault="009143C2" w:rsidP="009143C2">
      <w:pPr>
        <w:spacing w:after="240" w:line="276" w:lineRule="auto"/>
        <w:jc w:val="both"/>
        <w:rPr>
          <w:lang w:eastAsia="hr-HR"/>
        </w:rPr>
      </w:pPr>
    </w:p>
    <w:p w14:paraId="57769C07" w14:textId="77777777" w:rsidR="009143C2" w:rsidRPr="006C3DEB" w:rsidRDefault="009143C2" w:rsidP="009143C2">
      <w:pPr>
        <w:pStyle w:val="Heading3"/>
      </w:pPr>
      <w:bookmarkStart w:id="247" w:name="_Toc26534664"/>
      <w:bookmarkStart w:id="248" w:name="_Toc50540938"/>
      <w:bookmarkStart w:id="249" w:name="_Toc88049161"/>
      <w:bookmarkStart w:id="250" w:name="_Toc151719221"/>
      <w:r w:rsidRPr="006C3DEB">
        <w:t>2.4.</w:t>
      </w:r>
      <w:r>
        <w:t>7</w:t>
      </w:r>
      <w:r w:rsidRPr="006C3DEB">
        <w:t>. Hitno povlačenje lijeka iz prometa</w:t>
      </w:r>
      <w:bookmarkEnd w:id="247"/>
      <w:bookmarkEnd w:id="248"/>
      <w:bookmarkEnd w:id="249"/>
      <w:bookmarkEnd w:id="250"/>
    </w:p>
    <w:p w14:paraId="7C4C9DD8" w14:textId="77777777" w:rsidR="009143C2" w:rsidRPr="0097570C" w:rsidRDefault="009143C2" w:rsidP="009143C2">
      <w:pPr>
        <w:spacing w:after="240" w:line="276" w:lineRule="auto"/>
        <w:jc w:val="both"/>
        <w:rPr>
          <w:rFonts w:eastAsia="Times New Roman" w:cs="Calibri"/>
        </w:rPr>
      </w:pPr>
      <w:r w:rsidRPr="0097570C">
        <w:rPr>
          <w:rFonts w:eastAsia="Times New Roman" w:cs="Calibri"/>
        </w:rPr>
        <w:t xml:space="preserve">Temeljem Zakona o lijekovima HALMED je odgovoran za hitno povlačenje lijeka iz prometa zbog sigurnosnih razloga (nuspojava) ili neispravnosti u kakvoći. Temeljem prijava nuspojava, ocjene sigurnosnog profila lijeka ili neispravnosti u kakvoći koja može uzrokovati oštećenje zdravlja ili smrt, HALMED hitno povlači lijek iz prometa. Putem Državnog centra za obavješćivanje HALMED obavještava veleprodaje, bolničke ustanove, domove zdravlja i zdravstvene radnike o povlačenju lijeka iz prometa, a obavijest o hitnom povlačenju se objavljuje na internetskim stranicama HALMED-a, odnosno ako je to potrebno HALMED daje priopćenje za javnost. </w:t>
      </w:r>
    </w:p>
    <w:p w14:paraId="2250577D" w14:textId="77777777" w:rsidR="009143C2" w:rsidRPr="00926A71" w:rsidRDefault="009143C2" w:rsidP="009143C2">
      <w:pPr>
        <w:spacing w:after="240" w:line="276" w:lineRule="auto"/>
        <w:jc w:val="both"/>
        <w:rPr>
          <w:rFonts w:cs="Helvetica"/>
        </w:rPr>
      </w:pPr>
      <w:r>
        <w:rPr>
          <w:rFonts w:cs="Helvetica"/>
        </w:rPr>
        <w:t>Očekivani broj hitnih povlačenja</w:t>
      </w:r>
      <w:r w:rsidRPr="00926A71">
        <w:rPr>
          <w:rFonts w:cs="Helvetica"/>
        </w:rPr>
        <w:t xml:space="preserve"> </w:t>
      </w:r>
      <w:r w:rsidRPr="00C75064">
        <w:rPr>
          <w:rFonts w:cs="Helvetica"/>
        </w:rPr>
        <w:t xml:space="preserve">u </w:t>
      </w:r>
      <w:r>
        <w:rPr>
          <w:rFonts w:cs="Helvetica"/>
        </w:rPr>
        <w:t xml:space="preserve">2024. godini prikazan je </w:t>
      </w:r>
      <w:r w:rsidRPr="00926A71">
        <w:rPr>
          <w:rFonts w:cs="Helvetica"/>
        </w:rPr>
        <w:t xml:space="preserve">u </w:t>
      </w:r>
      <w:r w:rsidRPr="000425DF">
        <w:rPr>
          <w:rFonts w:cs="Helvetica"/>
        </w:rPr>
        <w:t>Tablic</w:t>
      </w:r>
      <w:r>
        <w:rPr>
          <w:rFonts w:cs="Helvetica"/>
        </w:rPr>
        <w:t>i 15.</w:t>
      </w:r>
      <w:r w:rsidRPr="00926A71">
        <w:rPr>
          <w:rFonts w:cs="Helvetica"/>
        </w:rPr>
        <w:t xml:space="preserve"> </w:t>
      </w:r>
    </w:p>
    <w:p w14:paraId="7F391F29" w14:textId="77777777" w:rsidR="009143C2" w:rsidRPr="00F13DF2" w:rsidRDefault="009143C2" w:rsidP="009143C2">
      <w:pPr>
        <w:pStyle w:val="Heading3"/>
      </w:pPr>
      <w:bookmarkStart w:id="251" w:name="_Toc26534665"/>
      <w:bookmarkStart w:id="252" w:name="_Toc50540939"/>
      <w:bookmarkStart w:id="253" w:name="_Toc88049162"/>
      <w:bookmarkStart w:id="254" w:name="_Toc151719222"/>
      <w:r w:rsidRPr="00F13DF2">
        <w:t>2.4.</w:t>
      </w:r>
      <w:r>
        <w:t>8</w:t>
      </w:r>
      <w:r w:rsidRPr="00F13DF2">
        <w:t>. Praćenje neispravnosti lijekova</w:t>
      </w:r>
      <w:bookmarkEnd w:id="251"/>
      <w:bookmarkEnd w:id="252"/>
      <w:bookmarkEnd w:id="253"/>
      <w:bookmarkEnd w:id="254"/>
      <w:r w:rsidRPr="00F13DF2">
        <w:t xml:space="preserve"> </w:t>
      </w:r>
    </w:p>
    <w:p w14:paraId="4D6D7668" w14:textId="77777777" w:rsidR="009143C2" w:rsidRPr="0097570C" w:rsidRDefault="009143C2" w:rsidP="009143C2">
      <w:pPr>
        <w:tabs>
          <w:tab w:val="center" w:pos="858"/>
          <w:tab w:val="center" w:pos="4320"/>
          <w:tab w:val="right" w:pos="8306"/>
          <w:tab w:val="right" w:pos="8640"/>
        </w:tabs>
        <w:spacing w:after="240" w:line="276" w:lineRule="auto"/>
        <w:jc w:val="both"/>
        <w:rPr>
          <w:rFonts w:eastAsia="Times New Roman" w:cs="Calibri"/>
          <w:color w:val="000000"/>
        </w:rPr>
      </w:pPr>
      <w:r w:rsidRPr="0097570C">
        <w:rPr>
          <w:rFonts w:eastAsia="Times New Roman" w:cs="Calibri"/>
          <w:color w:val="000000"/>
        </w:rPr>
        <w:tab/>
        <w:t xml:space="preserve">Neispravnost lijekova odnosno njeno praćenje provodi se prema rasporedu pripravnosti odgovornih djelatnika HALMED-a. Svaku prijavu je potrebno ocijeniti i obraditi po metodi </w:t>
      </w:r>
      <w:r>
        <w:rPr>
          <w:rFonts w:eastAsia="Times New Roman" w:cs="Calibri"/>
          <w:color w:val="000000"/>
        </w:rPr>
        <w:t>pr</w:t>
      </w:r>
      <w:r w:rsidRPr="0097570C">
        <w:rPr>
          <w:rFonts w:eastAsia="Times New Roman" w:cs="Calibri"/>
          <w:color w:val="000000"/>
        </w:rPr>
        <w:t xml:space="preserve">ocjene rizika i utjecaju </w:t>
      </w:r>
      <w:r w:rsidRPr="0097570C">
        <w:rPr>
          <w:rFonts w:eastAsia="Times New Roman" w:cs="Calibri"/>
          <w:color w:val="000000"/>
        </w:rPr>
        <w:lastRenderedPageBreak/>
        <w:t xml:space="preserve">na zdravlje ljudi uzimajući u obzir i rizik od nedostupnosti odgovarajuće terapije u slučaju povlačenja lijeka iz prometa. </w:t>
      </w:r>
    </w:p>
    <w:p w14:paraId="7B646033" w14:textId="77777777" w:rsidR="009143C2" w:rsidRPr="0097570C" w:rsidRDefault="009143C2" w:rsidP="009143C2">
      <w:pPr>
        <w:tabs>
          <w:tab w:val="center" w:pos="858"/>
          <w:tab w:val="center" w:pos="4320"/>
          <w:tab w:val="right" w:pos="8306"/>
          <w:tab w:val="right" w:pos="8640"/>
        </w:tabs>
        <w:spacing w:after="240" w:line="276" w:lineRule="auto"/>
        <w:jc w:val="both"/>
        <w:rPr>
          <w:rFonts w:eastAsia="Times New Roman" w:cs="Calibri"/>
          <w:color w:val="000000"/>
        </w:rPr>
      </w:pPr>
      <w:r>
        <w:rPr>
          <w:rFonts w:eastAsia="Times New Roman" w:cs="Calibri"/>
          <w:color w:val="000000"/>
        </w:rPr>
        <w:t>Planirani broj</w:t>
      </w:r>
      <w:r w:rsidRPr="0097570C">
        <w:rPr>
          <w:rFonts w:eastAsia="Times New Roman" w:cs="Calibri"/>
          <w:color w:val="000000"/>
        </w:rPr>
        <w:t xml:space="preserve"> prijava sumnji na neispravnost u kakvoći lijekova u 202</w:t>
      </w:r>
      <w:r>
        <w:rPr>
          <w:rFonts w:eastAsia="Times New Roman" w:cs="Calibri"/>
          <w:color w:val="000000"/>
        </w:rPr>
        <w:t>4</w:t>
      </w:r>
      <w:r w:rsidRPr="0097570C">
        <w:rPr>
          <w:rFonts w:eastAsia="Times New Roman" w:cs="Calibri"/>
          <w:color w:val="000000"/>
        </w:rPr>
        <w:t>. godini</w:t>
      </w:r>
      <w:r>
        <w:rPr>
          <w:rFonts w:cs="Helvetica"/>
        </w:rPr>
        <w:t xml:space="preserve"> </w:t>
      </w:r>
      <w:r>
        <w:rPr>
          <w:rFonts w:eastAsia="Times New Roman" w:cs="Calibri"/>
          <w:color w:val="000000"/>
        </w:rPr>
        <w:t>prikazan je</w:t>
      </w:r>
      <w:r w:rsidRPr="0097570C">
        <w:rPr>
          <w:rFonts w:eastAsia="Times New Roman" w:cs="Calibri"/>
          <w:color w:val="000000"/>
        </w:rPr>
        <w:t xml:space="preserve"> u Tablici 13.</w:t>
      </w:r>
    </w:p>
    <w:p w14:paraId="54CB7E5C" w14:textId="77777777" w:rsidR="009143C2" w:rsidRDefault="009143C2" w:rsidP="009143C2">
      <w:pPr>
        <w:spacing w:after="120"/>
        <w:rPr>
          <w:bCs/>
        </w:rPr>
      </w:pPr>
      <w:r>
        <w:rPr>
          <w:b/>
          <w:bCs/>
        </w:rPr>
        <w:t>Tablica 13. Planirani broj zaprimljenih prijava sumnji na neispravnost u kakvoći lijekova u RH</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6"/>
        <w:gridCol w:w="1340"/>
        <w:gridCol w:w="1183"/>
        <w:gridCol w:w="1092"/>
        <w:gridCol w:w="1231"/>
        <w:gridCol w:w="950"/>
        <w:gridCol w:w="809"/>
        <w:gridCol w:w="1560"/>
      </w:tblGrid>
      <w:tr w:rsidR="009143C2" w:rsidRPr="00917EB2" w14:paraId="1857F31E" w14:textId="77777777" w:rsidTr="005503AB">
        <w:trPr>
          <w:trHeight w:val="284"/>
        </w:trPr>
        <w:tc>
          <w:tcPr>
            <w:tcW w:w="1446"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1DBB76C0" w14:textId="77777777" w:rsidR="009143C2" w:rsidRPr="00917EB2" w:rsidRDefault="009143C2" w:rsidP="005503AB">
            <w:pPr>
              <w:jc w:val="center"/>
              <w:rPr>
                <w:b/>
                <w:color w:val="1A1A1A"/>
                <w:sz w:val="18"/>
                <w:szCs w:val="18"/>
                <w:lang w:eastAsia="hr-HR"/>
              </w:rPr>
            </w:pPr>
            <w:r w:rsidRPr="00917EB2">
              <w:rPr>
                <w:b/>
                <w:color w:val="1A1A1A"/>
                <w:sz w:val="18"/>
                <w:szCs w:val="18"/>
                <w:lang w:eastAsia="hr-HR"/>
              </w:rPr>
              <w:t>Žurno obavješćivanje (</w:t>
            </w:r>
            <w:r w:rsidRPr="00917EB2">
              <w:rPr>
                <w:b/>
                <w:i/>
                <w:color w:val="1A1A1A"/>
                <w:sz w:val="18"/>
                <w:szCs w:val="18"/>
                <w:lang w:eastAsia="hr-HR"/>
              </w:rPr>
              <w:t>Rapid Alert</w:t>
            </w:r>
            <w:r w:rsidRPr="00917EB2">
              <w:rPr>
                <w:b/>
                <w:color w:val="1A1A1A"/>
                <w:sz w:val="18"/>
                <w:szCs w:val="18"/>
                <w:lang w:eastAsia="hr-HR"/>
              </w:rPr>
              <w:t>)</w:t>
            </w:r>
          </w:p>
        </w:tc>
        <w:tc>
          <w:tcPr>
            <w:tcW w:w="1340"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3BC769BC" w14:textId="77777777" w:rsidR="009143C2" w:rsidRPr="00917EB2" w:rsidRDefault="009143C2" w:rsidP="005503AB">
            <w:pPr>
              <w:jc w:val="center"/>
              <w:rPr>
                <w:b/>
                <w:color w:val="1A1A1A"/>
                <w:sz w:val="18"/>
                <w:szCs w:val="18"/>
                <w:lang w:eastAsia="hr-HR"/>
              </w:rPr>
            </w:pPr>
            <w:r w:rsidRPr="00917EB2">
              <w:rPr>
                <w:b/>
                <w:color w:val="1A1A1A"/>
                <w:sz w:val="18"/>
                <w:szCs w:val="18"/>
                <w:lang w:eastAsia="hr-HR"/>
              </w:rPr>
              <w:t>Nositelj odobrenja (uključujući lokalnog predstavnika)</w:t>
            </w:r>
          </w:p>
        </w:tc>
        <w:tc>
          <w:tcPr>
            <w:tcW w:w="118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C301DCC" w14:textId="77777777" w:rsidR="009143C2" w:rsidRPr="00917EB2" w:rsidRDefault="009143C2" w:rsidP="005503AB">
            <w:pPr>
              <w:ind w:left="143" w:right="132"/>
              <w:jc w:val="center"/>
              <w:rPr>
                <w:b/>
                <w:color w:val="1A1A1A"/>
                <w:sz w:val="18"/>
                <w:szCs w:val="18"/>
                <w:lang w:eastAsia="hr-HR"/>
              </w:rPr>
            </w:pPr>
            <w:r w:rsidRPr="00917EB2">
              <w:rPr>
                <w:b/>
                <w:color w:val="1A1A1A"/>
                <w:sz w:val="18"/>
                <w:szCs w:val="18"/>
                <w:lang w:eastAsia="hr-HR"/>
              </w:rPr>
              <w:t>Proizvođač</w:t>
            </w:r>
          </w:p>
        </w:tc>
        <w:tc>
          <w:tcPr>
            <w:tcW w:w="109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CF40669" w14:textId="77777777" w:rsidR="009143C2" w:rsidRPr="00917EB2" w:rsidRDefault="009143C2" w:rsidP="005503AB">
            <w:pPr>
              <w:ind w:left="44"/>
              <w:jc w:val="center"/>
              <w:rPr>
                <w:b/>
                <w:color w:val="1A1A1A"/>
                <w:sz w:val="18"/>
                <w:szCs w:val="18"/>
                <w:lang w:eastAsia="hr-HR"/>
              </w:rPr>
            </w:pPr>
            <w:r w:rsidRPr="00917EB2">
              <w:rPr>
                <w:b/>
                <w:color w:val="1A1A1A"/>
                <w:sz w:val="18"/>
                <w:szCs w:val="18"/>
                <w:lang w:eastAsia="hr-HR"/>
              </w:rPr>
              <w:t>Veleprodaja</w:t>
            </w:r>
          </w:p>
        </w:tc>
        <w:tc>
          <w:tcPr>
            <w:tcW w:w="123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8A6A1D2" w14:textId="77777777" w:rsidR="009143C2" w:rsidRPr="00917EB2" w:rsidRDefault="009143C2" w:rsidP="005503AB">
            <w:pPr>
              <w:ind w:left="182" w:right="86"/>
              <w:jc w:val="center"/>
              <w:rPr>
                <w:b/>
                <w:color w:val="1A1A1A"/>
                <w:sz w:val="18"/>
                <w:szCs w:val="18"/>
                <w:lang w:eastAsia="hr-HR"/>
              </w:rPr>
            </w:pPr>
            <w:r w:rsidRPr="00917EB2">
              <w:rPr>
                <w:b/>
                <w:color w:val="1A1A1A"/>
                <w:sz w:val="18"/>
                <w:szCs w:val="18"/>
                <w:lang w:eastAsia="hr-HR"/>
              </w:rPr>
              <w:t>Zdravstveni radnici i pacijenti</w:t>
            </w:r>
          </w:p>
        </w:tc>
        <w:tc>
          <w:tcPr>
            <w:tcW w:w="95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B9AA730" w14:textId="77777777" w:rsidR="009143C2" w:rsidRPr="00917EB2" w:rsidRDefault="009143C2" w:rsidP="005503AB">
            <w:pPr>
              <w:ind w:left="118" w:right="103"/>
              <w:jc w:val="center"/>
              <w:rPr>
                <w:b/>
                <w:color w:val="1A1A1A"/>
                <w:sz w:val="18"/>
                <w:szCs w:val="18"/>
                <w:lang w:eastAsia="hr-HR"/>
              </w:rPr>
            </w:pPr>
            <w:r w:rsidRPr="00917EB2">
              <w:rPr>
                <w:b/>
                <w:color w:val="1A1A1A"/>
                <w:sz w:val="18"/>
                <w:szCs w:val="18"/>
                <w:lang w:eastAsia="hr-HR"/>
              </w:rPr>
              <w:t>HALMED</w:t>
            </w:r>
          </w:p>
        </w:tc>
        <w:tc>
          <w:tcPr>
            <w:tcW w:w="80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70CDB96" w14:textId="77777777" w:rsidR="009143C2" w:rsidRPr="00917EB2" w:rsidRDefault="009143C2" w:rsidP="005503AB">
            <w:pPr>
              <w:ind w:left="94"/>
              <w:jc w:val="center"/>
              <w:rPr>
                <w:b/>
                <w:color w:val="1A1A1A"/>
                <w:sz w:val="18"/>
                <w:szCs w:val="18"/>
                <w:lang w:eastAsia="hr-HR"/>
              </w:rPr>
            </w:pPr>
            <w:r w:rsidRPr="00917EB2">
              <w:rPr>
                <w:b/>
                <w:color w:val="1A1A1A"/>
                <w:sz w:val="18"/>
                <w:szCs w:val="18"/>
                <w:lang w:eastAsia="hr-HR"/>
              </w:rPr>
              <w:t>Ostali</w:t>
            </w:r>
          </w:p>
        </w:tc>
        <w:tc>
          <w:tcPr>
            <w:tcW w:w="1560"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43511323" w14:textId="77777777" w:rsidR="009143C2" w:rsidRPr="00917EB2" w:rsidRDefault="009143C2" w:rsidP="005503AB">
            <w:pPr>
              <w:jc w:val="center"/>
              <w:rPr>
                <w:b/>
                <w:color w:val="1A1A1A"/>
                <w:sz w:val="18"/>
                <w:szCs w:val="18"/>
                <w:lang w:eastAsia="hr-HR"/>
              </w:rPr>
            </w:pPr>
            <w:r w:rsidRPr="00917EB2">
              <w:rPr>
                <w:b/>
                <w:color w:val="1A1A1A"/>
                <w:sz w:val="18"/>
                <w:szCs w:val="18"/>
                <w:lang w:eastAsia="hr-HR"/>
              </w:rPr>
              <w:t>Ukupan broj prijava</w:t>
            </w:r>
          </w:p>
        </w:tc>
      </w:tr>
      <w:tr w:rsidR="009143C2" w:rsidRPr="00917EB2" w14:paraId="1903D2C8" w14:textId="77777777" w:rsidTr="005503AB">
        <w:trPr>
          <w:trHeight w:val="284"/>
        </w:trPr>
        <w:tc>
          <w:tcPr>
            <w:tcW w:w="14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1691BB" w14:textId="77777777" w:rsidR="009143C2" w:rsidRPr="00917EB2" w:rsidRDefault="009143C2" w:rsidP="005503AB">
            <w:pPr>
              <w:jc w:val="center"/>
              <w:rPr>
                <w:color w:val="1A1A1A"/>
                <w:sz w:val="18"/>
                <w:szCs w:val="18"/>
                <w:lang w:eastAsia="hr-HR"/>
              </w:rPr>
            </w:pPr>
            <w:r>
              <w:rPr>
                <w:color w:val="1A1A1A"/>
                <w:sz w:val="18"/>
                <w:szCs w:val="18"/>
                <w:lang w:eastAsia="hr-HR"/>
              </w:rPr>
              <w:t>85</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15F84" w14:textId="77777777" w:rsidR="009143C2" w:rsidRPr="00917EB2" w:rsidRDefault="009143C2" w:rsidP="005503AB">
            <w:pPr>
              <w:jc w:val="center"/>
              <w:rPr>
                <w:color w:val="1A1A1A"/>
                <w:sz w:val="18"/>
                <w:szCs w:val="18"/>
                <w:lang w:eastAsia="hr-HR"/>
              </w:rPr>
            </w:pPr>
            <w:r>
              <w:rPr>
                <w:color w:val="1A1A1A"/>
                <w:sz w:val="18"/>
                <w:szCs w:val="18"/>
                <w:lang w:eastAsia="hr-HR"/>
              </w:rPr>
              <w:t>65</w:t>
            </w:r>
          </w:p>
        </w:tc>
        <w:tc>
          <w:tcPr>
            <w:tcW w:w="1183" w:type="dxa"/>
            <w:tcBorders>
              <w:top w:val="single" w:sz="4" w:space="0" w:color="auto"/>
              <w:left w:val="single" w:sz="4" w:space="0" w:color="auto"/>
              <w:bottom w:val="single" w:sz="4" w:space="0" w:color="auto"/>
              <w:right w:val="single" w:sz="4" w:space="0" w:color="auto"/>
            </w:tcBorders>
            <w:vAlign w:val="center"/>
          </w:tcPr>
          <w:p w14:paraId="361A27B7" w14:textId="77777777" w:rsidR="009143C2" w:rsidRPr="00917EB2" w:rsidRDefault="009143C2" w:rsidP="005503AB">
            <w:pPr>
              <w:jc w:val="center"/>
              <w:rPr>
                <w:color w:val="1A1A1A"/>
                <w:sz w:val="18"/>
                <w:szCs w:val="18"/>
                <w:lang w:eastAsia="hr-HR"/>
              </w:rPr>
            </w:pPr>
            <w:r>
              <w:rPr>
                <w:color w:val="1A1A1A"/>
                <w:sz w:val="18"/>
                <w:szCs w:val="18"/>
                <w:lang w:eastAsia="hr-HR"/>
              </w:rPr>
              <w:t>1</w:t>
            </w:r>
          </w:p>
        </w:tc>
        <w:tc>
          <w:tcPr>
            <w:tcW w:w="1092" w:type="dxa"/>
            <w:tcBorders>
              <w:top w:val="single" w:sz="4" w:space="0" w:color="auto"/>
              <w:left w:val="single" w:sz="4" w:space="0" w:color="auto"/>
              <w:bottom w:val="single" w:sz="4" w:space="0" w:color="auto"/>
              <w:right w:val="single" w:sz="4" w:space="0" w:color="auto"/>
            </w:tcBorders>
            <w:vAlign w:val="center"/>
          </w:tcPr>
          <w:p w14:paraId="247277D7" w14:textId="77777777" w:rsidR="009143C2" w:rsidRPr="00917EB2" w:rsidRDefault="009143C2" w:rsidP="005503AB">
            <w:pPr>
              <w:jc w:val="center"/>
              <w:rPr>
                <w:color w:val="1A1A1A"/>
                <w:sz w:val="18"/>
                <w:szCs w:val="18"/>
                <w:lang w:eastAsia="hr-HR"/>
              </w:rPr>
            </w:pPr>
            <w:r>
              <w:rPr>
                <w:color w:val="1A1A1A"/>
                <w:sz w:val="18"/>
                <w:szCs w:val="18"/>
                <w:lang w:eastAsia="hr-HR"/>
              </w:rPr>
              <w:t>1</w:t>
            </w:r>
          </w:p>
        </w:tc>
        <w:tc>
          <w:tcPr>
            <w:tcW w:w="1231" w:type="dxa"/>
            <w:tcBorders>
              <w:top w:val="single" w:sz="4" w:space="0" w:color="auto"/>
              <w:left w:val="single" w:sz="4" w:space="0" w:color="auto"/>
              <w:bottom w:val="single" w:sz="4" w:space="0" w:color="auto"/>
              <w:right w:val="single" w:sz="4" w:space="0" w:color="auto"/>
            </w:tcBorders>
            <w:vAlign w:val="center"/>
          </w:tcPr>
          <w:p w14:paraId="566C3D35" w14:textId="77777777" w:rsidR="009143C2" w:rsidRPr="00917EB2" w:rsidRDefault="009143C2" w:rsidP="005503AB">
            <w:pPr>
              <w:jc w:val="center"/>
              <w:rPr>
                <w:color w:val="1A1A1A"/>
                <w:sz w:val="18"/>
                <w:szCs w:val="18"/>
                <w:lang w:eastAsia="hr-HR"/>
              </w:rPr>
            </w:pPr>
            <w:r>
              <w:rPr>
                <w:color w:val="1A1A1A"/>
                <w:sz w:val="18"/>
                <w:szCs w:val="18"/>
                <w:lang w:eastAsia="hr-HR"/>
              </w:rPr>
              <w:t>4</w:t>
            </w:r>
          </w:p>
        </w:tc>
        <w:tc>
          <w:tcPr>
            <w:tcW w:w="950" w:type="dxa"/>
            <w:tcBorders>
              <w:top w:val="single" w:sz="4" w:space="0" w:color="auto"/>
              <w:left w:val="single" w:sz="4" w:space="0" w:color="auto"/>
              <w:bottom w:val="single" w:sz="4" w:space="0" w:color="auto"/>
              <w:right w:val="single" w:sz="4" w:space="0" w:color="auto"/>
            </w:tcBorders>
            <w:vAlign w:val="center"/>
          </w:tcPr>
          <w:p w14:paraId="11750CBF" w14:textId="77777777" w:rsidR="009143C2" w:rsidRPr="00917EB2" w:rsidRDefault="009143C2" w:rsidP="005503AB">
            <w:pPr>
              <w:jc w:val="center"/>
              <w:rPr>
                <w:color w:val="1A1A1A"/>
                <w:sz w:val="18"/>
                <w:szCs w:val="18"/>
                <w:lang w:eastAsia="hr-HR"/>
              </w:rPr>
            </w:pPr>
            <w:r>
              <w:rPr>
                <w:color w:val="1A1A1A"/>
                <w:sz w:val="18"/>
                <w:szCs w:val="18"/>
                <w:lang w:eastAsia="hr-HR"/>
              </w:rPr>
              <w:t>4</w:t>
            </w:r>
          </w:p>
        </w:tc>
        <w:tc>
          <w:tcPr>
            <w:tcW w:w="809" w:type="dxa"/>
            <w:tcBorders>
              <w:top w:val="single" w:sz="4" w:space="0" w:color="auto"/>
              <w:left w:val="single" w:sz="4" w:space="0" w:color="auto"/>
              <w:bottom w:val="single" w:sz="4" w:space="0" w:color="auto"/>
              <w:right w:val="single" w:sz="4" w:space="0" w:color="auto"/>
            </w:tcBorders>
            <w:vAlign w:val="center"/>
          </w:tcPr>
          <w:p w14:paraId="5276C3D7" w14:textId="77777777" w:rsidR="009143C2" w:rsidRPr="00917EB2" w:rsidRDefault="009143C2" w:rsidP="005503AB">
            <w:pPr>
              <w:jc w:val="center"/>
              <w:rPr>
                <w:color w:val="1A1A1A"/>
                <w:sz w:val="18"/>
                <w:szCs w:val="18"/>
                <w:lang w:eastAsia="hr-HR"/>
              </w:rPr>
            </w:pPr>
            <w:r>
              <w:rPr>
                <w:color w:val="1A1A1A"/>
                <w:sz w:val="18"/>
                <w:szCs w:val="18"/>
                <w:lang w:eastAsia="hr-HR"/>
              </w:rPr>
              <w:t>0</w:t>
            </w:r>
          </w:p>
        </w:tc>
        <w:tc>
          <w:tcPr>
            <w:tcW w:w="15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4401BF" w14:textId="77777777" w:rsidR="009143C2" w:rsidRPr="00917EB2" w:rsidRDefault="009143C2" w:rsidP="005503AB">
            <w:pPr>
              <w:jc w:val="center"/>
              <w:rPr>
                <w:color w:val="1A1A1A"/>
                <w:sz w:val="18"/>
                <w:szCs w:val="18"/>
                <w:lang w:eastAsia="hr-HR"/>
              </w:rPr>
            </w:pPr>
            <w:r>
              <w:rPr>
                <w:color w:val="1A1A1A"/>
                <w:sz w:val="18"/>
                <w:szCs w:val="18"/>
                <w:lang w:eastAsia="hr-HR"/>
              </w:rPr>
              <w:t>160</w:t>
            </w:r>
          </w:p>
        </w:tc>
      </w:tr>
    </w:tbl>
    <w:p w14:paraId="42BA06B1" w14:textId="77777777" w:rsidR="009143C2" w:rsidRDefault="009143C2" w:rsidP="009143C2">
      <w:pPr>
        <w:spacing w:after="200" w:line="276" w:lineRule="auto"/>
        <w:rPr>
          <w:bCs/>
        </w:rPr>
      </w:pPr>
    </w:p>
    <w:p w14:paraId="759F8B70" w14:textId="77777777" w:rsidR="009143C2" w:rsidRPr="006C3DEB" w:rsidRDefault="009143C2" w:rsidP="009143C2">
      <w:pPr>
        <w:pStyle w:val="Heading3"/>
      </w:pPr>
      <w:bookmarkStart w:id="255" w:name="_Toc26534668"/>
      <w:bookmarkStart w:id="256" w:name="_Toc50540942"/>
      <w:bookmarkStart w:id="257" w:name="_Toc88049165"/>
      <w:bookmarkStart w:id="258" w:name="_Toc151719223"/>
      <w:r w:rsidRPr="006C3DEB">
        <w:t>2.4.</w:t>
      </w:r>
      <w:r>
        <w:t>9</w:t>
      </w:r>
      <w:r w:rsidRPr="006C3DEB">
        <w:t>. Europski poslovi</w:t>
      </w:r>
      <w:bookmarkEnd w:id="255"/>
      <w:bookmarkEnd w:id="256"/>
      <w:bookmarkEnd w:id="257"/>
      <w:bookmarkEnd w:id="258"/>
    </w:p>
    <w:p w14:paraId="04B55169" w14:textId="77777777" w:rsidR="009143C2" w:rsidRPr="00C47865" w:rsidRDefault="009143C2" w:rsidP="009143C2">
      <w:pPr>
        <w:pStyle w:val="Heading4"/>
      </w:pPr>
      <w:r w:rsidRPr="00C47865">
        <w:t>2.4.</w:t>
      </w:r>
      <w:r>
        <w:t>9</w:t>
      </w:r>
      <w:r w:rsidRPr="00C47865">
        <w:t xml:space="preserve">.1. </w:t>
      </w:r>
      <w:r>
        <w:t>Sudjelovanje</w:t>
      </w:r>
      <w:r w:rsidRPr="00C47865">
        <w:t xml:space="preserve"> HALMED-a u povjerenstvima i radnim skupinama EK-a i EMA-e</w:t>
      </w:r>
    </w:p>
    <w:p w14:paraId="3B00D73A" w14:textId="77777777" w:rsidR="009143C2" w:rsidRPr="00513454" w:rsidRDefault="009143C2" w:rsidP="009143C2">
      <w:pPr>
        <w:spacing w:line="276" w:lineRule="auto"/>
        <w:jc w:val="both"/>
        <w:rPr>
          <w:rFonts w:cstheme="minorHAnsi"/>
          <w:b/>
        </w:rPr>
      </w:pPr>
      <w:r>
        <w:rPr>
          <w:b/>
        </w:rPr>
        <w:t xml:space="preserve">A) </w:t>
      </w:r>
      <w:r w:rsidRPr="00513454">
        <w:rPr>
          <w:rFonts w:cstheme="minorHAnsi"/>
          <w:b/>
        </w:rPr>
        <w:t xml:space="preserve">Radna </w:t>
      </w:r>
      <w:r>
        <w:rPr>
          <w:rFonts w:cstheme="minorHAnsi"/>
          <w:b/>
        </w:rPr>
        <w:t>grupa</w:t>
      </w:r>
      <w:r w:rsidRPr="00513454">
        <w:rPr>
          <w:rFonts w:cstheme="minorHAnsi"/>
          <w:b/>
        </w:rPr>
        <w:t xml:space="preserve"> SPOC (jedinstvena kontaktna točka) za nestašice lijekova (</w:t>
      </w:r>
      <w:r w:rsidRPr="009E3051">
        <w:rPr>
          <w:rFonts w:cstheme="minorHAnsi"/>
          <w:b/>
          <w:i/>
        </w:rPr>
        <w:t>Medicine Shortages (SPOC) Working Party, SPOC WP</w:t>
      </w:r>
      <w:r w:rsidRPr="00136B03">
        <w:rPr>
          <w:rFonts w:cstheme="minorHAnsi"/>
          <w:b/>
        </w:rPr>
        <w:t>)</w:t>
      </w:r>
    </w:p>
    <w:p w14:paraId="2A4D9ABF" w14:textId="77777777" w:rsidR="009143C2" w:rsidRPr="00513454" w:rsidRDefault="009143C2" w:rsidP="009143C2">
      <w:pPr>
        <w:spacing w:line="276" w:lineRule="auto"/>
        <w:jc w:val="both"/>
        <w:rPr>
          <w:rFonts w:cstheme="minorHAnsi"/>
        </w:rPr>
      </w:pPr>
    </w:p>
    <w:p w14:paraId="7E366095" w14:textId="77777777" w:rsidR="009143C2" w:rsidRPr="00513454" w:rsidRDefault="009143C2" w:rsidP="009143C2">
      <w:pPr>
        <w:spacing w:line="276" w:lineRule="auto"/>
        <w:jc w:val="both"/>
        <w:rPr>
          <w:rFonts w:cstheme="minorHAnsi"/>
        </w:rPr>
      </w:pPr>
      <w:r w:rsidRPr="00513454">
        <w:rPr>
          <w:rFonts w:cstheme="minorHAnsi"/>
        </w:rPr>
        <w:t xml:space="preserve">Radna </w:t>
      </w:r>
      <w:r>
        <w:rPr>
          <w:rFonts w:cstheme="minorHAnsi"/>
        </w:rPr>
        <w:t>grupa</w:t>
      </w:r>
      <w:r w:rsidRPr="00513454">
        <w:rPr>
          <w:rFonts w:cstheme="minorHAnsi"/>
        </w:rPr>
        <w:t xml:space="preserve"> SPOC za nestašice lijekova (ranije </w:t>
      </w:r>
      <w:r>
        <w:rPr>
          <w:rFonts w:cstheme="minorHAnsi"/>
        </w:rPr>
        <w:t>„</w:t>
      </w:r>
      <w:r w:rsidRPr="00513454">
        <w:rPr>
          <w:rFonts w:cstheme="minorHAnsi"/>
        </w:rPr>
        <w:t>EU SPOC mreža</w:t>
      </w:r>
      <w:r>
        <w:rPr>
          <w:rFonts w:cstheme="minorHAnsi"/>
        </w:rPr>
        <w:t>“</w:t>
      </w:r>
      <w:r w:rsidRPr="00513454">
        <w:rPr>
          <w:rFonts w:cstheme="minorHAnsi"/>
        </w:rPr>
        <w:t>) prvobitno je osnovana 2019.</w:t>
      </w:r>
      <w:r>
        <w:rPr>
          <w:rFonts w:cstheme="minorHAnsi"/>
        </w:rPr>
        <w:t xml:space="preserve"> godine</w:t>
      </w:r>
      <w:r w:rsidRPr="00513454">
        <w:rPr>
          <w:rFonts w:cstheme="minorHAnsi"/>
        </w:rPr>
        <w:t>, kao rezultat zajedničke radne skupine HMA-EMA za dostupnost odobrenih lijekova kako bi se poboljšala razmjena informacija o problemima nestašice i dostupnosti lijekova (kako za ljudsku tako i za veterinarsku uporabu) između država članica, EMA-e i Europske komisije.</w:t>
      </w:r>
    </w:p>
    <w:p w14:paraId="0724341C" w14:textId="77777777" w:rsidR="009143C2" w:rsidRPr="00513454" w:rsidRDefault="009143C2" w:rsidP="009143C2">
      <w:pPr>
        <w:spacing w:line="276" w:lineRule="auto"/>
        <w:jc w:val="both"/>
        <w:rPr>
          <w:rFonts w:cstheme="minorHAnsi"/>
        </w:rPr>
      </w:pPr>
      <w:r w:rsidRPr="00136B03">
        <w:rPr>
          <w:rFonts w:cstheme="minorHAnsi"/>
        </w:rPr>
        <w:t xml:space="preserve">Rad SPOC </w:t>
      </w:r>
      <w:r>
        <w:rPr>
          <w:rFonts w:cstheme="minorHAnsi"/>
        </w:rPr>
        <w:t>radne grupe</w:t>
      </w:r>
      <w:r w:rsidRPr="00136B03">
        <w:rPr>
          <w:rFonts w:cstheme="minorHAnsi"/>
        </w:rPr>
        <w:t xml:space="preserve"> nastavlja se na dosadašnju mrežu jedinstvenih kontaktnih točaka nacionalnih tijela za lijekove za razmjenu informacija o nestašicama i dostupnosti lijekova (tzv. EU SPOC mrežu, prema engl. single point of contact), a formaliziran je novom Uredbom (EU) 2022/123 o pojačanoj ulozi EMA-e u pripravnosti za krizne situacije i upravljanju njima u području lijekova i medicinskih proizvoda. Uredba je stupila na snagu 01. ožujka 2022. god.</w:t>
      </w:r>
    </w:p>
    <w:p w14:paraId="12EFD2F1" w14:textId="77777777" w:rsidR="009143C2" w:rsidRPr="00513454" w:rsidRDefault="009143C2" w:rsidP="009143C2">
      <w:pPr>
        <w:spacing w:line="276" w:lineRule="auto"/>
        <w:jc w:val="both"/>
        <w:rPr>
          <w:rFonts w:cstheme="minorHAnsi"/>
          <w:lang w:val="en-GB"/>
        </w:rPr>
      </w:pPr>
      <w:r w:rsidRPr="00136B03">
        <w:rPr>
          <w:rFonts w:cstheme="minorHAnsi"/>
        </w:rPr>
        <w:t xml:space="preserve">Uredbom su </w:t>
      </w:r>
      <w:r>
        <w:rPr>
          <w:rFonts w:cstheme="minorHAnsi"/>
        </w:rPr>
        <w:t>postale službene</w:t>
      </w:r>
      <w:r w:rsidRPr="00136B03">
        <w:rPr>
          <w:rFonts w:cstheme="minorHAnsi"/>
        </w:rPr>
        <w:t xml:space="preserve"> dosadašnje aktivnosti nadležnih tijela unutar EU SPOC mreže povezane </w:t>
      </w:r>
      <w:r>
        <w:rPr>
          <w:rFonts w:cstheme="minorHAnsi"/>
        </w:rPr>
        <w:t>s praćenjem</w:t>
      </w:r>
      <w:r w:rsidRPr="00136B03">
        <w:rPr>
          <w:rFonts w:cstheme="minorHAnsi"/>
        </w:rPr>
        <w:t xml:space="preserve"> dostupnosti lijekova, posebice onih čija je opskrba bila ugrožena uslijed trenutne pandemije. </w:t>
      </w:r>
      <w:r w:rsidRPr="00513454">
        <w:rPr>
          <w:rFonts w:cstheme="minorHAnsi"/>
          <w:lang w:val="en-GB"/>
        </w:rPr>
        <w:t>Temeljem Uredbe, EU SPOC mreža poprima status radne skupine naziva Medicine Shortages (SPOC) Working Party ili kraće SPOC WP.</w:t>
      </w:r>
    </w:p>
    <w:p w14:paraId="157C26F1" w14:textId="77777777" w:rsidR="009143C2" w:rsidRPr="00513454" w:rsidRDefault="009143C2" w:rsidP="009143C2">
      <w:pPr>
        <w:spacing w:line="276" w:lineRule="auto"/>
        <w:jc w:val="both"/>
        <w:rPr>
          <w:rFonts w:cstheme="minorHAnsi"/>
          <w:lang w:val="en-GB"/>
        </w:rPr>
      </w:pPr>
      <w:r w:rsidRPr="00513454">
        <w:rPr>
          <w:rFonts w:cstheme="minorHAnsi"/>
          <w:lang w:val="en-GB"/>
        </w:rPr>
        <w:t>Uredba kao glavnu aktivnost SPOC WP-a propisuje prikupljanje i analizu različitih podataka iz područja opskrbe lijekovima kako bi se pravovremeno procijenio utjecaj nestašice lijeka na zdravlje ljudi (i životinja) te poduzele odgovarajuće preventivne mjere. U tom smislu u planu je razvoj IT rješenja za prikupljanje i obradu propisanih podataka od nositelja odobrenja te povezivanje s ESMP-om (European Shortages Monitoring Platform</w:t>
      </w:r>
      <w:r>
        <w:rPr>
          <w:rFonts w:cstheme="minorHAnsi"/>
          <w:lang w:val="en-GB"/>
        </w:rPr>
        <w:t>)</w:t>
      </w:r>
      <w:r w:rsidRPr="00513454">
        <w:rPr>
          <w:rFonts w:cstheme="minorHAnsi"/>
          <w:lang w:val="en-GB"/>
        </w:rPr>
        <w:t xml:space="preserve"> - IT platform</w:t>
      </w:r>
      <w:r>
        <w:rPr>
          <w:rFonts w:cstheme="minorHAnsi"/>
          <w:lang w:val="en-GB"/>
        </w:rPr>
        <w:t>om</w:t>
      </w:r>
      <w:r w:rsidRPr="00513454">
        <w:rPr>
          <w:rFonts w:cstheme="minorHAnsi"/>
          <w:lang w:val="en-GB"/>
        </w:rPr>
        <w:t xml:space="preserve"> za prikupljanje i analizu podataka o nestašicama lijekova u EU.</w:t>
      </w:r>
    </w:p>
    <w:p w14:paraId="56EEB8A7" w14:textId="77777777" w:rsidR="009143C2" w:rsidRPr="008C7EB2" w:rsidRDefault="009143C2" w:rsidP="009143C2">
      <w:pPr>
        <w:spacing w:line="276" w:lineRule="auto"/>
        <w:jc w:val="both"/>
      </w:pPr>
    </w:p>
    <w:p w14:paraId="1F2EB4FD" w14:textId="77777777" w:rsidR="009143C2" w:rsidRPr="008C7EB2" w:rsidRDefault="009143C2" w:rsidP="009143C2">
      <w:pPr>
        <w:spacing w:line="276" w:lineRule="auto"/>
        <w:jc w:val="both"/>
      </w:pPr>
    </w:p>
    <w:p w14:paraId="5DE20AFA" w14:textId="77777777" w:rsidR="009143C2" w:rsidRDefault="009143C2" w:rsidP="009143C2">
      <w:pPr>
        <w:spacing w:after="240"/>
        <w:rPr>
          <w:b/>
        </w:rPr>
      </w:pPr>
      <w:r>
        <w:rPr>
          <w:b/>
        </w:rPr>
        <w:t>B</w:t>
      </w:r>
      <w:r w:rsidRPr="007F6596">
        <w:rPr>
          <w:b/>
        </w:rPr>
        <w:t xml:space="preserve">) </w:t>
      </w:r>
      <w:r>
        <w:rPr>
          <w:b/>
        </w:rPr>
        <w:t xml:space="preserve">HMA/EMA radna skupina o dostupnosti odobrenih lijekova za humanu i veterinarsku primjenu </w:t>
      </w:r>
    </w:p>
    <w:p w14:paraId="43CBF415" w14:textId="77777777" w:rsidR="009143C2" w:rsidRDefault="009143C2" w:rsidP="009143C2">
      <w:pPr>
        <w:spacing w:line="276" w:lineRule="auto"/>
        <w:jc w:val="both"/>
        <w:rPr>
          <w:rFonts w:cs="Calibri"/>
          <w:bCs/>
        </w:rPr>
      </w:pPr>
      <w:r w:rsidRPr="0097570C">
        <w:rPr>
          <w:rFonts w:cs="Calibri"/>
          <w:bCs/>
        </w:rPr>
        <w:t xml:space="preserve">Aktivnosti radne skupine vezane su uz tematiku osiguravanja dostupnosti lijekova za ljudsku i veterinarsku primjenu i učinkovitog upravljanja nestašicama. U središtu interesa radne skupine su </w:t>
      </w:r>
      <w:r w:rsidRPr="0097570C">
        <w:rPr>
          <w:rFonts w:cs="Calibri"/>
          <w:bCs/>
        </w:rPr>
        <w:lastRenderedPageBreak/>
        <w:t xml:space="preserve">razlozi zbog kojih odobreni lijekovi nisu stavljeni u promet te razlozi zbog kojih dolazi do prekida opskrbe tržišta lijekovima što je osnovna prepreka u dostupnosti lijekova za pacijente. Oformljene su </w:t>
      </w:r>
      <w:r>
        <w:rPr>
          <w:rFonts w:cs="Calibri"/>
          <w:bCs/>
        </w:rPr>
        <w:t>2</w:t>
      </w:r>
      <w:r w:rsidRPr="0097570C">
        <w:rPr>
          <w:rFonts w:cs="Calibri"/>
          <w:bCs/>
        </w:rPr>
        <w:t xml:space="preserve"> radne tematske podskupine:</w:t>
      </w:r>
      <w:r>
        <w:rPr>
          <w:rFonts w:cs="Calibri"/>
          <w:bCs/>
        </w:rPr>
        <w:t xml:space="preserve"> dostupnost i poremećaj opskrbe lijekovima te komunikacija o dostupnosti lijekova. </w:t>
      </w:r>
    </w:p>
    <w:p w14:paraId="025FAC9D" w14:textId="77777777" w:rsidR="009143C2" w:rsidRDefault="009143C2" w:rsidP="009143C2">
      <w:pPr>
        <w:spacing w:after="160" w:line="276" w:lineRule="auto"/>
        <w:jc w:val="both"/>
      </w:pPr>
      <w:r>
        <w:t xml:space="preserve">HALMED volontira u radu Drafting grupe za izradu popisa kritičnih lijekova na razini EU-a (engl. </w:t>
      </w:r>
      <w:r>
        <w:rPr>
          <w:i/>
          <w:iCs/>
        </w:rPr>
        <w:t>EU list of critical medicinal products - drafting group</w:t>
      </w:r>
      <w:r>
        <w:t xml:space="preserve">). Izrada  popisa kritičnih lijekova na razini EU-a dodijeljena je Tematskoj radnoj grupi 1 (engl. </w:t>
      </w:r>
      <w:r>
        <w:rPr>
          <w:i/>
          <w:iCs/>
        </w:rPr>
        <w:t>Thematic working group 1 – availability and supply disruptions</w:t>
      </w:r>
      <w:r>
        <w:t xml:space="preserve">) unutar HMA/EMA-ine radne skupine za dostupnost odobrenih lijekova za humanu i veterinarsku upotrebu (engl. </w:t>
      </w:r>
      <w:r>
        <w:rPr>
          <w:i/>
          <w:iCs/>
        </w:rPr>
        <w:t>HMA/EMA Task Force on Availability of Authorised Medicines for Human and Veterinary Use, HMA/EMA TFAAM</w:t>
      </w:r>
      <w:r>
        <w:t xml:space="preserve">) u suradnji s Radnim paketom 6 (Work Package 6 Identification of best practices) unutar projekta CHESSMEN (engl. </w:t>
      </w:r>
      <w:r>
        <w:rPr>
          <w:i/>
          <w:iCs/>
        </w:rPr>
        <w:t>Coordination and Harmonisation of the Existing Systems against Shortages of Medicines – European Network</w:t>
      </w:r>
      <w:r>
        <w:t>). Aktivnosti vezane uz izradu  popisa kritičnih lijekova na razini EU-a uključuju finalizaciju nacrta metodologije i kriterija za identifikaciju lijekova koji se smatraju ključnima za javno zdravlje te uspostavu EU liste kritičnih lijekova.</w:t>
      </w:r>
    </w:p>
    <w:p w14:paraId="2B6DB47D" w14:textId="77777777" w:rsidR="009143C2" w:rsidRDefault="009143C2" w:rsidP="009143C2">
      <w:pPr>
        <w:spacing w:line="276" w:lineRule="auto"/>
        <w:jc w:val="both"/>
        <w:rPr>
          <w:iCs/>
        </w:rPr>
      </w:pPr>
    </w:p>
    <w:p w14:paraId="2AB1F4C2" w14:textId="77777777" w:rsidR="009143C2" w:rsidRPr="008C7EB2" w:rsidRDefault="009143C2" w:rsidP="009143C2">
      <w:pPr>
        <w:spacing w:after="200" w:line="276" w:lineRule="auto"/>
        <w:rPr>
          <w:b/>
        </w:rPr>
      </w:pPr>
      <w:r>
        <w:rPr>
          <w:b/>
        </w:rPr>
        <w:t>C) P</w:t>
      </w:r>
      <w:r w:rsidRPr="008C7EB2">
        <w:rPr>
          <w:b/>
        </w:rPr>
        <w:t>rojekt Program EU za zdravlje 2021.-2027. (</w:t>
      </w:r>
      <w:r w:rsidRPr="009E3051">
        <w:rPr>
          <w:b/>
          <w:i/>
        </w:rPr>
        <w:t>EU4Heath Programme</w:t>
      </w:r>
      <w:r w:rsidRPr="008C7EB2">
        <w:rPr>
          <w:b/>
        </w:rPr>
        <w:t>):</w:t>
      </w:r>
    </w:p>
    <w:p w14:paraId="08077CB0" w14:textId="77777777" w:rsidR="009143C2" w:rsidRPr="005E117E" w:rsidRDefault="009143C2" w:rsidP="009143C2">
      <w:pPr>
        <w:spacing w:line="276" w:lineRule="auto"/>
        <w:jc w:val="both"/>
      </w:pPr>
      <w:r w:rsidRPr="005E117E">
        <w:t xml:space="preserve">Predmetni projekt dio je programa „EU za zdravlje (EU4Health)” 2021.–2027. te uključuje sudjelovanje 27 organizacija iz 22 države članice EU-a. </w:t>
      </w:r>
    </w:p>
    <w:p w14:paraId="224726FC" w14:textId="77777777" w:rsidR="009143C2" w:rsidRPr="005E117E" w:rsidRDefault="009143C2" w:rsidP="009143C2">
      <w:pPr>
        <w:spacing w:line="276" w:lineRule="auto"/>
        <w:jc w:val="both"/>
      </w:pPr>
      <w:r w:rsidRPr="009C3061">
        <w:rPr>
          <w:color w:val="000000" w:themeColor="text1"/>
        </w:rPr>
        <w:t xml:space="preserve">S ciljem lakše implementacije Uredbe, unutar </w:t>
      </w:r>
      <w:r>
        <w:rPr>
          <w:color w:val="000000" w:themeColor="text1"/>
        </w:rPr>
        <w:t>zdravstvenog (</w:t>
      </w:r>
      <w:r w:rsidRPr="009C3061">
        <w:rPr>
          <w:color w:val="000000" w:themeColor="text1"/>
        </w:rPr>
        <w:t>EU4Health</w:t>
      </w:r>
      <w:r>
        <w:rPr>
          <w:color w:val="000000" w:themeColor="text1"/>
        </w:rPr>
        <w:t>)</w:t>
      </w:r>
      <w:r w:rsidRPr="009C3061">
        <w:rPr>
          <w:color w:val="000000" w:themeColor="text1"/>
        </w:rPr>
        <w:t xml:space="preserve"> programa </w:t>
      </w:r>
      <w:r>
        <w:rPr>
          <w:color w:val="000000" w:themeColor="text1"/>
        </w:rPr>
        <w:t xml:space="preserve">Europske Komisije državama članicama osigurana je financijska potpora kroz uključivanje u zajedničku inicijativu </w:t>
      </w:r>
      <w:r w:rsidRPr="009C3061">
        <w:rPr>
          <w:color w:val="000000" w:themeColor="text1"/>
        </w:rPr>
        <w:t xml:space="preserve">(engl. Joint Action, JA) </w:t>
      </w:r>
      <w:r>
        <w:rPr>
          <w:color w:val="000000" w:themeColor="text1"/>
        </w:rPr>
        <w:t xml:space="preserve">odnosno projekt za nestašice kraćeg naziva </w:t>
      </w:r>
      <w:r w:rsidRPr="009C3061">
        <w:rPr>
          <w:b/>
          <w:color w:val="000000" w:themeColor="text1"/>
        </w:rPr>
        <w:t>CHESSMEN</w:t>
      </w:r>
      <w:r>
        <w:rPr>
          <w:color w:val="000000" w:themeColor="text1"/>
        </w:rPr>
        <w:t xml:space="preserve"> (</w:t>
      </w:r>
      <w:r w:rsidRPr="009C3061">
        <w:rPr>
          <w:color w:val="000000" w:themeColor="text1"/>
        </w:rPr>
        <w:t>Coordination and Harmonization of the Existing Systems against Shortage of Medicine - European Network</w:t>
      </w:r>
      <w:r>
        <w:rPr>
          <w:color w:val="000000" w:themeColor="text1"/>
        </w:rPr>
        <w:t xml:space="preserve">) koji je započeo u siječnju 2023. g., a za cilj ima </w:t>
      </w:r>
      <w:r w:rsidRPr="005E117E">
        <w:t>podržati europske države članice u pružanju usklađenog odgovora za ublažavanje nestašica lijekova i pridonijeti odgovarajućoj i pravovremenoj dostupnosti lijekova.</w:t>
      </w:r>
    </w:p>
    <w:p w14:paraId="1EAF4A1F" w14:textId="77777777" w:rsidR="009143C2" w:rsidRDefault="009143C2" w:rsidP="009143C2">
      <w:pPr>
        <w:spacing w:after="120" w:line="276" w:lineRule="auto"/>
        <w:jc w:val="both"/>
        <w:rPr>
          <w:color w:val="2F5597"/>
        </w:rPr>
      </w:pPr>
      <w:r>
        <w:rPr>
          <w:color w:val="000000" w:themeColor="text1"/>
        </w:rPr>
        <w:t xml:space="preserve">Jedan od osnovnih ciljeva je i razvoj </w:t>
      </w:r>
      <w:r w:rsidRPr="009C3061">
        <w:rPr>
          <w:color w:val="000000" w:themeColor="text1"/>
        </w:rPr>
        <w:t>konceptualno</w:t>
      </w:r>
      <w:r>
        <w:rPr>
          <w:color w:val="000000" w:themeColor="text1"/>
        </w:rPr>
        <w:t>g</w:t>
      </w:r>
      <w:r w:rsidRPr="009C3061">
        <w:rPr>
          <w:color w:val="000000" w:themeColor="text1"/>
        </w:rPr>
        <w:t xml:space="preserve"> IT rješenj</w:t>
      </w:r>
      <w:r>
        <w:rPr>
          <w:color w:val="000000" w:themeColor="text1"/>
        </w:rPr>
        <w:t>a</w:t>
      </w:r>
      <w:r w:rsidRPr="009C3061">
        <w:rPr>
          <w:color w:val="000000" w:themeColor="text1"/>
        </w:rPr>
        <w:t xml:space="preserve"> za praćenje nestašica lijekova na nacionalnoj razini, a koje </w:t>
      </w:r>
      <w:r>
        <w:rPr>
          <w:color w:val="000000" w:themeColor="text1"/>
        </w:rPr>
        <w:t>bi bilo</w:t>
      </w:r>
      <w:r w:rsidRPr="009C3061">
        <w:rPr>
          <w:color w:val="000000" w:themeColor="text1"/>
        </w:rPr>
        <w:t xml:space="preserve"> kompatibilno </w:t>
      </w:r>
      <w:r>
        <w:rPr>
          <w:color w:val="000000" w:themeColor="text1"/>
        </w:rPr>
        <w:t xml:space="preserve">odnosno interoperabilno </w:t>
      </w:r>
      <w:r w:rsidRPr="009C3061">
        <w:rPr>
          <w:color w:val="000000" w:themeColor="text1"/>
        </w:rPr>
        <w:t xml:space="preserve">s </w:t>
      </w:r>
      <w:r>
        <w:rPr>
          <w:color w:val="000000" w:themeColor="text1"/>
        </w:rPr>
        <w:t>europskom</w:t>
      </w:r>
      <w:r w:rsidRPr="009C3061">
        <w:rPr>
          <w:color w:val="000000" w:themeColor="text1"/>
        </w:rPr>
        <w:t xml:space="preserve"> platformom</w:t>
      </w:r>
      <w:r>
        <w:rPr>
          <w:color w:val="000000" w:themeColor="text1"/>
        </w:rPr>
        <w:t xml:space="preserve"> za praćenje nestašica</w:t>
      </w:r>
      <w:r w:rsidRPr="009C3061">
        <w:rPr>
          <w:color w:val="000000" w:themeColor="text1"/>
        </w:rPr>
        <w:t>.</w:t>
      </w:r>
    </w:p>
    <w:p w14:paraId="45BB400F" w14:textId="77777777" w:rsidR="009143C2" w:rsidRPr="005E117E" w:rsidRDefault="009143C2" w:rsidP="009143C2">
      <w:pPr>
        <w:spacing w:line="276" w:lineRule="auto"/>
        <w:jc w:val="both"/>
      </w:pPr>
      <w:r w:rsidRPr="005E117E">
        <w:t>HALMED-ov tim, osim u općim radnim paketima (WP1-4) projekta, sudjeluje u sljedećim tematski specifičnim, tehničkim radnim paketima:</w:t>
      </w:r>
    </w:p>
    <w:p w14:paraId="3B954D27" w14:textId="77777777" w:rsidR="009143C2" w:rsidRPr="005E117E" w:rsidRDefault="009143C2" w:rsidP="009143C2">
      <w:pPr>
        <w:spacing w:line="276" w:lineRule="auto"/>
      </w:pPr>
    </w:p>
    <w:p w14:paraId="69BD9281" w14:textId="77777777" w:rsidR="009143C2" w:rsidRPr="00A06246" w:rsidRDefault="009143C2" w:rsidP="00A06246">
      <w:pPr>
        <w:spacing w:after="240" w:line="276" w:lineRule="auto"/>
        <w:jc w:val="both"/>
        <w:rPr>
          <w:i/>
        </w:rPr>
      </w:pPr>
      <w:r w:rsidRPr="00A06246">
        <w:rPr>
          <w:i/>
        </w:rPr>
        <w:t xml:space="preserve">WP6 </w:t>
      </w:r>
      <w:r w:rsidRPr="00A06246">
        <w:rPr>
          <w:bCs/>
        </w:rPr>
        <w:t>Identification of best practices to address medicines shortages</w:t>
      </w:r>
    </w:p>
    <w:p w14:paraId="28AA47B1" w14:textId="77777777" w:rsidR="009143C2" w:rsidRPr="00A06246" w:rsidRDefault="009143C2" w:rsidP="00A06246">
      <w:pPr>
        <w:spacing w:after="240" w:line="276" w:lineRule="auto"/>
        <w:jc w:val="both"/>
        <w:rPr>
          <w:i/>
        </w:rPr>
      </w:pPr>
      <w:r w:rsidRPr="00A06246">
        <w:rPr>
          <w:i/>
        </w:rPr>
        <w:t xml:space="preserve">WP7 </w:t>
      </w:r>
      <w:r w:rsidRPr="00A06246">
        <w:rPr>
          <w:bCs/>
        </w:rPr>
        <w:t>Digital Information Exchange for Monitoring and reporting medicine shortages</w:t>
      </w:r>
    </w:p>
    <w:p w14:paraId="278D0933" w14:textId="77777777" w:rsidR="009143C2" w:rsidRPr="00CC72B2" w:rsidRDefault="009143C2" w:rsidP="009143C2">
      <w:pPr>
        <w:spacing w:line="276" w:lineRule="auto"/>
        <w:jc w:val="both"/>
        <w:rPr>
          <w:b/>
          <w:bCs/>
          <w:i/>
          <w:iCs/>
        </w:rPr>
      </w:pPr>
      <w:r w:rsidRPr="005E117E">
        <w:rPr>
          <w:i/>
        </w:rPr>
        <w:t xml:space="preserve">WP8 </w:t>
      </w:r>
      <w:r w:rsidRPr="005E117E">
        <w:rPr>
          <w:rStyle w:val="Strong"/>
          <w:rFonts w:cstheme="minorHAnsi"/>
          <w:i/>
        </w:rPr>
        <w:t>Reducing the likelihood of medicines shortages via preventive and mitigation strategies</w:t>
      </w:r>
    </w:p>
    <w:p w14:paraId="68A6B055" w14:textId="77777777" w:rsidR="009143C2" w:rsidRDefault="009143C2" w:rsidP="009143C2">
      <w:pPr>
        <w:spacing w:line="276" w:lineRule="auto"/>
        <w:jc w:val="both"/>
      </w:pPr>
    </w:p>
    <w:p w14:paraId="5DC79FAB" w14:textId="77777777" w:rsidR="009143C2" w:rsidRDefault="009143C2" w:rsidP="009143C2">
      <w:pPr>
        <w:spacing w:line="276" w:lineRule="auto"/>
        <w:jc w:val="both"/>
      </w:pPr>
      <w:r w:rsidRPr="00E413E7">
        <w:t>Detaljniji podaci prikazani su u dijelu 2.1</w:t>
      </w:r>
      <w:r>
        <w:t>5</w:t>
      </w:r>
      <w:r w:rsidRPr="00E413E7">
        <w:t xml:space="preserve">. </w:t>
      </w:r>
      <w:r>
        <w:t>Projekti.</w:t>
      </w:r>
    </w:p>
    <w:p w14:paraId="4E454773" w14:textId="77777777" w:rsidR="009143C2" w:rsidRDefault="009143C2" w:rsidP="009143C2">
      <w:pPr>
        <w:spacing w:line="276" w:lineRule="auto"/>
        <w:jc w:val="both"/>
      </w:pPr>
    </w:p>
    <w:p w14:paraId="52D2E8EF" w14:textId="77777777" w:rsidR="009143C2" w:rsidRDefault="009143C2" w:rsidP="009143C2">
      <w:pPr>
        <w:spacing w:line="276" w:lineRule="auto"/>
        <w:jc w:val="both"/>
      </w:pPr>
    </w:p>
    <w:p w14:paraId="003EF0B8" w14:textId="77777777" w:rsidR="009143C2" w:rsidRDefault="009143C2" w:rsidP="009143C2">
      <w:pPr>
        <w:spacing w:line="276" w:lineRule="auto"/>
        <w:jc w:val="both"/>
      </w:pPr>
    </w:p>
    <w:p w14:paraId="09A578CC" w14:textId="77777777" w:rsidR="009143C2" w:rsidRDefault="009143C2" w:rsidP="009143C2">
      <w:pPr>
        <w:spacing w:line="276" w:lineRule="auto"/>
        <w:jc w:val="both"/>
      </w:pPr>
    </w:p>
    <w:p w14:paraId="2C17D532" w14:textId="77777777" w:rsidR="009143C2" w:rsidRDefault="009143C2" w:rsidP="003B5638">
      <w:pPr>
        <w:pStyle w:val="Heading3"/>
      </w:pPr>
      <w:bookmarkStart w:id="259" w:name="_Toc151719224"/>
      <w:r w:rsidRPr="00C47865">
        <w:lastRenderedPageBreak/>
        <w:t>2.4.1</w:t>
      </w:r>
      <w:r>
        <w:t>0</w:t>
      </w:r>
      <w:r w:rsidRPr="00C47865">
        <w:t xml:space="preserve">. </w:t>
      </w:r>
      <w:r>
        <w:t>Sudjelovanje</w:t>
      </w:r>
      <w:r w:rsidRPr="00C47865">
        <w:t xml:space="preserve"> HALMED-a u povjerenstvima i radnim skupinama </w:t>
      </w:r>
      <w:r>
        <w:t>na nacionalnom nivou</w:t>
      </w:r>
      <w:bookmarkEnd w:id="259"/>
    </w:p>
    <w:p w14:paraId="295AB207" w14:textId="77777777" w:rsidR="009143C2" w:rsidRDefault="009143C2" w:rsidP="009143C2">
      <w:pPr>
        <w:spacing w:line="276" w:lineRule="auto"/>
        <w:jc w:val="both"/>
      </w:pPr>
    </w:p>
    <w:p w14:paraId="176C7D17" w14:textId="77777777" w:rsidR="009143C2" w:rsidRDefault="009143C2" w:rsidP="009143C2">
      <w:pPr>
        <w:spacing w:line="276" w:lineRule="auto"/>
        <w:jc w:val="both"/>
        <w:rPr>
          <w:rFonts w:eastAsia="Times New Roman"/>
          <w:b/>
          <w:bCs/>
        </w:rPr>
      </w:pPr>
      <w:r>
        <w:rPr>
          <w:b/>
        </w:rPr>
        <w:t>A</w:t>
      </w:r>
      <w:r w:rsidRPr="0005088A">
        <w:rPr>
          <w:b/>
        </w:rPr>
        <w:t xml:space="preserve">) </w:t>
      </w:r>
      <w:r w:rsidRPr="0005088A">
        <w:rPr>
          <w:rFonts w:eastAsia="Times New Roman"/>
          <w:b/>
        </w:rPr>
        <w:t>Radn</w:t>
      </w:r>
      <w:r>
        <w:rPr>
          <w:rFonts w:eastAsia="Times New Roman"/>
          <w:b/>
        </w:rPr>
        <w:t>a</w:t>
      </w:r>
      <w:r w:rsidRPr="0005088A">
        <w:rPr>
          <w:rFonts w:eastAsia="Times New Roman"/>
          <w:b/>
        </w:rPr>
        <w:t xml:space="preserve"> skupin</w:t>
      </w:r>
      <w:r>
        <w:rPr>
          <w:rFonts w:eastAsia="Times New Roman"/>
          <w:b/>
        </w:rPr>
        <w:t>a</w:t>
      </w:r>
      <w:r w:rsidRPr="0005088A">
        <w:rPr>
          <w:rFonts w:eastAsia="Times New Roman"/>
          <w:b/>
        </w:rPr>
        <w:t xml:space="preserve"> za pripremu i provedbu projekta (investicije) </w:t>
      </w:r>
      <w:r w:rsidRPr="0005088A">
        <w:rPr>
          <w:rFonts w:eastAsia="Times New Roman"/>
          <w:b/>
          <w:bCs/>
        </w:rPr>
        <w:t>„Izrada sustava praćenja i preveniranja nestašice lijekova u Republici Hrvatskoj“</w:t>
      </w:r>
      <w:r>
        <w:rPr>
          <w:rFonts w:eastAsia="Times New Roman"/>
          <w:b/>
          <w:bCs/>
        </w:rPr>
        <w:t xml:space="preserve"> u okviru Nacionalnog plana oporavka i otpornosti Vlade RH 2021.-2026.</w:t>
      </w:r>
    </w:p>
    <w:p w14:paraId="3807A293" w14:textId="77777777" w:rsidR="009143C2" w:rsidRDefault="009143C2" w:rsidP="009143C2">
      <w:pPr>
        <w:spacing w:line="276" w:lineRule="auto"/>
        <w:jc w:val="both"/>
        <w:rPr>
          <w:rFonts w:eastAsia="Times New Roman"/>
          <w:b/>
          <w:bCs/>
        </w:rPr>
      </w:pPr>
    </w:p>
    <w:p w14:paraId="17F4C0FA" w14:textId="77777777" w:rsidR="009143C2" w:rsidRDefault="009143C2" w:rsidP="009143C2">
      <w:pPr>
        <w:spacing w:after="120" w:line="276" w:lineRule="auto"/>
        <w:jc w:val="both"/>
        <w:rPr>
          <w:rFonts w:cstheme="minorHAnsi"/>
        </w:rPr>
      </w:pPr>
      <w:r>
        <w:rPr>
          <w:rFonts w:cstheme="minorHAnsi"/>
        </w:rPr>
        <w:t>U okviru Nacionalnog plana oporavka i otpornosti Vlade RH koji uključuje i program za Jačanje otpornosti zdravstvenog sustava pokrenut je projekt za Izradu sustava praćenja i preveniranja nestašica lijekova u Hrvatskoj. Sustav bi trebao dati potpuni uvid u promet lijekovima na našem tržištu te model za predviđanje i preveniranje nestašica lijekova.</w:t>
      </w:r>
    </w:p>
    <w:p w14:paraId="239BF144" w14:textId="77777777" w:rsidR="009143C2" w:rsidRDefault="009143C2" w:rsidP="009143C2">
      <w:pPr>
        <w:spacing w:line="276" w:lineRule="auto"/>
        <w:jc w:val="both"/>
        <w:rPr>
          <w:rFonts w:cstheme="minorHAnsi"/>
        </w:rPr>
      </w:pPr>
      <w:r>
        <w:rPr>
          <w:rFonts w:cstheme="minorHAnsi"/>
        </w:rPr>
        <w:t>Projekt proizlazi iz mehanizama oporavka i otpornosti Europske komisije kao dio sveobuhvatnog odgovora na javno zdravstvene krize, a ima za cilj ublažiti gospodarske i socijalne posljedice pandemije koronavirusa i učiniti europska gospodarstva i društva održivijima, otpornijima i spremnijima za izazove koje donose zelena i digitalna tranzicija.</w:t>
      </w:r>
    </w:p>
    <w:p w14:paraId="41821661" w14:textId="3986A5BC" w:rsidR="009143C2" w:rsidRPr="00741C87" w:rsidRDefault="009143C2" w:rsidP="00741C87">
      <w:pPr>
        <w:spacing w:after="120" w:line="276" w:lineRule="auto"/>
        <w:jc w:val="both"/>
        <w:rPr>
          <w:rFonts w:cstheme="minorHAnsi"/>
        </w:rPr>
      </w:pPr>
      <w:r>
        <w:rPr>
          <w:rFonts w:cstheme="minorHAnsi"/>
        </w:rPr>
        <w:t>Koordinator projekta je Ministarstvo zdravstva, a uz HALMED sudjeluju Ljekarnička komora i HZZO te se završetak razvoja sustava očekuje sredinom 2025. g.</w:t>
      </w:r>
    </w:p>
    <w:p w14:paraId="36A151F1" w14:textId="77777777" w:rsidR="009143C2" w:rsidRPr="00D91262" w:rsidRDefault="009143C2" w:rsidP="009143C2">
      <w:pPr>
        <w:pStyle w:val="Heading3"/>
      </w:pPr>
      <w:bookmarkStart w:id="260" w:name="_Toc88049166"/>
      <w:bookmarkStart w:id="261" w:name="_Toc151719225"/>
      <w:r>
        <w:t>2.4.11</w:t>
      </w:r>
      <w:r w:rsidRPr="00D91262">
        <w:t>. Prihodovni poslovi</w:t>
      </w:r>
      <w:bookmarkEnd w:id="260"/>
      <w:bookmarkEnd w:id="261"/>
    </w:p>
    <w:p w14:paraId="65D1680F" w14:textId="77777777" w:rsidR="009143C2" w:rsidRDefault="009143C2" w:rsidP="009143C2">
      <w:pPr>
        <w:tabs>
          <w:tab w:val="left" w:pos="2300"/>
        </w:tabs>
        <w:spacing w:after="120"/>
        <w:jc w:val="both"/>
        <w:rPr>
          <w:rFonts w:eastAsia="Times New Roman" w:cs="Calibri"/>
          <w:b/>
          <w:bCs/>
          <w:color w:val="1D1B11"/>
          <w:lang w:eastAsia="hr-HR"/>
        </w:rPr>
      </w:pPr>
      <w:r w:rsidRPr="00120737">
        <w:rPr>
          <w:b/>
        </w:rPr>
        <w:t>Tablica 14. Planirani broj prihodovnih usluga</w:t>
      </w:r>
      <w:r w:rsidRPr="00120737">
        <w:t xml:space="preserve"> </w:t>
      </w:r>
      <w:r>
        <w:rPr>
          <w:rFonts w:eastAsia="Times New Roman" w:cs="Calibri"/>
          <w:b/>
          <w:bCs/>
          <w:color w:val="1D1B11"/>
          <w:lang w:eastAsia="hr-HR"/>
        </w:rPr>
        <w:t>u području dostupnosti lijekova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504"/>
        <w:gridCol w:w="1185"/>
        <w:gridCol w:w="1199"/>
        <w:gridCol w:w="1210"/>
        <w:gridCol w:w="1276"/>
      </w:tblGrid>
      <w:tr w:rsidR="009143C2" w14:paraId="25C3DD95" w14:textId="77777777" w:rsidTr="005503AB">
        <w:trPr>
          <w:trHeight w:val="227"/>
          <w:tblHeader/>
        </w:trPr>
        <w:tc>
          <w:tcPr>
            <w:tcW w:w="38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2D91FBAA" w14:textId="77777777" w:rsidR="009143C2" w:rsidRPr="0097570C" w:rsidRDefault="009143C2" w:rsidP="005503AB">
            <w:pPr>
              <w:jc w:val="center"/>
              <w:rPr>
                <w:rFonts w:eastAsia="Times New Roman" w:cs="Calibri"/>
                <w:b/>
                <w:bCs/>
                <w:color w:val="1A1A1A"/>
                <w:sz w:val="18"/>
                <w:szCs w:val="18"/>
                <w:lang w:eastAsia="hr-HR"/>
              </w:rPr>
            </w:pPr>
            <w:r w:rsidRPr="0097570C">
              <w:rPr>
                <w:rFonts w:eastAsia="Times New Roman" w:cs="Calibri"/>
                <w:b/>
                <w:bCs/>
                <w:color w:val="1A1A1A"/>
                <w:sz w:val="18"/>
                <w:szCs w:val="18"/>
                <w:lang w:eastAsia="hr-HR"/>
              </w:rPr>
              <w:t>R.br.</w:t>
            </w:r>
          </w:p>
        </w:tc>
        <w:tc>
          <w:tcPr>
            <w:tcW w:w="193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54707808" w14:textId="77777777" w:rsidR="009143C2" w:rsidRPr="0097570C" w:rsidRDefault="009143C2" w:rsidP="005503AB">
            <w:pPr>
              <w:rPr>
                <w:rFonts w:eastAsia="Times New Roman" w:cs="Calibri"/>
                <w:b/>
                <w:bCs/>
                <w:color w:val="1A1A1A"/>
                <w:sz w:val="18"/>
                <w:szCs w:val="18"/>
                <w:lang w:eastAsia="hr-HR"/>
              </w:rPr>
            </w:pPr>
            <w:r w:rsidRPr="0097570C">
              <w:rPr>
                <w:rFonts w:eastAsia="Times New Roman" w:cs="Calibri"/>
                <w:b/>
                <w:bCs/>
                <w:color w:val="1A1A1A"/>
                <w:sz w:val="18"/>
                <w:szCs w:val="18"/>
                <w:lang w:eastAsia="hr-HR"/>
              </w:rPr>
              <w:t>Naziv usluge</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9B9AB7C" w14:textId="77777777" w:rsidR="009143C2" w:rsidRPr="0097570C" w:rsidRDefault="009143C2" w:rsidP="005503AB">
            <w:pPr>
              <w:jc w:val="center"/>
              <w:rPr>
                <w:rFonts w:cs="Calibri"/>
                <w:b/>
                <w:bCs/>
                <w:sz w:val="18"/>
                <w:szCs w:val="18"/>
                <w:lang w:eastAsia="hr-HR"/>
              </w:rPr>
            </w:pPr>
            <w:r w:rsidRPr="0097570C">
              <w:rPr>
                <w:rFonts w:cs="Calibri"/>
                <w:b/>
                <w:bCs/>
                <w:sz w:val="18"/>
                <w:szCs w:val="18"/>
                <w:lang w:eastAsia="hr-HR"/>
              </w:rPr>
              <w:t>Plan za 202</w:t>
            </w:r>
            <w:r>
              <w:rPr>
                <w:rFonts w:cs="Calibri"/>
                <w:b/>
                <w:bCs/>
                <w:sz w:val="18"/>
                <w:szCs w:val="18"/>
                <w:lang w:eastAsia="hr-HR"/>
              </w:rPr>
              <w:t>4</w:t>
            </w:r>
            <w:r w:rsidRPr="0097570C">
              <w:rPr>
                <w:rFonts w:cs="Calibri"/>
                <w:b/>
                <w:bCs/>
                <w:sz w:val="18"/>
                <w:szCs w:val="18"/>
                <w:lang w:eastAsia="hr-HR"/>
              </w:rPr>
              <w:t>. g.</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2F4B96B" w14:textId="77777777" w:rsidR="009143C2" w:rsidRPr="0097570C" w:rsidRDefault="009143C2" w:rsidP="005503AB">
            <w:pPr>
              <w:jc w:val="center"/>
              <w:rPr>
                <w:rFonts w:cs="Calibri"/>
                <w:b/>
                <w:bCs/>
                <w:sz w:val="18"/>
                <w:szCs w:val="18"/>
                <w:lang w:eastAsia="hr-HR"/>
              </w:rPr>
            </w:pPr>
            <w:r w:rsidRPr="0097570C">
              <w:rPr>
                <w:rFonts w:eastAsia="Times New Roman" w:cs="Calibri"/>
                <w:b/>
                <w:sz w:val="18"/>
                <w:szCs w:val="18"/>
                <w:lang w:eastAsia="hr-HR"/>
              </w:rPr>
              <w:t>Izvršenje za referentnih 12 mjeseci*</w:t>
            </w:r>
          </w:p>
        </w:tc>
        <w:tc>
          <w:tcPr>
            <w:tcW w:w="1370"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17A23FF" w14:textId="77777777" w:rsidR="009143C2" w:rsidRPr="0097570C" w:rsidRDefault="009143C2" w:rsidP="005503AB">
            <w:pPr>
              <w:jc w:val="center"/>
              <w:rPr>
                <w:rFonts w:cs="Calibri"/>
                <w:b/>
                <w:bCs/>
                <w:sz w:val="18"/>
                <w:szCs w:val="18"/>
                <w:lang w:eastAsia="hr-HR"/>
              </w:rPr>
            </w:pPr>
            <w:r w:rsidRPr="0097570C">
              <w:rPr>
                <w:rFonts w:cs="Calibri"/>
                <w:b/>
                <w:bCs/>
                <w:sz w:val="18"/>
                <w:szCs w:val="18"/>
                <w:lang w:eastAsia="hr-HR"/>
              </w:rPr>
              <w:t>Razlika Plan 202</w:t>
            </w:r>
            <w:r>
              <w:rPr>
                <w:rFonts w:cs="Calibri"/>
                <w:b/>
                <w:bCs/>
                <w:sz w:val="18"/>
                <w:szCs w:val="18"/>
                <w:lang w:eastAsia="hr-HR"/>
              </w:rPr>
              <w:t>4</w:t>
            </w:r>
            <w:r w:rsidRPr="0097570C">
              <w:rPr>
                <w:rFonts w:cs="Calibri"/>
                <w:b/>
                <w:bCs/>
                <w:sz w:val="18"/>
                <w:szCs w:val="18"/>
                <w:lang w:eastAsia="hr-HR"/>
              </w:rPr>
              <w:t>. godine / Izvršenje za referentnih 12 mjeseci*</w:t>
            </w:r>
          </w:p>
        </w:tc>
      </w:tr>
      <w:tr w:rsidR="009143C2" w14:paraId="002E2863" w14:textId="77777777" w:rsidTr="005503AB">
        <w:trPr>
          <w:trHeight w:val="284"/>
          <w:tblHeader/>
        </w:trPr>
        <w:tc>
          <w:tcPr>
            <w:tcW w:w="385" w:type="pct"/>
            <w:vMerge/>
            <w:tcBorders>
              <w:top w:val="single" w:sz="4" w:space="0" w:color="auto"/>
              <w:left w:val="single" w:sz="4" w:space="0" w:color="auto"/>
              <w:bottom w:val="single" w:sz="4" w:space="0" w:color="auto"/>
              <w:right w:val="single" w:sz="4" w:space="0" w:color="auto"/>
            </w:tcBorders>
            <w:vAlign w:val="center"/>
            <w:hideMark/>
          </w:tcPr>
          <w:p w14:paraId="66185ED7" w14:textId="77777777" w:rsidR="009143C2" w:rsidRPr="0097570C" w:rsidRDefault="009143C2" w:rsidP="005503AB">
            <w:pPr>
              <w:rPr>
                <w:rFonts w:eastAsia="Times New Roman" w:cs="Calibri"/>
                <w:b/>
                <w:bCs/>
                <w:color w:val="1A1A1A"/>
                <w:sz w:val="18"/>
                <w:szCs w:val="18"/>
                <w:lang w:eastAsia="hr-HR"/>
              </w:rPr>
            </w:pPr>
          </w:p>
        </w:tc>
        <w:tc>
          <w:tcPr>
            <w:tcW w:w="1931" w:type="pct"/>
            <w:vMerge/>
            <w:tcBorders>
              <w:top w:val="single" w:sz="4" w:space="0" w:color="auto"/>
              <w:left w:val="single" w:sz="4" w:space="0" w:color="auto"/>
              <w:bottom w:val="single" w:sz="4" w:space="0" w:color="auto"/>
              <w:right w:val="single" w:sz="4" w:space="0" w:color="auto"/>
            </w:tcBorders>
            <w:vAlign w:val="center"/>
            <w:hideMark/>
          </w:tcPr>
          <w:p w14:paraId="4FFB4368" w14:textId="77777777" w:rsidR="009143C2" w:rsidRPr="0097570C" w:rsidRDefault="009143C2" w:rsidP="005503AB">
            <w:pPr>
              <w:rPr>
                <w:rFonts w:eastAsia="Times New Roman" w:cs="Calibri"/>
                <w:b/>
                <w:bCs/>
                <w:color w:val="1A1A1A"/>
                <w:sz w:val="18"/>
                <w:szCs w:val="18"/>
                <w:lang w:eastAsia="hr-HR"/>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7555DCCC" w14:textId="77777777" w:rsidR="009143C2" w:rsidRPr="0097570C" w:rsidRDefault="009143C2" w:rsidP="005503AB">
            <w:pPr>
              <w:rPr>
                <w:rFonts w:cs="Calibri"/>
                <w:b/>
                <w:bCs/>
                <w:sz w:val="18"/>
                <w:szCs w:val="18"/>
                <w:lang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7A046D26" w14:textId="77777777" w:rsidR="009143C2" w:rsidRPr="0097570C" w:rsidRDefault="009143C2" w:rsidP="005503AB">
            <w:pPr>
              <w:rPr>
                <w:rFonts w:cs="Calibri"/>
                <w:b/>
                <w:bCs/>
                <w:sz w:val="18"/>
                <w:szCs w:val="18"/>
                <w:lang w:eastAsia="hr-HR"/>
              </w:rPr>
            </w:pPr>
          </w:p>
        </w:tc>
        <w:tc>
          <w:tcPr>
            <w:tcW w:w="667"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16DC5281" w14:textId="77777777" w:rsidR="009143C2" w:rsidRPr="0097570C" w:rsidRDefault="009143C2" w:rsidP="005503AB">
            <w:pPr>
              <w:jc w:val="center"/>
              <w:rPr>
                <w:rFonts w:cs="Calibri"/>
                <w:b/>
                <w:sz w:val="18"/>
                <w:szCs w:val="18"/>
              </w:rPr>
            </w:pPr>
            <w:r w:rsidRPr="0097570C">
              <w:rPr>
                <w:rFonts w:cs="Calibri"/>
                <w:b/>
                <w:sz w:val="18"/>
                <w:szCs w:val="18"/>
              </w:rPr>
              <w:t>br. predmeta</w:t>
            </w:r>
          </w:p>
        </w:tc>
        <w:tc>
          <w:tcPr>
            <w:tcW w:w="70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1D55D08B" w14:textId="77777777" w:rsidR="009143C2" w:rsidRPr="0097570C" w:rsidRDefault="009143C2" w:rsidP="005503AB">
            <w:pPr>
              <w:jc w:val="center"/>
              <w:rPr>
                <w:rFonts w:cs="Calibri"/>
                <w:sz w:val="18"/>
                <w:szCs w:val="18"/>
              </w:rPr>
            </w:pPr>
            <w:r w:rsidRPr="0097570C">
              <w:rPr>
                <w:rFonts w:cs="Calibri"/>
                <w:sz w:val="18"/>
                <w:szCs w:val="18"/>
              </w:rPr>
              <w:t>%</w:t>
            </w:r>
          </w:p>
        </w:tc>
      </w:tr>
      <w:tr w:rsidR="009143C2" w14:paraId="2A3413A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hideMark/>
          </w:tcPr>
          <w:p w14:paraId="05D000CF" w14:textId="77777777" w:rsidR="009143C2" w:rsidRPr="0097570C" w:rsidRDefault="009143C2" w:rsidP="005503AB">
            <w:pPr>
              <w:pStyle w:val="NoSpacing"/>
              <w:jc w:val="center"/>
              <w:rPr>
                <w:rFonts w:cs="Calibri"/>
                <w:sz w:val="18"/>
                <w:szCs w:val="18"/>
              </w:rPr>
            </w:pPr>
            <w:r w:rsidRPr="0097570C">
              <w:rPr>
                <w:rFonts w:cs="Calibri"/>
                <w:sz w:val="18"/>
                <w:szCs w:val="18"/>
              </w:rPr>
              <w:t>1.</w:t>
            </w:r>
          </w:p>
        </w:tc>
        <w:tc>
          <w:tcPr>
            <w:tcW w:w="1931" w:type="pct"/>
            <w:tcBorders>
              <w:top w:val="single" w:sz="4" w:space="0" w:color="auto"/>
              <w:left w:val="single" w:sz="4" w:space="0" w:color="auto"/>
              <w:bottom w:val="single" w:sz="4" w:space="0" w:color="auto"/>
              <w:right w:val="single" w:sz="4" w:space="0" w:color="auto"/>
            </w:tcBorders>
            <w:vAlign w:val="center"/>
          </w:tcPr>
          <w:p w14:paraId="17BBCA70" w14:textId="77777777" w:rsidR="009143C2" w:rsidRPr="00917EB2" w:rsidRDefault="009143C2" w:rsidP="005503AB">
            <w:pPr>
              <w:rPr>
                <w:color w:val="1A1A1A"/>
                <w:sz w:val="18"/>
                <w:szCs w:val="18"/>
                <w:lang w:eastAsia="hr-HR"/>
              </w:rPr>
            </w:pPr>
            <w:r w:rsidRPr="00917EB2">
              <w:rPr>
                <w:color w:val="1A1A1A"/>
                <w:sz w:val="18"/>
                <w:szCs w:val="18"/>
                <w:lang w:eastAsia="hr-HR"/>
              </w:rPr>
              <w:t>Suglasnost za uvoz djelatnih tvari</w:t>
            </w:r>
          </w:p>
        </w:tc>
        <w:tc>
          <w:tcPr>
            <w:tcW w:w="653" w:type="pct"/>
            <w:tcBorders>
              <w:top w:val="single" w:sz="4" w:space="0" w:color="auto"/>
              <w:left w:val="single" w:sz="4" w:space="0" w:color="auto"/>
              <w:bottom w:val="single" w:sz="4" w:space="0" w:color="auto"/>
              <w:right w:val="single" w:sz="4" w:space="0" w:color="auto"/>
            </w:tcBorders>
            <w:vAlign w:val="center"/>
          </w:tcPr>
          <w:p w14:paraId="1A51E63E" w14:textId="77777777" w:rsidR="009143C2" w:rsidRPr="003105F2" w:rsidRDefault="009143C2" w:rsidP="003105F2">
            <w:pPr>
              <w:jc w:val="center"/>
              <w:rPr>
                <w:rFonts w:ascii="Times New Roman" w:eastAsia="Times New Roman" w:hAnsi="Times New Roman"/>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52FAAAFB"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757E4831"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08A482A1" w14:textId="77777777" w:rsidR="009143C2" w:rsidRPr="003105F2" w:rsidRDefault="009143C2" w:rsidP="003105F2">
            <w:pPr>
              <w:jc w:val="center"/>
              <w:rPr>
                <w:sz w:val="20"/>
                <w:szCs w:val="20"/>
              </w:rPr>
            </w:pPr>
            <w:r w:rsidRPr="003105F2">
              <w:rPr>
                <w:sz w:val="20"/>
                <w:szCs w:val="20"/>
              </w:rPr>
              <w:t>-</w:t>
            </w:r>
          </w:p>
        </w:tc>
      </w:tr>
      <w:tr w:rsidR="009143C2" w14:paraId="33ABE1D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hideMark/>
          </w:tcPr>
          <w:p w14:paraId="2AE30493" w14:textId="77777777" w:rsidR="009143C2" w:rsidRPr="0097570C" w:rsidRDefault="009143C2" w:rsidP="005503AB">
            <w:pPr>
              <w:pStyle w:val="NoSpacing"/>
              <w:jc w:val="center"/>
              <w:rPr>
                <w:rFonts w:cs="Calibri"/>
                <w:sz w:val="18"/>
                <w:szCs w:val="18"/>
              </w:rPr>
            </w:pPr>
            <w:r w:rsidRPr="0097570C">
              <w:rPr>
                <w:rFonts w:cs="Calibri"/>
                <w:sz w:val="18"/>
                <w:szCs w:val="18"/>
              </w:rPr>
              <w:t>2.</w:t>
            </w:r>
          </w:p>
        </w:tc>
        <w:tc>
          <w:tcPr>
            <w:tcW w:w="1931" w:type="pct"/>
            <w:tcBorders>
              <w:top w:val="single" w:sz="4" w:space="0" w:color="auto"/>
              <w:left w:val="single" w:sz="4" w:space="0" w:color="auto"/>
              <w:bottom w:val="single" w:sz="4" w:space="0" w:color="auto"/>
              <w:right w:val="single" w:sz="4" w:space="0" w:color="auto"/>
            </w:tcBorders>
            <w:vAlign w:val="center"/>
          </w:tcPr>
          <w:p w14:paraId="62334E7F" w14:textId="77777777" w:rsidR="009143C2" w:rsidRPr="00917EB2" w:rsidRDefault="009143C2" w:rsidP="005503AB">
            <w:pPr>
              <w:rPr>
                <w:color w:val="1A1A1A"/>
                <w:sz w:val="18"/>
                <w:szCs w:val="18"/>
                <w:lang w:eastAsia="hr-HR"/>
              </w:rPr>
            </w:pPr>
            <w:r w:rsidRPr="00917EB2">
              <w:rPr>
                <w:color w:val="1A1A1A"/>
                <w:sz w:val="18"/>
                <w:szCs w:val="18"/>
                <w:lang w:eastAsia="hr-HR"/>
              </w:rPr>
              <w:t>Suglasnost za izuzeće od obveze označivanja i/ili upute o lijeku na hrvatskom jeziku</w:t>
            </w:r>
          </w:p>
        </w:tc>
        <w:tc>
          <w:tcPr>
            <w:tcW w:w="653" w:type="pct"/>
            <w:tcBorders>
              <w:top w:val="single" w:sz="4" w:space="0" w:color="auto"/>
              <w:left w:val="single" w:sz="4" w:space="0" w:color="auto"/>
              <w:bottom w:val="single" w:sz="4" w:space="0" w:color="auto"/>
              <w:right w:val="single" w:sz="4" w:space="0" w:color="auto"/>
            </w:tcBorders>
            <w:vAlign w:val="center"/>
          </w:tcPr>
          <w:p w14:paraId="655748D5" w14:textId="77777777" w:rsidR="009143C2" w:rsidRPr="003105F2" w:rsidRDefault="009143C2" w:rsidP="003105F2">
            <w:pPr>
              <w:jc w:val="center"/>
              <w:rPr>
                <w:sz w:val="20"/>
                <w:szCs w:val="20"/>
              </w:rPr>
            </w:pPr>
            <w:r w:rsidRPr="003105F2">
              <w:rPr>
                <w:sz w:val="20"/>
                <w:szCs w:val="20"/>
              </w:rPr>
              <w:t>370</w:t>
            </w:r>
          </w:p>
        </w:tc>
        <w:tc>
          <w:tcPr>
            <w:tcW w:w="661" w:type="pct"/>
            <w:tcBorders>
              <w:top w:val="single" w:sz="4" w:space="0" w:color="auto"/>
              <w:left w:val="single" w:sz="4" w:space="0" w:color="auto"/>
              <w:bottom w:val="single" w:sz="4" w:space="0" w:color="auto"/>
              <w:right w:val="single" w:sz="4" w:space="0" w:color="auto"/>
            </w:tcBorders>
            <w:vAlign w:val="center"/>
          </w:tcPr>
          <w:p w14:paraId="60920664" w14:textId="77777777" w:rsidR="009143C2" w:rsidRPr="003105F2" w:rsidRDefault="009143C2" w:rsidP="003105F2">
            <w:pPr>
              <w:jc w:val="center"/>
              <w:rPr>
                <w:sz w:val="20"/>
                <w:szCs w:val="20"/>
              </w:rPr>
            </w:pPr>
            <w:r w:rsidRPr="003105F2">
              <w:rPr>
                <w:sz w:val="20"/>
                <w:szCs w:val="20"/>
              </w:rPr>
              <w:t>475</w:t>
            </w:r>
          </w:p>
        </w:tc>
        <w:tc>
          <w:tcPr>
            <w:tcW w:w="667" w:type="pct"/>
            <w:tcBorders>
              <w:top w:val="single" w:sz="4" w:space="0" w:color="auto"/>
              <w:left w:val="single" w:sz="4" w:space="0" w:color="auto"/>
              <w:bottom w:val="single" w:sz="4" w:space="0" w:color="auto"/>
              <w:right w:val="single" w:sz="4" w:space="0" w:color="auto"/>
            </w:tcBorders>
            <w:vAlign w:val="center"/>
          </w:tcPr>
          <w:p w14:paraId="5D0C2390" w14:textId="77777777" w:rsidR="009143C2" w:rsidRPr="003105F2" w:rsidRDefault="009143C2" w:rsidP="003105F2">
            <w:pPr>
              <w:jc w:val="center"/>
              <w:rPr>
                <w:sz w:val="20"/>
                <w:szCs w:val="20"/>
              </w:rPr>
            </w:pPr>
            <w:r w:rsidRPr="003105F2">
              <w:rPr>
                <w:sz w:val="20"/>
                <w:szCs w:val="20"/>
              </w:rPr>
              <w:t>-105</w:t>
            </w:r>
          </w:p>
        </w:tc>
        <w:tc>
          <w:tcPr>
            <w:tcW w:w="703" w:type="pct"/>
            <w:tcBorders>
              <w:top w:val="single" w:sz="4" w:space="0" w:color="auto"/>
              <w:left w:val="single" w:sz="4" w:space="0" w:color="auto"/>
              <w:bottom w:val="single" w:sz="4" w:space="0" w:color="auto"/>
              <w:right w:val="single" w:sz="4" w:space="0" w:color="auto"/>
            </w:tcBorders>
            <w:vAlign w:val="center"/>
          </w:tcPr>
          <w:p w14:paraId="35BD211B" w14:textId="77777777" w:rsidR="009143C2" w:rsidRPr="003105F2" w:rsidRDefault="009143C2" w:rsidP="003105F2">
            <w:pPr>
              <w:jc w:val="center"/>
              <w:rPr>
                <w:sz w:val="20"/>
                <w:szCs w:val="20"/>
              </w:rPr>
            </w:pPr>
            <w:r w:rsidRPr="003105F2">
              <w:rPr>
                <w:sz w:val="20"/>
                <w:szCs w:val="20"/>
              </w:rPr>
              <w:t>78%</w:t>
            </w:r>
          </w:p>
        </w:tc>
      </w:tr>
      <w:tr w:rsidR="009143C2" w14:paraId="68F18269" w14:textId="77777777" w:rsidTr="005503AB">
        <w:trPr>
          <w:trHeight w:val="28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4032D66" w14:textId="77777777" w:rsidR="009143C2" w:rsidRPr="0097570C" w:rsidRDefault="009143C2" w:rsidP="005503AB">
            <w:pPr>
              <w:rPr>
                <w:rFonts w:cs="Calibri"/>
                <w:bCs/>
                <w:sz w:val="18"/>
                <w:szCs w:val="18"/>
              </w:rPr>
            </w:pPr>
            <w:r w:rsidRPr="0097570C">
              <w:rPr>
                <w:rFonts w:cs="Calibri"/>
                <w:color w:val="1A1A1A"/>
                <w:sz w:val="18"/>
                <w:szCs w:val="18"/>
                <w:lang w:eastAsia="hr-HR"/>
              </w:rPr>
              <w:t>Suglasnost za unošenje/uvoz neodobrenog lijeka u slučajevima:</w:t>
            </w:r>
          </w:p>
        </w:tc>
      </w:tr>
      <w:tr w:rsidR="009143C2" w14:paraId="1CCEC681"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424E69D" w14:textId="77777777" w:rsidR="009143C2" w:rsidRPr="0097570C" w:rsidRDefault="009143C2" w:rsidP="005503AB">
            <w:pPr>
              <w:pStyle w:val="NoSpacing"/>
              <w:jc w:val="center"/>
              <w:rPr>
                <w:rFonts w:cs="Calibri"/>
                <w:sz w:val="18"/>
                <w:szCs w:val="18"/>
              </w:rPr>
            </w:pPr>
            <w:r w:rsidRPr="0097570C">
              <w:rPr>
                <w:rFonts w:cs="Calibri"/>
                <w:sz w:val="18"/>
                <w:szCs w:val="18"/>
              </w:rPr>
              <w:t>3.</w:t>
            </w:r>
          </w:p>
        </w:tc>
        <w:tc>
          <w:tcPr>
            <w:tcW w:w="1931" w:type="pct"/>
            <w:tcBorders>
              <w:top w:val="single" w:sz="4" w:space="0" w:color="auto"/>
              <w:left w:val="single" w:sz="4" w:space="0" w:color="auto"/>
              <w:bottom w:val="single" w:sz="4" w:space="0" w:color="auto"/>
              <w:right w:val="single" w:sz="4" w:space="0" w:color="auto"/>
            </w:tcBorders>
            <w:vAlign w:val="center"/>
          </w:tcPr>
          <w:p w14:paraId="66AFE129" w14:textId="77777777" w:rsidR="009143C2" w:rsidRPr="00917EB2" w:rsidRDefault="009143C2" w:rsidP="005503AB">
            <w:pPr>
              <w:rPr>
                <w:sz w:val="18"/>
                <w:szCs w:val="18"/>
                <w:lang w:eastAsia="hr-HR"/>
              </w:rPr>
            </w:pPr>
            <w:r w:rsidRPr="00917EB2">
              <w:rPr>
                <w:sz w:val="18"/>
                <w:szCs w:val="18"/>
                <w:lang w:eastAsia="hr-HR"/>
              </w:rPr>
              <w:t>– da se radi o medicinski opravdanoj potrebi, radi zaštite zdravlja ljudi,</w:t>
            </w:r>
          </w:p>
        </w:tc>
        <w:tc>
          <w:tcPr>
            <w:tcW w:w="653" w:type="pct"/>
            <w:tcBorders>
              <w:top w:val="single" w:sz="4" w:space="0" w:color="auto"/>
              <w:left w:val="single" w:sz="4" w:space="0" w:color="auto"/>
              <w:bottom w:val="single" w:sz="4" w:space="0" w:color="auto"/>
              <w:right w:val="single" w:sz="4" w:space="0" w:color="auto"/>
            </w:tcBorders>
            <w:vAlign w:val="center"/>
          </w:tcPr>
          <w:p w14:paraId="045DD0B8" w14:textId="77777777" w:rsidR="009143C2" w:rsidRPr="003105F2" w:rsidRDefault="009143C2" w:rsidP="003105F2">
            <w:pPr>
              <w:jc w:val="center"/>
              <w:rPr>
                <w:rFonts w:ascii="Times New Roman" w:eastAsia="Times New Roman" w:hAnsi="Times New Roman"/>
                <w:sz w:val="20"/>
                <w:szCs w:val="20"/>
              </w:rPr>
            </w:pPr>
            <w:r w:rsidRPr="003105F2">
              <w:rPr>
                <w:sz w:val="20"/>
                <w:szCs w:val="20"/>
              </w:rPr>
              <w:t>351</w:t>
            </w:r>
          </w:p>
        </w:tc>
        <w:tc>
          <w:tcPr>
            <w:tcW w:w="661" w:type="pct"/>
            <w:tcBorders>
              <w:top w:val="single" w:sz="4" w:space="0" w:color="auto"/>
              <w:left w:val="single" w:sz="4" w:space="0" w:color="auto"/>
              <w:bottom w:val="single" w:sz="4" w:space="0" w:color="auto"/>
              <w:right w:val="single" w:sz="4" w:space="0" w:color="auto"/>
            </w:tcBorders>
            <w:vAlign w:val="center"/>
          </w:tcPr>
          <w:p w14:paraId="1E1CC8C3" w14:textId="77777777" w:rsidR="009143C2" w:rsidRPr="003105F2" w:rsidRDefault="009143C2" w:rsidP="003105F2">
            <w:pPr>
              <w:jc w:val="center"/>
              <w:rPr>
                <w:sz w:val="20"/>
                <w:szCs w:val="20"/>
              </w:rPr>
            </w:pPr>
            <w:r w:rsidRPr="003105F2">
              <w:rPr>
                <w:sz w:val="20"/>
                <w:szCs w:val="20"/>
              </w:rPr>
              <w:t>432</w:t>
            </w:r>
          </w:p>
        </w:tc>
        <w:tc>
          <w:tcPr>
            <w:tcW w:w="667" w:type="pct"/>
            <w:tcBorders>
              <w:top w:val="single" w:sz="4" w:space="0" w:color="auto"/>
              <w:left w:val="single" w:sz="4" w:space="0" w:color="auto"/>
              <w:bottom w:val="single" w:sz="4" w:space="0" w:color="auto"/>
              <w:right w:val="single" w:sz="4" w:space="0" w:color="auto"/>
            </w:tcBorders>
            <w:vAlign w:val="center"/>
          </w:tcPr>
          <w:p w14:paraId="514E90DE" w14:textId="77777777" w:rsidR="009143C2" w:rsidRPr="003105F2" w:rsidRDefault="009143C2" w:rsidP="003105F2">
            <w:pPr>
              <w:jc w:val="center"/>
              <w:rPr>
                <w:sz w:val="20"/>
                <w:szCs w:val="20"/>
              </w:rPr>
            </w:pPr>
            <w:r w:rsidRPr="003105F2">
              <w:rPr>
                <w:sz w:val="20"/>
                <w:szCs w:val="20"/>
              </w:rPr>
              <w:t>-81</w:t>
            </w:r>
          </w:p>
        </w:tc>
        <w:tc>
          <w:tcPr>
            <w:tcW w:w="703" w:type="pct"/>
            <w:tcBorders>
              <w:top w:val="single" w:sz="4" w:space="0" w:color="auto"/>
              <w:left w:val="single" w:sz="4" w:space="0" w:color="auto"/>
              <w:bottom w:val="single" w:sz="4" w:space="0" w:color="auto"/>
              <w:right w:val="single" w:sz="4" w:space="0" w:color="auto"/>
            </w:tcBorders>
            <w:vAlign w:val="center"/>
          </w:tcPr>
          <w:p w14:paraId="4E187F0C" w14:textId="77777777" w:rsidR="009143C2" w:rsidRPr="003105F2" w:rsidRDefault="009143C2" w:rsidP="003105F2">
            <w:pPr>
              <w:jc w:val="center"/>
              <w:rPr>
                <w:sz w:val="20"/>
                <w:szCs w:val="20"/>
              </w:rPr>
            </w:pPr>
            <w:r w:rsidRPr="003105F2">
              <w:rPr>
                <w:sz w:val="20"/>
                <w:szCs w:val="20"/>
              </w:rPr>
              <w:t>81%</w:t>
            </w:r>
          </w:p>
        </w:tc>
      </w:tr>
      <w:tr w:rsidR="009143C2" w14:paraId="3D4EDA1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3A1FFDB" w14:textId="77777777" w:rsidR="009143C2" w:rsidRPr="0097570C" w:rsidRDefault="009143C2" w:rsidP="005503AB">
            <w:pPr>
              <w:pStyle w:val="NoSpacing"/>
              <w:jc w:val="center"/>
              <w:rPr>
                <w:rFonts w:cs="Calibri"/>
                <w:sz w:val="18"/>
                <w:szCs w:val="18"/>
              </w:rPr>
            </w:pPr>
            <w:r w:rsidRPr="0097570C">
              <w:rPr>
                <w:rFonts w:cs="Calibri"/>
                <w:sz w:val="18"/>
                <w:szCs w:val="18"/>
              </w:rPr>
              <w:t>4.</w:t>
            </w:r>
          </w:p>
        </w:tc>
        <w:tc>
          <w:tcPr>
            <w:tcW w:w="1931" w:type="pct"/>
            <w:tcBorders>
              <w:top w:val="single" w:sz="4" w:space="0" w:color="auto"/>
              <w:left w:val="single" w:sz="4" w:space="0" w:color="auto"/>
              <w:bottom w:val="single" w:sz="4" w:space="0" w:color="auto"/>
              <w:right w:val="single" w:sz="4" w:space="0" w:color="auto"/>
            </w:tcBorders>
            <w:vAlign w:val="center"/>
          </w:tcPr>
          <w:p w14:paraId="38E148DB" w14:textId="77777777" w:rsidR="009143C2" w:rsidRPr="00917EB2" w:rsidRDefault="009143C2" w:rsidP="005503AB">
            <w:pPr>
              <w:rPr>
                <w:sz w:val="18"/>
                <w:szCs w:val="18"/>
                <w:lang w:eastAsia="hr-HR"/>
              </w:rPr>
            </w:pPr>
            <w:r w:rsidRPr="00917EB2">
              <w:rPr>
                <w:sz w:val="18"/>
                <w:szCs w:val="18"/>
                <w:lang w:eastAsia="hr-HR"/>
              </w:rPr>
              <w:t>– za istraživačke svrhe,</w:t>
            </w:r>
          </w:p>
        </w:tc>
        <w:tc>
          <w:tcPr>
            <w:tcW w:w="653" w:type="pct"/>
            <w:tcBorders>
              <w:top w:val="single" w:sz="4" w:space="0" w:color="auto"/>
              <w:left w:val="single" w:sz="4" w:space="0" w:color="auto"/>
              <w:bottom w:val="single" w:sz="4" w:space="0" w:color="auto"/>
              <w:right w:val="single" w:sz="4" w:space="0" w:color="auto"/>
            </w:tcBorders>
            <w:vAlign w:val="center"/>
          </w:tcPr>
          <w:p w14:paraId="35B4BA4C" w14:textId="77777777" w:rsidR="009143C2" w:rsidRPr="003105F2" w:rsidRDefault="009143C2" w:rsidP="003105F2">
            <w:pPr>
              <w:jc w:val="center"/>
              <w:rPr>
                <w:sz w:val="20"/>
                <w:szCs w:val="20"/>
              </w:rPr>
            </w:pPr>
            <w:r w:rsidRPr="003105F2">
              <w:rPr>
                <w:sz w:val="20"/>
                <w:szCs w:val="20"/>
              </w:rPr>
              <w:t>17</w:t>
            </w:r>
          </w:p>
        </w:tc>
        <w:tc>
          <w:tcPr>
            <w:tcW w:w="661" w:type="pct"/>
            <w:tcBorders>
              <w:top w:val="single" w:sz="4" w:space="0" w:color="auto"/>
              <w:left w:val="single" w:sz="4" w:space="0" w:color="auto"/>
              <w:bottom w:val="single" w:sz="4" w:space="0" w:color="auto"/>
              <w:right w:val="single" w:sz="4" w:space="0" w:color="auto"/>
            </w:tcBorders>
            <w:vAlign w:val="center"/>
          </w:tcPr>
          <w:p w14:paraId="715BCD0C" w14:textId="77777777" w:rsidR="009143C2" w:rsidRPr="003105F2" w:rsidRDefault="009143C2" w:rsidP="003105F2">
            <w:pPr>
              <w:jc w:val="center"/>
              <w:rPr>
                <w:sz w:val="20"/>
                <w:szCs w:val="20"/>
              </w:rPr>
            </w:pPr>
            <w:r w:rsidRPr="003105F2">
              <w:rPr>
                <w:sz w:val="20"/>
                <w:szCs w:val="20"/>
              </w:rPr>
              <w:t>20</w:t>
            </w:r>
          </w:p>
        </w:tc>
        <w:tc>
          <w:tcPr>
            <w:tcW w:w="667" w:type="pct"/>
            <w:tcBorders>
              <w:top w:val="single" w:sz="4" w:space="0" w:color="auto"/>
              <w:left w:val="single" w:sz="4" w:space="0" w:color="auto"/>
              <w:bottom w:val="single" w:sz="4" w:space="0" w:color="auto"/>
              <w:right w:val="single" w:sz="4" w:space="0" w:color="auto"/>
            </w:tcBorders>
            <w:vAlign w:val="center"/>
          </w:tcPr>
          <w:p w14:paraId="69D64496" w14:textId="77777777" w:rsidR="009143C2" w:rsidRPr="003105F2" w:rsidRDefault="009143C2" w:rsidP="003105F2">
            <w:pPr>
              <w:jc w:val="center"/>
              <w:rPr>
                <w:sz w:val="20"/>
                <w:szCs w:val="20"/>
              </w:rPr>
            </w:pPr>
            <w:r w:rsidRPr="003105F2">
              <w:rPr>
                <w:sz w:val="20"/>
                <w:szCs w:val="20"/>
              </w:rPr>
              <w:t>-3</w:t>
            </w:r>
          </w:p>
        </w:tc>
        <w:tc>
          <w:tcPr>
            <w:tcW w:w="703" w:type="pct"/>
            <w:tcBorders>
              <w:top w:val="single" w:sz="4" w:space="0" w:color="auto"/>
              <w:left w:val="single" w:sz="4" w:space="0" w:color="auto"/>
              <w:bottom w:val="single" w:sz="4" w:space="0" w:color="auto"/>
              <w:right w:val="single" w:sz="4" w:space="0" w:color="auto"/>
            </w:tcBorders>
            <w:vAlign w:val="center"/>
          </w:tcPr>
          <w:p w14:paraId="5C1218D0" w14:textId="77777777" w:rsidR="009143C2" w:rsidRPr="003105F2" w:rsidRDefault="009143C2" w:rsidP="003105F2">
            <w:pPr>
              <w:jc w:val="center"/>
              <w:rPr>
                <w:sz w:val="20"/>
                <w:szCs w:val="20"/>
              </w:rPr>
            </w:pPr>
            <w:r w:rsidRPr="003105F2">
              <w:rPr>
                <w:sz w:val="20"/>
                <w:szCs w:val="20"/>
              </w:rPr>
              <w:t>85%</w:t>
            </w:r>
          </w:p>
        </w:tc>
      </w:tr>
      <w:tr w:rsidR="009143C2" w14:paraId="0959093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511D890" w14:textId="77777777" w:rsidR="009143C2" w:rsidRPr="0097570C" w:rsidRDefault="009143C2" w:rsidP="005503AB">
            <w:pPr>
              <w:pStyle w:val="NoSpacing"/>
              <w:jc w:val="center"/>
              <w:rPr>
                <w:rFonts w:cs="Calibri"/>
                <w:sz w:val="18"/>
                <w:szCs w:val="18"/>
              </w:rPr>
            </w:pPr>
            <w:r w:rsidRPr="0097570C">
              <w:rPr>
                <w:rFonts w:cs="Calibri"/>
                <w:sz w:val="18"/>
                <w:szCs w:val="18"/>
              </w:rPr>
              <w:t>5.</w:t>
            </w:r>
          </w:p>
        </w:tc>
        <w:tc>
          <w:tcPr>
            <w:tcW w:w="1931" w:type="pct"/>
            <w:tcBorders>
              <w:top w:val="single" w:sz="4" w:space="0" w:color="auto"/>
              <w:left w:val="single" w:sz="4" w:space="0" w:color="auto"/>
              <w:bottom w:val="single" w:sz="4" w:space="0" w:color="auto"/>
              <w:right w:val="single" w:sz="4" w:space="0" w:color="auto"/>
            </w:tcBorders>
            <w:vAlign w:val="center"/>
          </w:tcPr>
          <w:p w14:paraId="68ADB9DE" w14:textId="77777777" w:rsidR="009143C2" w:rsidRPr="00917EB2" w:rsidRDefault="009143C2" w:rsidP="005503AB">
            <w:pPr>
              <w:rPr>
                <w:sz w:val="18"/>
                <w:szCs w:val="18"/>
                <w:lang w:eastAsia="hr-HR"/>
              </w:rPr>
            </w:pPr>
            <w:r w:rsidRPr="00917EB2">
              <w:rPr>
                <w:sz w:val="18"/>
                <w:szCs w:val="18"/>
                <w:lang w:eastAsia="hr-HR"/>
              </w:rPr>
              <w:t>– za farmaceutska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6BC06445"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4ED3971D"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26590AAE"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40FB7234" w14:textId="77777777" w:rsidR="009143C2" w:rsidRPr="003105F2" w:rsidRDefault="009143C2" w:rsidP="003105F2">
            <w:pPr>
              <w:jc w:val="center"/>
              <w:rPr>
                <w:sz w:val="20"/>
                <w:szCs w:val="20"/>
              </w:rPr>
            </w:pPr>
            <w:r w:rsidRPr="003105F2">
              <w:rPr>
                <w:sz w:val="20"/>
                <w:szCs w:val="20"/>
              </w:rPr>
              <w:t>-</w:t>
            </w:r>
          </w:p>
        </w:tc>
      </w:tr>
      <w:tr w:rsidR="009143C2" w14:paraId="37C21B8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37C2372D" w14:textId="77777777" w:rsidR="009143C2" w:rsidRPr="0097570C" w:rsidRDefault="009143C2" w:rsidP="005503AB">
            <w:pPr>
              <w:pStyle w:val="NoSpacing"/>
              <w:jc w:val="center"/>
              <w:rPr>
                <w:rFonts w:cs="Calibri"/>
                <w:sz w:val="18"/>
                <w:szCs w:val="18"/>
              </w:rPr>
            </w:pPr>
            <w:r w:rsidRPr="0097570C">
              <w:rPr>
                <w:rFonts w:cs="Calibri"/>
                <w:sz w:val="18"/>
                <w:szCs w:val="18"/>
              </w:rPr>
              <w:t>6.</w:t>
            </w:r>
          </w:p>
        </w:tc>
        <w:tc>
          <w:tcPr>
            <w:tcW w:w="1931" w:type="pct"/>
            <w:tcBorders>
              <w:top w:val="single" w:sz="4" w:space="0" w:color="auto"/>
              <w:left w:val="single" w:sz="4" w:space="0" w:color="auto"/>
              <w:bottom w:val="single" w:sz="4" w:space="0" w:color="auto"/>
              <w:right w:val="single" w:sz="4" w:space="0" w:color="auto"/>
            </w:tcBorders>
            <w:vAlign w:val="center"/>
          </w:tcPr>
          <w:p w14:paraId="30CB90CA" w14:textId="77777777" w:rsidR="009143C2" w:rsidRPr="00917EB2" w:rsidRDefault="009143C2" w:rsidP="005503AB">
            <w:pPr>
              <w:rPr>
                <w:sz w:val="18"/>
                <w:szCs w:val="18"/>
                <w:lang w:eastAsia="hr-HR"/>
              </w:rPr>
            </w:pPr>
            <w:r w:rsidRPr="00917EB2">
              <w:rPr>
                <w:sz w:val="18"/>
                <w:szCs w:val="18"/>
                <w:lang w:eastAsia="hr-HR"/>
              </w:rPr>
              <w:t>– za neklinička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0C7E6E40"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6958510F"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7C2A950C"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08A4DD15" w14:textId="77777777" w:rsidR="009143C2" w:rsidRPr="003105F2" w:rsidRDefault="009143C2" w:rsidP="003105F2">
            <w:pPr>
              <w:jc w:val="center"/>
              <w:rPr>
                <w:sz w:val="20"/>
                <w:szCs w:val="20"/>
              </w:rPr>
            </w:pPr>
            <w:r w:rsidRPr="003105F2">
              <w:rPr>
                <w:sz w:val="20"/>
                <w:szCs w:val="20"/>
              </w:rPr>
              <w:t>-</w:t>
            </w:r>
          </w:p>
        </w:tc>
      </w:tr>
      <w:tr w:rsidR="009143C2" w14:paraId="509526A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CA642DD" w14:textId="77777777" w:rsidR="009143C2" w:rsidRPr="0097570C" w:rsidRDefault="009143C2" w:rsidP="005503AB">
            <w:pPr>
              <w:pStyle w:val="NoSpacing"/>
              <w:jc w:val="center"/>
              <w:rPr>
                <w:rFonts w:cs="Calibri"/>
                <w:sz w:val="18"/>
                <w:szCs w:val="18"/>
              </w:rPr>
            </w:pPr>
            <w:r w:rsidRPr="0097570C">
              <w:rPr>
                <w:rFonts w:cs="Calibri"/>
                <w:sz w:val="18"/>
                <w:szCs w:val="18"/>
              </w:rPr>
              <w:t>7.</w:t>
            </w:r>
          </w:p>
        </w:tc>
        <w:tc>
          <w:tcPr>
            <w:tcW w:w="1931" w:type="pct"/>
            <w:tcBorders>
              <w:top w:val="single" w:sz="4" w:space="0" w:color="auto"/>
              <w:left w:val="single" w:sz="4" w:space="0" w:color="auto"/>
              <w:bottom w:val="single" w:sz="4" w:space="0" w:color="auto"/>
              <w:right w:val="single" w:sz="4" w:space="0" w:color="auto"/>
            </w:tcBorders>
            <w:vAlign w:val="center"/>
          </w:tcPr>
          <w:p w14:paraId="015FDCB3" w14:textId="77777777" w:rsidR="009143C2" w:rsidRPr="00917EB2" w:rsidRDefault="009143C2" w:rsidP="005503AB">
            <w:pPr>
              <w:rPr>
                <w:sz w:val="18"/>
                <w:szCs w:val="18"/>
                <w:lang w:eastAsia="hr-HR"/>
              </w:rPr>
            </w:pPr>
            <w:r w:rsidRPr="00917EB2">
              <w:rPr>
                <w:sz w:val="18"/>
                <w:szCs w:val="18"/>
                <w:lang w:eastAsia="hr-HR"/>
              </w:rPr>
              <w:t>– za klinička ispitivanja,</w:t>
            </w:r>
          </w:p>
        </w:tc>
        <w:tc>
          <w:tcPr>
            <w:tcW w:w="653" w:type="pct"/>
            <w:tcBorders>
              <w:top w:val="single" w:sz="4" w:space="0" w:color="auto"/>
              <w:left w:val="single" w:sz="4" w:space="0" w:color="auto"/>
              <w:bottom w:val="single" w:sz="4" w:space="0" w:color="auto"/>
              <w:right w:val="single" w:sz="4" w:space="0" w:color="auto"/>
            </w:tcBorders>
            <w:vAlign w:val="center"/>
          </w:tcPr>
          <w:p w14:paraId="55A26C48" w14:textId="77777777" w:rsidR="009143C2" w:rsidRPr="003105F2" w:rsidRDefault="009143C2" w:rsidP="003105F2">
            <w:pPr>
              <w:jc w:val="center"/>
              <w:rPr>
                <w:sz w:val="20"/>
                <w:szCs w:val="20"/>
              </w:rPr>
            </w:pPr>
            <w:r w:rsidRPr="003105F2">
              <w:rPr>
                <w:sz w:val="20"/>
                <w:szCs w:val="20"/>
              </w:rPr>
              <w:t>106</w:t>
            </w:r>
          </w:p>
        </w:tc>
        <w:tc>
          <w:tcPr>
            <w:tcW w:w="661" w:type="pct"/>
            <w:tcBorders>
              <w:top w:val="single" w:sz="4" w:space="0" w:color="auto"/>
              <w:left w:val="single" w:sz="4" w:space="0" w:color="auto"/>
              <w:bottom w:val="single" w:sz="4" w:space="0" w:color="auto"/>
              <w:right w:val="single" w:sz="4" w:space="0" w:color="auto"/>
            </w:tcBorders>
            <w:vAlign w:val="center"/>
          </w:tcPr>
          <w:p w14:paraId="5320FB45" w14:textId="77777777" w:rsidR="009143C2" w:rsidRPr="003105F2" w:rsidRDefault="009143C2" w:rsidP="003105F2">
            <w:pPr>
              <w:jc w:val="center"/>
              <w:rPr>
                <w:sz w:val="20"/>
                <w:szCs w:val="20"/>
              </w:rPr>
            </w:pPr>
            <w:r w:rsidRPr="003105F2">
              <w:rPr>
                <w:sz w:val="20"/>
                <w:szCs w:val="20"/>
              </w:rPr>
              <w:t>122</w:t>
            </w:r>
          </w:p>
        </w:tc>
        <w:tc>
          <w:tcPr>
            <w:tcW w:w="667" w:type="pct"/>
            <w:tcBorders>
              <w:top w:val="single" w:sz="4" w:space="0" w:color="auto"/>
              <w:left w:val="single" w:sz="4" w:space="0" w:color="auto"/>
              <w:bottom w:val="single" w:sz="4" w:space="0" w:color="auto"/>
              <w:right w:val="single" w:sz="4" w:space="0" w:color="auto"/>
            </w:tcBorders>
            <w:vAlign w:val="center"/>
          </w:tcPr>
          <w:p w14:paraId="335467B3" w14:textId="77777777" w:rsidR="009143C2" w:rsidRPr="003105F2" w:rsidRDefault="009143C2" w:rsidP="003105F2">
            <w:pPr>
              <w:jc w:val="center"/>
              <w:rPr>
                <w:sz w:val="20"/>
                <w:szCs w:val="20"/>
              </w:rPr>
            </w:pPr>
            <w:r w:rsidRPr="003105F2">
              <w:rPr>
                <w:sz w:val="20"/>
                <w:szCs w:val="20"/>
              </w:rPr>
              <w:t>-16</w:t>
            </w:r>
          </w:p>
        </w:tc>
        <w:tc>
          <w:tcPr>
            <w:tcW w:w="703" w:type="pct"/>
            <w:tcBorders>
              <w:top w:val="single" w:sz="4" w:space="0" w:color="auto"/>
              <w:left w:val="single" w:sz="4" w:space="0" w:color="auto"/>
              <w:bottom w:val="single" w:sz="4" w:space="0" w:color="auto"/>
              <w:right w:val="single" w:sz="4" w:space="0" w:color="auto"/>
            </w:tcBorders>
            <w:vAlign w:val="center"/>
          </w:tcPr>
          <w:p w14:paraId="481B0B81" w14:textId="77777777" w:rsidR="009143C2" w:rsidRPr="003105F2" w:rsidRDefault="009143C2" w:rsidP="003105F2">
            <w:pPr>
              <w:jc w:val="center"/>
              <w:rPr>
                <w:sz w:val="20"/>
                <w:szCs w:val="20"/>
              </w:rPr>
            </w:pPr>
            <w:r w:rsidRPr="003105F2">
              <w:rPr>
                <w:sz w:val="20"/>
                <w:szCs w:val="20"/>
              </w:rPr>
              <w:t>87%</w:t>
            </w:r>
          </w:p>
        </w:tc>
      </w:tr>
      <w:tr w:rsidR="009143C2" w14:paraId="1D85FA6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04F8F039" w14:textId="77777777" w:rsidR="009143C2" w:rsidRPr="0097570C" w:rsidRDefault="009143C2" w:rsidP="005503AB">
            <w:pPr>
              <w:pStyle w:val="NoSpacing"/>
              <w:jc w:val="center"/>
              <w:rPr>
                <w:rFonts w:cs="Calibri"/>
                <w:sz w:val="18"/>
                <w:szCs w:val="18"/>
              </w:rPr>
            </w:pPr>
            <w:r w:rsidRPr="0097570C">
              <w:rPr>
                <w:rFonts w:cs="Calibri"/>
                <w:sz w:val="18"/>
                <w:szCs w:val="18"/>
              </w:rPr>
              <w:t>8.</w:t>
            </w:r>
          </w:p>
        </w:tc>
        <w:tc>
          <w:tcPr>
            <w:tcW w:w="1931" w:type="pct"/>
            <w:tcBorders>
              <w:top w:val="single" w:sz="4" w:space="0" w:color="auto"/>
              <w:left w:val="single" w:sz="4" w:space="0" w:color="auto"/>
              <w:bottom w:val="single" w:sz="4" w:space="0" w:color="auto"/>
              <w:right w:val="single" w:sz="4" w:space="0" w:color="auto"/>
            </w:tcBorders>
            <w:vAlign w:val="center"/>
          </w:tcPr>
          <w:p w14:paraId="5D24717A" w14:textId="77777777" w:rsidR="009143C2" w:rsidRPr="00917EB2" w:rsidRDefault="009143C2" w:rsidP="005503AB">
            <w:pPr>
              <w:rPr>
                <w:sz w:val="18"/>
                <w:szCs w:val="18"/>
                <w:lang w:eastAsia="hr-HR"/>
              </w:rPr>
            </w:pPr>
            <w:r w:rsidRPr="00917EB2">
              <w:rPr>
                <w:sz w:val="18"/>
                <w:szCs w:val="18"/>
                <w:lang w:eastAsia="hr-HR"/>
              </w:rPr>
              <w:t>– za slučaj elementarnih nepogoda ili drugih izvanrednih stanja,</w:t>
            </w:r>
          </w:p>
        </w:tc>
        <w:tc>
          <w:tcPr>
            <w:tcW w:w="653" w:type="pct"/>
            <w:tcBorders>
              <w:top w:val="single" w:sz="4" w:space="0" w:color="auto"/>
              <w:left w:val="single" w:sz="4" w:space="0" w:color="auto"/>
              <w:bottom w:val="single" w:sz="4" w:space="0" w:color="auto"/>
              <w:right w:val="single" w:sz="4" w:space="0" w:color="auto"/>
            </w:tcBorders>
            <w:vAlign w:val="center"/>
          </w:tcPr>
          <w:p w14:paraId="5A224D0E"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70F2F5F6"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33D2E371"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3C6C304E" w14:textId="77777777" w:rsidR="009143C2" w:rsidRPr="003105F2" w:rsidRDefault="009143C2" w:rsidP="003105F2">
            <w:pPr>
              <w:jc w:val="center"/>
              <w:rPr>
                <w:sz w:val="20"/>
                <w:szCs w:val="20"/>
              </w:rPr>
            </w:pPr>
            <w:r w:rsidRPr="003105F2">
              <w:rPr>
                <w:sz w:val="20"/>
                <w:szCs w:val="20"/>
              </w:rPr>
              <w:t>-</w:t>
            </w:r>
          </w:p>
        </w:tc>
      </w:tr>
      <w:tr w:rsidR="009143C2" w14:paraId="275D70A6"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37E401A2" w14:textId="77777777" w:rsidR="009143C2" w:rsidRPr="0097570C" w:rsidRDefault="009143C2" w:rsidP="005503AB">
            <w:pPr>
              <w:pStyle w:val="NoSpacing"/>
              <w:jc w:val="center"/>
              <w:rPr>
                <w:rFonts w:cs="Calibri"/>
                <w:sz w:val="18"/>
                <w:szCs w:val="18"/>
              </w:rPr>
            </w:pPr>
            <w:r w:rsidRPr="0097570C">
              <w:rPr>
                <w:rFonts w:cs="Calibri"/>
                <w:sz w:val="18"/>
                <w:szCs w:val="18"/>
              </w:rPr>
              <w:t>9.</w:t>
            </w:r>
          </w:p>
        </w:tc>
        <w:tc>
          <w:tcPr>
            <w:tcW w:w="1931" w:type="pct"/>
            <w:tcBorders>
              <w:top w:val="single" w:sz="4" w:space="0" w:color="auto"/>
              <w:left w:val="single" w:sz="4" w:space="0" w:color="auto"/>
              <w:bottom w:val="single" w:sz="4" w:space="0" w:color="auto"/>
              <w:right w:val="single" w:sz="4" w:space="0" w:color="auto"/>
            </w:tcBorders>
            <w:vAlign w:val="center"/>
          </w:tcPr>
          <w:p w14:paraId="411F70E1" w14:textId="77777777" w:rsidR="009143C2" w:rsidRPr="00917EB2" w:rsidRDefault="009143C2" w:rsidP="005503AB">
            <w:pPr>
              <w:rPr>
                <w:color w:val="1A1A1A"/>
                <w:sz w:val="18"/>
                <w:szCs w:val="18"/>
                <w:lang w:eastAsia="hr-HR"/>
              </w:rPr>
            </w:pPr>
            <w:r w:rsidRPr="00917EB2">
              <w:rPr>
                <w:color w:val="1A1A1A"/>
                <w:sz w:val="18"/>
                <w:szCs w:val="18"/>
                <w:lang w:eastAsia="hr-HR"/>
              </w:rPr>
              <w:t>– za nužne slučajeve pojedinačnog liječenja lijekom koji je na vlastitu odgovornost propisao doktor medicine ili doktor dentalne medicine koji provodi liječenje.</w:t>
            </w:r>
          </w:p>
        </w:tc>
        <w:tc>
          <w:tcPr>
            <w:tcW w:w="653" w:type="pct"/>
            <w:tcBorders>
              <w:top w:val="single" w:sz="4" w:space="0" w:color="auto"/>
              <w:left w:val="single" w:sz="4" w:space="0" w:color="auto"/>
              <w:bottom w:val="single" w:sz="4" w:space="0" w:color="auto"/>
              <w:right w:val="single" w:sz="4" w:space="0" w:color="auto"/>
            </w:tcBorders>
            <w:vAlign w:val="center"/>
          </w:tcPr>
          <w:p w14:paraId="6E3A3716" w14:textId="77777777" w:rsidR="009143C2" w:rsidRPr="003105F2" w:rsidRDefault="009143C2" w:rsidP="003105F2">
            <w:pPr>
              <w:jc w:val="center"/>
              <w:rPr>
                <w:sz w:val="20"/>
                <w:szCs w:val="20"/>
              </w:rPr>
            </w:pPr>
            <w:r w:rsidRPr="003105F2">
              <w:rPr>
                <w:sz w:val="20"/>
                <w:szCs w:val="20"/>
              </w:rPr>
              <w:t>402</w:t>
            </w:r>
          </w:p>
        </w:tc>
        <w:tc>
          <w:tcPr>
            <w:tcW w:w="661" w:type="pct"/>
            <w:tcBorders>
              <w:top w:val="single" w:sz="4" w:space="0" w:color="auto"/>
              <w:left w:val="single" w:sz="4" w:space="0" w:color="auto"/>
              <w:bottom w:val="single" w:sz="4" w:space="0" w:color="auto"/>
              <w:right w:val="single" w:sz="4" w:space="0" w:color="auto"/>
            </w:tcBorders>
            <w:vAlign w:val="center"/>
          </w:tcPr>
          <w:p w14:paraId="4A602E8B" w14:textId="77777777" w:rsidR="009143C2" w:rsidRPr="003105F2" w:rsidRDefault="009143C2" w:rsidP="003105F2">
            <w:pPr>
              <w:jc w:val="center"/>
              <w:rPr>
                <w:sz w:val="20"/>
                <w:szCs w:val="20"/>
              </w:rPr>
            </w:pPr>
            <w:r w:rsidRPr="003105F2">
              <w:rPr>
                <w:sz w:val="20"/>
                <w:szCs w:val="20"/>
              </w:rPr>
              <w:t>480</w:t>
            </w:r>
          </w:p>
        </w:tc>
        <w:tc>
          <w:tcPr>
            <w:tcW w:w="667" w:type="pct"/>
            <w:tcBorders>
              <w:top w:val="single" w:sz="4" w:space="0" w:color="auto"/>
              <w:left w:val="single" w:sz="4" w:space="0" w:color="auto"/>
              <w:bottom w:val="single" w:sz="4" w:space="0" w:color="auto"/>
              <w:right w:val="single" w:sz="4" w:space="0" w:color="auto"/>
            </w:tcBorders>
            <w:vAlign w:val="center"/>
          </w:tcPr>
          <w:p w14:paraId="66E66588" w14:textId="77777777" w:rsidR="009143C2" w:rsidRPr="003105F2" w:rsidRDefault="009143C2" w:rsidP="003105F2">
            <w:pPr>
              <w:jc w:val="center"/>
              <w:rPr>
                <w:sz w:val="20"/>
                <w:szCs w:val="20"/>
              </w:rPr>
            </w:pPr>
            <w:r w:rsidRPr="003105F2">
              <w:rPr>
                <w:sz w:val="20"/>
                <w:szCs w:val="20"/>
              </w:rPr>
              <w:t>-78</w:t>
            </w:r>
          </w:p>
        </w:tc>
        <w:tc>
          <w:tcPr>
            <w:tcW w:w="703" w:type="pct"/>
            <w:tcBorders>
              <w:top w:val="single" w:sz="4" w:space="0" w:color="auto"/>
              <w:left w:val="single" w:sz="4" w:space="0" w:color="auto"/>
              <w:bottom w:val="single" w:sz="4" w:space="0" w:color="auto"/>
              <w:right w:val="single" w:sz="4" w:space="0" w:color="auto"/>
            </w:tcBorders>
            <w:vAlign w:val="center"/>
          </w:tcPr>
          <w:p w14:paraId="2FD206D9" w14:textId="77777777" w:rsidR="009143C2" w:rsidRPr="003105F2" w:rsidRDefault="009143C2" w:rsidP="003105F2">
            <w:pPr>
              <w:jc w:val="center"/>
              <w:rPr>
                <w:sz w:val="20"/>
                <w:szCs w:val="20"/>
              </w:rPr>
            </w:pPr>
            <w:r w:rsidRPr="003105F2">
              <w:rPr>
                <w:sz w:val="20"/>
                <w:szCs w:val="20"/>
              </w:rPr>
              <w:t>84%</w:t>
            </w:r>
          </w:p>
        </w:tc>
      </w:tr>
      <w:tr w:rsidR="009143C2" w14:paraId="42A5A43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6B76486" w14:textId="77777777" w:rsidR="009143C2" w:rsidRPr="0097570C" w:rsidRDefault="009143C2" w:rsidP="005503AB">
            <w:pPr>
              <w:pStyle w:val="NoSpacing"/>
              <w:jc w:val="center"/>
              <w:rPr>
                <w:rFonts w:cs="Calibri"/>
                <w:sz w:val="18"/>
                <w:szCs w:val="18"/>
              </w:rPr>
            </w:pPr>
            <w:r w:rsidRPr="0097570C">
              <w:rPr>
                <w:rFonts w:cs="Calibri"/>
                <w:sz w:val="18"/>
                <w:szCs w:val="18"/>
              </w:rPr>
              <w:t>10.</w:t>
            </w:r>
          </w:p>
        </w:tc>
        <w:tc>
          <w:tcPr>
            <w:tcW w:w="1931" w:type="pct"/>
            <w:tcBorders>
              <w:top w:val="single" w:sz="4" w:space="0" w:color="auto"/>
              <w:left w:val="single" w:sz="4" w:space="0" w:color="auto"/>
              <w:bottom w:val="single" w:sz="4" w:space="0" w:color="auto"/>
              <w:right w:val="single" w:sz="4" w:space="0" w:color="auto"/>
            </w:tcBorders>
            <w:vAlign w:val="center"/>
          </w:tcPr>
          <w:p w14:paraId="049848D1" w14:textId="77777777" w:rsidR="009143C2" w:rsidRPr="00917EB2" w:rsidRDefault="009143C2" w:rsidP="005503AB">
            <w:pPr>
              <w:rPr>
                <w:color w:val="1A1A1A"/>
                <w:sz w:val="18"/>
                <w:szCs w:val="18"/>
                <w:lang w:eastAsia="hr-HR"/>
              </w:rPr>
            </w:pPr>
            <w:r w:rsidRPr="00917EB2">
              <w:rPr>
                <w:color w:val="1A1A1A"/>
                <w:sz w:val="18"/>
                <w:szCs w:val="18"/>
                <w:lang w:eastAsia="hr-HR"/>
              </w:rPr>
              <w:t xml:space="preserve">Suglasnost za unošenje/uvoz odobrenog lijeka:                              </w:t>
            </w:r>
          </w:p>
          <w:p w14:paraId="612E2F20" w14:textId="77777777" w:rsidR="009143C2" w:rsidRPr="00917EB2" w:rsidRDefault="009143C2" w:rsidP="005503AB">
            <w:pPr>
              <w:rPr>
                <w:color w:val="1A1A1A"/>
                <w:sz w:val="18"/>
                <w:szCs w:val="18"/>
                <w:lang w:eastAsia="hr-HR"/>
              </w:rPr>
            </w:pPr>
            <w:r w:rsidRPr="00917EB2">
              <w:rPr>
                <w:color w:val="1A1A1A"/>
                <w:sz w:val="18"/>
                <w:szCs w:val="18"/>
                <w:lang w:eastAsia="hr-HR"/>
              </w:rPr>
              <w:t>- ljudske krvi ili ljudske plazme                                               - imunološkog lijeka                                                           - radiofarmaceutika</w:t>
            </w:r>
          </w:p>
        </w:tc>
        <w:tc>
          <w:tcPr>
            <w:tcW w:w="653" w:type="pct"/>
            <w:tcBorders>
              <w:top w:val="single" w:sz="4" w:space="0" w:color="auto"/>
              <w:left w:val="single" w:sz="4" w:space="0" w:color="auto"/>
              <w:bottom w:val="single" w:sz="4" w:space="0" w:color="auto"/>
              <w:right w:val="single" w:sz="4" w:space="0" w:color="auto"/>
            </w:tcBorders>
            <w:vAlign w:val="center"/>
          </w:tcPr>
          <w:p w14:paraId="43D2B71E" w14:textId="77777777" w:rsidR="009143C2" w:rsidRPr="003105F2" w:rsidRDefault="009143C2" w:rsidP="003105F2">
            <w:pPr>
              <w:jc w:val="center"/>
              <w:rPr>
                <w:sz w:val="20"/>
                <w:szCs w:val="20"/>
              </w:rPr>
            </w:pPr>
            <w:r w:rsidRPr="003105F2">
              <w:rPr>
                <w:sz w:val="20"/>
                <w:szCs w:val="20"/>
              </w:rPr>
              <w:t>36</w:t>
            </w:r>
          </w:p>
        </w:tc>
        <w:tc>
          <w:tcPr>
            <w:tcW w:w="661" w:type="pct"/>
            <w:tcBorders>
              <w:top w:val="single" w:sz="4" w:space="0" w:color="auto"/>
              <w:left w:val="single" w:sz="4" w:space="0" w:color="auto"/>
              <w:bottom w:val="single" w:sz="4" w:space="0" w:color="auto"/>
              <w:right w:val="single" w:sz="4" w:space="0" w:color="auto"/>
            </w:tcBorders>
            <w:vAlign w:val="center"/>
          </w:tcPr>
          <w:p w14:paraId="05C7C13C" w14:textId="77777777" w:rsidR="009143C2" w:rsidRPr="003105F2" w:rsidRDefault="009143C2" w:rsidP="003105F2">
            <w:pPr>
              <w:jc w:val="center"/>
              <w:rPr>
                <w:sz w:val="20"/>
                <w:szCs w:val="20"/>
              </w:rPr>
            </w:pPr>
            <w:r w:rsidRPr="003105F2">
              <w:rPr>
                <w:sz w:val="20"/>
                <w:szCs w:val="20"/>
              </w:rPr>
              <w:t>47</w:t>
            </w:r>
          </w:p>
        </w:tc>
        <w:tc>
          <w:tcPr>
            <w:tcW w:w="667" w:type="pct"/>
            <w:tcBorders>
              <w:top w:val="single" w:sz="4" w:space="0" w:color="auto"/>
              <w:left w:val="single" w:sz="4" w:space="0" w:color="auto"/>
              <w:bottom w:val="single" w:sz="4" w:space="0" w:color="auto"/>
              <w:right w:val="single" w:sz="4" w:space="0" w:color="auto"/>
            </w:tcBorders>
            <w:vAlign w:val="center"/>
          </w:tcPr>
          <w:p w14:paraId="5B4CCB46" w14:textId="77777777" w:rsidR="009143C2" w:rsidRPr="003105F2" w:rsidRDefault="009143C2" w:rsidP="003105F2">
            <w:pPr>
              <w:jc w:val="center"/>
              <w:rPr>
                <w:sz w:val="20"/>
                <w:szCs w:val="20"/>
              </w:rPr>
            </w:pPr>
            <w:r w:rsidRPr="003105F2">
              <w:rPr>
                <w:sz w:val="20"/>
                <w:szCs w:val="20"/>
              </w:rPr>
              <w:t>-11</w:t>
            </w:r>
          </w:p>
        </w:tc>
        <w:tc>
          <w:tcPr>
            <w:tcW w:w="703" w:type="pct"/>
            <w:tcBorders>
              <w:top w:val="single" w:sz="4" w:space="0" w:color="auto"/>
              <w:left w:val="single" w:sz="4" w:space="0" w:color="auto"/>
              <w:bottom w:val="single" w:sz="4" w:space="0" w:color="auto"/>
              <w:right w:val="single" w:sz="4" w:space="0" w:color="auto"/>
            </w:tcBorders>
            <w:vAlign w:val="center"/>
          </w:tcPr>
          <w:p w14:paraId="2C1F2A47" w14:textId="77777777" w:rsidR="009143C2" w:rsidRPr="003105F2" w:rsidRDefault="009143C2" w:rsidP="003105F2">
            <w:pPr>
              <w:jc w:val="center"/>
              <w:rPr>
                <w:sz w:val="20"/>
                <w:szCs w:val="20"/>
              </w:rPr>
            </w:pPr>
            <w:r w:rsidRPr="003105F2">
              <w:rPr>
                <w:sz w:val="20"/>
                <w:szCs w:val="20"/>
              </w:rPr>
              <w:t>77%</w:t>
            </w:r>
          </w:p>
        </w:tc>
      </w:tr>
      <w:tr w:rsidR="009143C2" w14:paraId="588913BB"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67996ADB" w14:textId="77777777" w:rsidR="009143C2" w:rsidRPr="0097570C" w:rsidRDefault="009143C2" w:rsidP="005503AB">
            <w:pPr>
              <w:pStyle w:val="NoSpacing"/>
              <w:jc w:val="center"/>
              <w:rPr>
                <w:rFonts w:cs="Calibri"/>
                <w:sz w:val="18"/>
                <w:szCs w:val="18"/>
              </w:rPr>
            </w:pPr>
            <w:r w:rsidRPr="0097570C">
              <w:rPr>
                <w:rFonts w:cs="Calibri"/>
                <w:sz w:val="18"/>
                <w:szCs w:val="18"/>
              </w:rPr>
              <w:t>11.</w:t>
            </w:r>
          </w:p>
        </w:tc>
        <w:tc>
          <w:tcPr>
            <w:tcW w:w="1931" w:type="pct"/>
            <w:tcBorders>
              <w:top w:val="single" w:sz="4" w:space="0" w:color="auto"/>
              <w:left w:val="single" w:sz="4" w:space="0" w:color="auto"/>
              <w:bottom w:val="single" w:sz="4" w:space="0" w:color="auto"/>
              <w:right w:val="single" w:sz="4" w:space="0" w:color="auto"/>
            </w:tcBorders>
            <w:vAlign w:val="center"/>
          </w:tcPr>
          <w:p w14:paraId="03A53917" w14:textId="77777777" w:rsidR="009143C2" w:rsidRPr="00917EB2" w:rsidRDefault="009143C2" w:rsidP="005503AB">
            <w:pPr>
              <w:rPr>
                <w:color w:val="1A1A1A"/>
                <w:sz w:val="18"/>
                <w:szCs w:val="18"/>
                <w:lang w:eastAsia="hr-HR"/>
              </w:rPr>
            </w:pPr>
            <w:r w:rsidRPr="00917EB2">
              <w:rPr>
                <w:color w:val="1A1A1A"/>
                <w:sz w:val="18"/>
                <w:szCs w:val="18"/>
                <w:lang w:eastAsia="hr-HR"/>
              </w:rPr>
              <w:t>Potvrda o lijeku (CPP)</w:t>
            </w:r>
          </w:p>
        </w:tc>
        <w:tc>
          <w:tcPr>
            <w:tcW w:w="653" w:type="pct"/>
            <w:tcBorders>
              <w:top w:val="single" w:sz="4" w:space="0" w:color="auto"/>
              <w:left w:val="single" w:sz="4" w:space="0" w:color="auto"/>
              <w:bottom w:val="single" w:sz="4" w:space="0" w:color="auto"/>
              <w:right w:val="single" w:sz="4" w:space="0" w:color="auto"/>
            </w:tcBorders>
            <w:vAlign w:val="center"/>
          </w:tcPr>
          <w:p w14:paraId="748BDF8C" w14:textId="77777777" w:rsidR="009143C2" w:rsidRPr="003105F2" w:rsidRDefault="009143C2" w:rsidP="003105F2">
            <w:pPr>
              <w:jc w:val="center"/>
              <w:rPr>
                <w:rFonts w:ascii="Times New Roman" w:eastAsia="Times New Roman" w:hAnsi="Times New Roman"/>
                <w:sz w:val="20"/>
                <w:szCs w:val="20"/>
              </w:rPr>
            </w:pPr>
            <w:r w:rsidRPr="003105F2">
              <w:rPr>
                <w:sz w:val="20"/>
                <w:szCs w:val="20"/>
              </w:rPr>
              <w:t>263</w:t>
            </w:r>
          </w:p>
        </w:tc>
        <w:tc>
          <w:tcPr>
            <w:tcW w:w="661" w:type="pct"/>
            <w:tcBorders>
              <w:top w:val="single" w:sz="4" w:space="0" w:color="auto"/>
              <w:left w:val="single" w:sz="4" w:space="0" w:color="auto"/>
              <w:bottom w:val="single" w:sz="4" w:space="0" w:color="auto"/>
              <w:right w:val="single" w:sz="4" w:space="0" w:color="auto"/>
            </w:tcBorders>
            <w:vAlign w:val="center"/>
          </w:tcPr>
          <w:p w14:paraId="350C06E7" w14:textId="77777777" w:rsidR="009143C2" w:rsidRPr="003105F2" w:rsidRDefault="009143C2" w:rsidP="003105F2">
            <w:pPr>
              <w:jc w:val="center"/>
              <w:rPr>
                <w:sz w:val="20"/>
                <w:szCs w:val="20"/>
              </w:rPr>
            </w:pPr>
            <w:r w:rsidRPr="003105F2">
              <w:rPr>
                <w:sz w:val="20"/>
                <w:szCs w:val="20"/>
              </w:rPr>
              <w:t>317</w:t>
            </w:r>
          </w:p>
        </w:tc>
        <w:tc>
          <w:tcPr>
            <w:tcW w:w="667" w:type="pct"/>
            <w:tcBorders>
              <w:top w:val="single" w:sz="4" w:space="0" w:color="auto"/>
              <w:left w:val="single" w:sz="4" w:space="0" w:color="auto"/>
              <w:bottom w:val="single" w:sz="4" w:space="0" w:color="auto"/>
              <w:right w:val="single" w:sz="4" w:space="0" w:color="auto"/>
            </w:tcBorders>
            <w:vAlign w:val="center"/>
          </w:tcPr>
          <w:p w14:paraId="2971AE4D" w14:textId="77777777" w:rsidR="009143C2" w:rsidRPr="003105F2" w:rsidRDefault="009143C2" w:rsidP="003105F2">
            <w:pPr>
              <w:jc w:val="center"/>
              <w:rPr>
                <w:sz w:val="20"/>
                <w:szCs w:val="20"/>
              </w:rPr>
            </w:pPr>
            <w:r w:rsidRPr="003105F2">
              <w:rPr>
                <w:sz w:val="20"/>
                <w:szCs w:val="20"/>
              </w:rPr>
              <w:t>-54</w:t>
            </w:r>
          </w:p>
        </w:tc>
        <w:tc>
          <w:tcPr>
            <w:tcW w:w="703" w:type="pct"/>
            <w:tcBorders>
              <w:top w:val="single" w:sz="4" w:space="0" w:color="auto"/>
              <w:left w:val="single" w:sz="4" w:space="0" w:color="auto"/>
              <w:bottom w:val="single" w:sz="4" w:space="0" w:color="auto"/>
              <w:right w:val="single" w:sz="4" w:space="0" w:color="auto"/>
            </w:tcBorders>
            <w:vAlign w:val="center"/>
          </w:tcPr>
          <w:p w14:paraId="09388669" w14:textId="77777777" w:rsidR="009143C2" w:rsidRPr="003105F2" w:rsidRDefault="009143C2" w:rsidP="003105F2">
            <w:pPr>
              <w:jc w:val="center"/>
              <w:rPr>
                <w:sz w:val="20"/>
                <w:szCs w:val="20"/>
              </w:rPr>
            </w:pPr>
            <w:r w:rsidRPr="003105F2">
              <w:rPr>
                <w:sz w:val="20"/>
                <w:szCs w:val="20"/>
              </w:rPr>
              <w:t>83%</w:t>
            </w:r>
          </w:p>
        </w:tc>
      </w:tr>
      <w:tr w:rsidR="009143C2" w14:paraId="7FBE8298"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DC6BF82" w14:textId="77777777" w:rsidR="009143C2" w:rsidRPr="0097570C" w:rsidRDefault="009143C2" w:rsidP="005503AB">
            <w:pPr>
              <w:pStyle w:val="NoSpacing"/>
              <w:jc w:val="center"/>
              <w:rPr>
                <w:rFonts w:cs="Calibri"/>
                <w:sz w:val="18"/>
                <w:szCs w:val="18"/>
              </w:rPr>
            </w:pPr>
            <w:r w:rsidRPr="0097570C">
              <w:rPr>
                <w:rFonts w:cs="Calibri"/>
                <w:sz w:val="18"/>
                <w:szCs w:val="18"/>
              </w:rPr>
              <w:t>12.</w:t>
            </w:r>
          </w:p>
        </w:tc>
        <w:tc>
          <w:tcPr>
            <w:tcW w:w="1931" w:type="pct"/>
            <w:tcBorders>
              <w:top w:val="single" w:sz="4" w:space="0" w:color="auto"/>
              <w:left w:val="single" w:sz="4" w:space="0" w:color="auto"/>
              <w:bottom w:val="single" w:sz="4" w:space="0" w:color="auto"/>
              <w:right w:val="single" w:sz="4" w:space="0" w:color="auto"/>
            </w:tcBorders>
            <w:vAlign w:val="center"/>
          </w:tcPr>
          <w:p w14:paraId="6CAD9825" w14:textId="77777777" w:rsidR="009143C2" w:rsidRPr="00917EB2" w:rsidRDefault="009143C2" w:rsidP="005503AB">
            <w:pPr>
              <w:rPr>
                <w:color w:val="1A1A1A"/>
                <w:sz w:val="18"/>
                <w:szCs w:val="18"/>
                <w:lang w:eastAsia="hr-HR"/>
              </w:rPr>
            </w:pPr>
            <w:r w:rsidRPr="00917EB2">
              <w:rPr>
                <w:color w:val="1A1A1A"/>
                <w:sz w:val="18"/>
                <w:szCs w:val="18"/>
                <w:lang w:eastAsia="hr-HR"/>
              </w:rPr>
              <w:t>Potvrda o slobodnoj prodaji (FSC)</w:t>
            </w:r>
          </w:p>
        </w:tc>
        <w:tc>
          <w:tcPr>
            <w:tcW w:w="653" w:type="pct"/>
            <w:tcBorders>
              <w:top w:val="single" w:sz="4" w:space="0" w:color="auto"/>
              <w:left w:val="single" w:sz="4" w:space="0" w:color="auto"/>
              <w:bottom w:val="single" w:sz="4" w:space="0" w:color="auto"/>
              <w:right w:val="single" w:sz="4" w:space="0" w:color="auto"/>
            </w:tcBorders>
            <w:vAlign w:val="center"/>
          </w:tcPr>
          <w:p w14:paraId="5AB2ACF0"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13A169CD"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3264A58E"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5A300862" w14:textId="77777777" w:rsidR="009143C2" w:rsidRPr="003105F2" w:rsidRDefault="009143C2" w:rsidP="003105F2">
            <w:pPr>
              <w:jc w:val="center"/>
              <w:rPr>
                <w:sz w:val="20"/>
                <w:szCs w:val="20"/>
              </w:rPr>
            </w:pPr>
            <w:r w:rsidRPr="003105F2">
              <w:rPr>
                <w:sz w:val="20"/>
                <w:szCs w:val="20"/>
              </w:rPr>
              <w:t>-</w:t>
            </w:r>
          </w:p>
        </w:tc>
      </w:tr>
      <w:tr w:rsidR="009143C2" w14:paraId="587D4CF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4AA5101B" w14:textId="77777777" w:rsidR="009143C2" w:rsidRPr="0097570C" w:rsidRDefault="009143C2" w:rsidP="005503AB">
            <w:pPr>
              <w:pStyle w:val="NoSpacing"/>
              <w:jc w:val="center"/>
              <w:rPr>
                <w:rFonts w:cs="Calibri"/>
                <w:sz w:val="18"/>
                <w:szCs w:val="18"/>
              </w:rPr>
            </w:pPr>
            <w:r>
              <w:rPr>
                <w:rFonts w:cs="Calibri"/>
                <w:sz w:val="18"/>
                <w:szCs w:val="18"/>
              </w:rPr>
              <w:t>13</w:t>
            </w:r>
            <w:r w:rsidRPr="0097570C">
              <w:rPr>
                <w:rFonts w:cs="Calibri"/>
                <w:sz w:val="18"/>
                <w:szCs w:val="18"/>
              </w:rPr>
              <w:t>.</w:t>
            </w:r>
          </w:p>
        </w:tc>
        <w:tc>
          <w:tcPr>
            <w:tcW w:w="1931" w:type="pct"/>
            <w:tcBorders>
              <w:top w:val="single" w:sz="4" w:space="0" w:color="auto"/>
              <w:left w:val="single" w:sz="4" w:space="0" w:color="auto"/>
              <w:bottom w:val="single" w:sz="4" w:space="0" w:color="auto"/>
              <w:right w:val="single" w:sz="4" w:space="0" w:color="auto"/>
            </w:tcBorders>
            <w:vAlign w:val="center"/>
          </w:tcPr>
          <w:p w14:paraId="3967C4A2" w14:textId="77777777" w:rsidR="009143C2" w:rsidRPr="00917EB2" w:rsidRDefault="009143C2" w:rsidP="005503AB">
            <w:pPr>
              <w:rPr>
                <w:color w:val="1A1A1A"/>
                <w:sz w:val="18"/>
                <w:szCs w:val="18"/>
                <w:lang w:eastAsia="hr-HR"/>
              </w:rPr>
            </w:pPr>
            <w:r w:rsidRPr="00917EB2">
              <w:rPr>
                <w:color w:val="1A1A1A"/>
                <w:sz w:val="18"/>
                <w:szCs w:val="18"/>
                <w:lang w:eastAsia="hr-HR"/>
              </w:rPr>
              <w:t>Odobrenje za paralelni uvoz lijeka</w:t>
            </w:r>
          </w:p>
        </w:tc>
        <w:tc>
          <w:tcPr>
            <w:tcW w:w="653" w:type="pct"/>
            <w:tcBorders>
              <w:top w:val="single" w:sz="4" w:space="0" w:color="auto"/>
              <w:left w:val="single" w:sz="4" w:space="0" w:color="auto"/>
              <w:bottom w:val="single" w:sz="4" w:space="0" w:color="auto"/>
              <w:right w:val="single" w:sz="4" w:space="0" w:color="auto"/>
            </w:tcBorders>
            <w:vAlign w:val="center"/>
          </w:tcPr>
          <w:p w14:paraId="5CEF591C"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653A7457" w14:textId="77777777" w:rsidR="009143C2" w:rsidRPr="003105F2" w:rsidRDefault="009143C2" w:rsidP="003105F2">
            <w:pPr>
              <w:jc w:val="center"/>
              <w:rPr>
                <w:sz w:val="20"/>
                <w:szCs w:val="20"/>
              </w:rPr>
            </w:pPr>
            <w:r w:rsidRPr="003105F2">
              <w:rPr>
                <w:sz w:val="20"/>
                <w:szCs w:val="20"/>
              </w:rPr>
              <w:t>1</w:t>
            </w:r>
          </w:p>
        </w:tc>
        <w:tc>
          <w:tcPr>
            <w:tcW w:w="667" w:type="pct"/>
            <w:tcBorders>
              <w:top w:val="single" w:sz="4" w:space="0" w:color="auto"/>
              <w:left w:val="single" w:sz="4" w:space="0" w:color="auto"/>
              <w:bottom w:val="single" w:sz="4" w:space="0" w:color="auto"/>
              <w:right w:val="single" w:sz="4" w:space="0" w:color="auto"/>
            </w:tcBorders>
            <w:vAlign w:val="center"/>
          </w:tcPr>
          <w:p w14:paraId="0E8E2066" w14:textId="77777777" w:rsidR="009143C2" w:rsidRPr="003105F2" w:rsidRDefault="009143C2" w:rsidP="003105F2">
            <w:pPr>
              <w:jc w:val="center"/>
              <w:rPr>
                <w:sz w:val="20"/>
                <w:szCs w:val="20"/>
              </w:rPr>
            </w:pPr>
            <w:r w:rsidRPr="003105F2">
              <w:rPr>
                <w:sz w:val="20"/>
                <w:szCs w:val="20"/>
              </w:rPr>
              <w:t>-1</w:t>
            </w:r>
          </w:p>
        </w:tc>
        <w:tc>
          <w:tcPr>
            <w:tcW w:w="703" w:type="pct"/>
            <w:tcBorders>
              <w:top w:val="single" w:sz="4" w:space="0" w:color="auto"/>
              <w:left w:val="single" w:sz="4" w:space="0" w:color="auto"/>
              <w:bottom w:val="single" w:sz="4" w:space="0" w:color="auto"/>
              <w:right w:val="single" w:sz="4" w:space="0" w:color="auto"/>
            </w:tcBorders>
            <w:vAlign w:val="center"/>
          </w:tcPr>
          <w:p w14:paraId="7D7DA704" w14:textId="77777777" w:rsidR="009143C2" w:rsidRPr="003105F2" w:rsidRDefault="009143C2" w:rsidP="003105F2">
            <w:pPr>
              <w:jc w:val="center"/>
              <w:rPr>
                <w:sz w:val="20"/>
                <w:szCs w:val="20"/>
              </w:rPr>
            </w:pPr>
            <w:r w:rsidRPr="003105F2">
              <w:rPr>
                <w:sz w:val="20"/>
                <w:szCs w:val="20"/>
              </w:rPr>
              <w:t>0%</w:t>
            </w:r>
          </w:p>
        </w:tc>
      </w:tr>
      <w:tr w:rsidR="009143C2" w14:paraId="025C21F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59FEC47F" w14:textId="77777777" w:rsidR="009143C2" w:rsidRPr="0097570C" w:rsidRDefault="009143C2" w:rsidP="005503AB">
            <w:pPr>
              <w:pStyle w:val="NoSpacing"/>
              <w:jc w:val="center"/>
              <w:rPr>
                <w:rFonts w:cs="Calibri"/>
                <w:sz w:val="18"/>
                <w:szCs w:val="18"/>
              </w:rPr>
            </w:pPr>
            <w:r>
              <w:rPr>
                <w:rFonts w:cs="Calibri"/>
                <w:sz w:val="18"/>
                <w:szCs w:val="18"/>
              </w:rPr>
              <w:lastRenderedPageBreak/>
              <w:t>14</w:t>
            </w:r>
            <w:r w:rsidRPr="0097570C">
              <w:rPr>
                <w:rFonts w:cs="Calibri"/>
                <w:sz w:val="18"/>
                <w:szCs w:val="18"/>
              </w:rPr>
              <w:t>.</w:t>
            </w:r>
          </w:p>
        </w:tc>
        <w:tc>
          <w:tcPr>
            <w:tcW w:w="1931" w:type="pct"/>
            <w:tcBorders>
              <w:top w:val="single" w:sz="4" w:space="0" w:color="auto"/>
              <w:left w:val="single" w:sz="4" w:space="0" w:color="auto"/>
              <w:bottom w:val="single" w:sz="4" w:space="0" w:color="auto"/>
              <w:right w:val="single" w:sz="4" w:space="0" w:color="auto"/>
            </w:tcBorders>
            <w:vAlign w:val="center"/>
          </w:tcPr>
          <w:p w14:paraId="1DC52663" w14:textId="77777777" w:rsidR="009143C2" w:rsidRPr="00917EB2" w:rsidRDefault="009143C2" w:rsidP="005503AB">
            <w:pPr>
              <w:rPr>
                <w:color w:val="1A1A1A"/>
                <w:sz w:val="18"/>
                <w:szCs w:val="18"/>
                <w:lang w:eastAsia="hr-HR"/>
              </w:rPr>
            </w:pPr>
            <w:r w:rsidRPr="00917EB2">
              <w:rPr>
                <w:color w:val="1A1A1A"/>
                <w:sz w:val="18"/>
                <w:szCs w:val="18"/>
                <w:lang w:eastAsia="hr-HR"/>
              </w:rPr>
              <w:t>Izmjena odobrenja za paralelni uvoz lijeka</w:t>
            </w:r>
          </w:p>
        </w:tc>
        <w:tc>
          <w:tcPr>
            <w:tcW w:w="653" w:type="pct"/>
            <w:tcBorders>
              <w:top w:val="single" w:sz="4" w:space="0" w:color="auto"/>
              <w:left w:val="single" w:sz="4" w:space="0" w:color="auto"/>
              <w:bottom w:val="single" w:sz="4" w:space="0" w:color="auto"/>
              <w:right w:val="single" w:sz="4" w:space="0" w:color="auto"/>
            </w:tcBorders>
            <w:vAlign w:val="center"/>
          </w:tcPr>
          <w:p w14:paraId="2F5E6D2C" w14:textId="77777777" w:rsidR="009143C2" w:rsidRPr="003105F2" w:rsidRDefault="009143C2" w:rsidP="003105F2">
            <w:pPr>
              <w:jc w:val="center"/>
              <w:rPr>
                <w:sz w:val="20"/>
                <w:szCs w:val="20"/>
              </w:rPr>
            </w:pPr>
            <w:r w:rsidRPr="003105F2">
              <w:rPr>
                <w:sz w:val="20"/>
                <w:szCs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548EF638" w14:textId="77777777" w:rsidR="009143C2" w:rsidRPr="003105F2" w:rsidRDefault="009143C2" w:rsidP="003105F2">
            <w:pPr>
              <w:jc w:val="center"/>
              <w:rPr>
                <w:sz w:val="20"/>
                <w:szCs w:val="20"/>
              </w:rPr>
            </w:pPr>
            <w:r w:rsidRPr="003105F2">
              <w:rPr>
                <w:sz w:val="20"/>
                <w:szCs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0B8895E4" w14:textId="77777777" w:rsidR="009143C2" w:rsidRPr="003105F2" w:rsidRDefault="009143C2" w:rsidP="003105F2">
            <w:pPr>
              <w:jc w:val="center"/>
              <w:rPr>
                <w:sz w:val="20"/>
                <w:szCs w:val="20"/>
              </w:rPr>
            </w:pPr>
            <w:r w:rsidRPr="003105F2">
              <w:rPr>
                <w:sz w:val="20"/>
                <w:szCs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11EB139D" w14:textId="77777777" w:rsidR="009143C2" w:rsidRPr="003105F2" w:rsidRDefault="009143C2" w:rsidP="003105F2">
            <w:pPr>
              <w:jc w:val="center"/>
              <w:rPr>
                <w:sz w:val="20"/>
                <w:szCs w:val="20"/>
              </w:rPr>
            </w:pPr>
            <w:r w:rsidRPr="003105F2">
              <w:rPr>
                <w:sz w:val="20"/>
                <w:szCs w:val="20"/>
              </w:rPr>
              <w:t>-</w:t>
            </w:r>
          </w:p>
        </w:tc>
      </w:tr>
      <w:tr w:rsidR="009143C2" w14:paraId="661C6D36" w14:textId="77777777" w:rsidTr="005503AB">
        <w:trPr>
          <w:trHeight w:val="284"/>
        </w:trPr>
        <w:tc>
          <w:tcPr>
            <w:tcW w:w="231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8FAF7D" w14:textId="77777777" w:rsidR="009143C2" w:rsidRPr="0097570C" w:rsidRDefault="009143C2" w:rsidP="005503AB">
            <w:pPr>
              <w:pStyle w:val="NoSpacing"/>
              <w:rPr>
                <w:rFonts w:cs="Calibri"/>
                <w:b/>
                <w:sz w:val="18"/>
                <w:szCs w:val="18"/>
                <w:lang w:eastAsia="hr-HR"/>
              </w:rPr>
            </w:pPr>
            <w:r w:rsidRPr="0097570C">
              <w:rPr>
                <w:rFonts w:cs="Calibri"/>
                <w:b/>
                <w:sz w:val="18"/>
                <w:szCs w:val="18"/>
                <w:lang w:eastAsia="hr-HR"/>
              </w:rPr>
              <w:t>UKUPNO:</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5A4C0F13" w14:textId="77777777" w:rsidR="009143C2" w:rsidRPr="003105F2" w:rsidRDefault="009143C2" w:rsidP="003105F2">
            <w:pPr>
              <w:jc w:val="center"/>
              <w:rPr>
                <w:rFonts w:eastAsia="Times New Roman" w:cstheme="minorHAnsi"/>
                <w:b/>
                <w:sz w:val="20"/>
                <w:szCs w:val="20"/>
              </w:rPr>
            </w:pPr>
            <w:r w:rsidRPr="003105F2">
              <w:rPr>
                <w:b/>
                <w:sz w:val="20"/>
                <w:szCs w:val="20"/>
              </w:rPr>
              <w:t>1.545</w:t>
            </w:r>
          </w:p>
        </w:tc>
        <w:tc>
          <w:tcPr>
            <w:tcW w:w="661" w:type="pct"/>
            <w:tcBorders>
              <w:top w:val="single" w:sz="4" w:space="0" w:color="auto"/>
              <w:left w:val="single" w:sz="4" w:space="0" w:color="auto"/>
              <w:bottom w:val="single" w:sz="4" w:space="0" w:color="auto"/>
              <w:right w:val="single" w:sz="4" w:space="0" w:color="auto"/>
            </w:tcBorders>
            <w:shd w:val="clear" w:color="auto" w:fill="BFBFBF"/>
            <w:vAlign w:val="center"/>
          </w:tcPr>
          <w:p w14:paraId="32EB3361" w14:textId="77777777" w:rsidR="009143C2" w:rsidRPr="003105F2" w:rsidRDefault="009143C2" w:rsidP="003105F2">
            <w:pPr>
              <w:jc w:val="center"/>
              <w:rPr>
                <w:rFonts w:cstheme="minorHAnsi"/>
                <w:b/>
                <w:sz w:val="20"/>
                <w:szCs w:val="20"/>
              </w:rPr>
            </w:pPr>
            <w:r w:rsidRPr="003105F2">
              <w:rPr>
                <w:b/>
                <w:sz w:val="20"/>
                <w:szCs w:val="20"/>
              </w:rPr>
              <w:t>1.894</w:t>
            </w:r>
          </w:p>
        </w:tc>
        <w:tc>
          <w:tcPr>
            <w:tcW w:w="667" w:type="pct"/>
            <w:tcBorders>
              <w:top w:val="single" w:sz="4" w:space="0" w:color="auto"/>
              <w:left w:val="single" w:sz="4" w:space="0" w:color="auto"/>
              <w:bottom w:val="single" w:sz="4" w:space="0" w:color="auto"/>
              <w:right w:val="single" w:sz="4" w:space="0" w:color="auto"/>
            </w:tcBorders>
            <w:shd w:val="clear" w:color="auto" w:fill="BFBFBF"/>
            <w:vAlign w:val="center"/>
          </w:tcPr>
          <w:p w14:paraId="041EE429" w14:textId="77777777" w:rsidR="009143C2" w:rsidRPr="003105F2" w:rsidRDefault="009143C2" w:rsidP="003105F2">
            <w:pPr>
              <w:jc w:val="center"/>
              <w:rPr>
                <w:rFonts w:cstheme="minorHAnsi"/>
                <w:b/>
                <w:sz w:val="20"/>
                <w:szCs w:val="20"/>
              </w:rPr>
            </w:pPr>
            <w:r w:rsidRPr="003105F2">
              <w:rPr>
                <w:b/>
                <w:sz w:val="20"/>
                <w:szCs w:val="20"/>
              </w:rPr>
              <w:t>-349</w:t>
            </w: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3023BD28" w14:textId="77777777" w:rsidR="009143C2" w:rsidRPr="003105F2" w:rsidRDefault="009143C2" w:rsidP="003105F2">
            <w:pPr>
              <w:jc w:val="center"/>
              <w:rPr>
                <w:rFonts w:cstheme="minorHAnsi"/>
                <w:b/>
                <w:sz w:val="20"/>
                <w:szCs w:val="20"/>
              </w:rPr>
            </w:pPr>
            <w:r w:rsidRPr="003105F2">
              <w:rPr>
                <w:b/>
                <w:sz w:val="20"/>
                <w:szCs w:val="20"/>
              </w:rPr>
              <w:t>82%</w:t>
            </w:r>
          </w:p>
        </w:tc>
      </w:tr>
    </w:tbl>
    <w:p w14:paraId="0C5C8637" w14:textId="77777777" w:rsidR="00741C87" w:rsidRDefault="009143C2" w:rsidP="00741C87">
      <w:pPr>
        <w:rPr>
          <w:rFonts w:eastAsia="Times New Roman" w:cs="Calibri"/>
          <w:bCs/>
          <w:color w:val="1D1B11"/>
          <w:lang w:eastAsia="hr-HR"/>
        </w:rPr>
      </w:pPr>
      <w:r w:rsidRPr="0038437F">
        <w:rPr>
          <w:rFonts w:eastAsia="Times New Roman" w:cs="Calibri"/>
          <w:color w:val="000000"/>
          <w:sz w:val="18"/>
          <w:szCs w:val="18"/>
          <w:lang w:eastAsia="hr-HR"/>
        </w:rPr>
        <w:t xml:space="preserve">* </w:t>
      </w:r>
      <w:r w:rsidRPr="00F81EBF">
        <w:rPr>
          <w:rFonts w:eastAsia="Times New Roman" w:cs="Calibri"/>
          <w:color w:val="000000"/>
          <w:sz w:val="18"/>
          <w:szCs w:val="18"/>
          <w:lang w:eastAsia="hr-HR"/>
        </w:rPr>
        <w:t>Referentnih 12 mjeseci je period od 1.9.2022-31.8.2023</w:t>
      </w:r>
      <w:r>
        <w:rPr>
          <w:rFonts w:eastAsia="Times New Roman" w:cs="Calibri"/>
          <w:color w:val="000000"/>
          <w:sz w:val="18"/>
          <w:szCs w:val="18"/>
          <w:lang w:eastAsia="hr-HR"/>
        </w:rPr>
        <w:t xml:space="preserve">. </w:t>
      </w:r>
      <w:r w:rsidRPr="00F81EBF">
        <w:rPr>
          <w:rFonts w:eastAsia="Times New Roman" w:cs="Calibri"/>
          <w:color w:val="000000"/>
          <w:sz w:val="18"/>
          <w:szCs w:val="18"/>
          <w:lang w:eastAsia="hr-HR"/>
        </w:rPr>
        <w:t>godin</w:t>
      </w:r>
      <w:r>
        <w:rPr>
          <w:rFonts w:eastAsia="Times New Roman" w:cs="Calibri"/>
          <w:bCs/>
          <w:color w:val="1D1B11"/>
          <w:sz w:val="18"/>
          <w:szCs w:val="18"/>
          <w:lang w:eastAsia="hr-HR"/>
        </w:rPr>
        <w:t>e</w:t>
      </w:r>
      <w:bookmarkStart w:id="262" w:name="_Toc88049247"/>
    </w:p>
    <w:p w14:paraId="0BD0D4A5" w14:textId="77777777" w:rsidR="00741C87" w:rsidRDefault="00741C87" w:rsidP="00741C87">
      <w:pPr>
        <w:rPr>
          <w:rFonts w:eastAsia="Times New Roman" w:cs="Calibri"/>
          <w:bCs/>
          <w:color w:val="1D1B11"/>
          <w:lang w:eastAsia="hr-HR"/>
        </w:rPr>
      </w:pPr>
    </w:p>
    <w:p w14:paraId="0E9CFEE1" w14:textId="5495A467" w:rsidR="009143C2" w:rsidRPr="00741C87" w:rsidRDefault="009143C2" w:rsidP="00741C87">
      <w:pPr>
        <w:pStyle w:val="Heading3"/>
      </w:pPr>
      <w:bookmarkStart w:id="263" w:name="_Toc151719226"/>
      <w:r w:rsidRPr="0084106C">
        <w:t>2.4.1</w:t>
      </w:r>
      <w:r>
        <w:t>2</w:t>
      </w:r>
      <w:r w:rsidRPr="0084106C">
        <w:t>. Neprihodovni poslovi</w:t>
      </w:r>
      <w:bookmarkEnd w:id="262"/>
      <w:bookmarkEnd w:id="263"/>
    </w:p>
    <w:p w14:paraId="37EAB3EA" w14:textId="77777777" w:rsidR="009143C2" w:rsidRPr="00BA0FAE" w:rsidRDefault="009143C2" w:rsidP="009143C2">
      <w:pPr>
        <w:rPr>
          <w:rFonts w:cs="Calibri"/>
          <w:b/>
          <w:bCs/>
        </w:rPr>
      </w:pPr>
      <w:r w:rsidRPr="00120737">
        <w:rPr>
          <w:b/>
        </w:rPr>
        <w:t>Tablica 15. Planirani broj</w:t>
      </w:r>
      <w:r w:rsidRPr="00120737">
        <w:rPr>
          <w:rFonts w:cs="Calibri"/>
          <w:b/>
          <w:bCs/>
        </w:rPr>
        <w:t xml:space="preserve"> neprihodovnih usluga </w:t>
      </w:r>
      <w:r>
        <w:rPr>
          <w:rFonts w:cs="Calibri"/>
          <w:b/>
          <w:bCs/>
        </w:rPr>
        <w:t>u području dostupnosti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95"/>
        <w:gridCol w:w="2410"/>
      </w:tblGrid>
      <w:tr w:rsidR="009143C2" w:rsidRPr="00B128DE" w14:paraId="0D3A66E3" w14:textId="77777777" w:rsidTr="005503AB">
        <w:trPr>
          <w:trHeight w:val="284"/>
        </w:trPr>
        <w:tc>
          <w:tcPr>
            <w:tcW w:w="822" w:type="dxa"/>
            <w:vMerge w:val="restart"/>
            <w:shd w:val="clear" w:color="auto" w:fill="A3E7FF"/>
            <w:vAlign w:val="center"/>
            <w:hideMark/>
          </w:tcPr>
          <w:p w14:paraId="4204D7FF" w14:textId="77777777" w:rsidR="009143C2" w:rsidRPr="0097570C" w:rsidRDefault="009143C2" w:rsidP="005503AB">
            <w:pPr>
              <w:pStyle w:val="NoSpacing"/>
              <w:jc w:val="center"/>
              <w:rPr>
                <w:rFonts w:cs="Calibri"/>
                <w:b/>
                <w:sz w:val="18"/>
                <w:szCs w:val="18"/>
              </w:rPr>
            </w:pPr>
            <w:r w:rsidRPr="0097570C">
              <w:rPr>
                <w:rFonts w:cs="Calibri"/>
                <w:b/>
                <w:sz w:val="18"/>
                <w:szCs w:val="18"/>
              </w:rPr>
              <w:t>R.br.</w:t>
            </w:r>
          </w:p>
        </w:tc>
        <w:tc>
          <w:tcPr>
            <w:tcW w:w="6095" w:type="dxa"/>
            <w:vMerge w:val="restart"/>
            <w:shd w:val="clear" w:color="auto" w:fill="A3E7FF"/>
            <w:vAlign w:val="center"/>
            <w:hideMark/>
          </w:tcPr>
          <w:p w14:paraId="4EDF301F" w14:textId="77777777" w:rsidR="009143C2" w:rsidRPr="0097570C" w:rsidRDefault="009143C2" w:rsidP="005503AB">
            <w:pPr>
              <w:pStyle w:val="NoSpacing"/>
              <w:rPr>
                <w:rFonts w:cs="Calibri"/>
                <w:b/>
                <w:sz w:val="18"/>
                <w:szCs w:val="18"/>
              </w:rPr>
            </w:pPr>
            <w:r w:rsidRPr="0097570C">
              <w:rPr>
                <w:rFonts w:cs="Calibri"/>
                <w:b/>
                <w:sz w:val="18"/>
                <w:szCs w:val="18"/>
              </w:rPr>
              <w:t>Naziv usluge</w:t>
            </w:r>
          </w:p>
        </w:tc>
        <w:tc>
          <w:tcPr>
            <w:tcW w:w="2410" w:type="dxa"/>
            <w:vMerge w:val="restart"/>
            <w:shd w:val="clear" w:color="auto" w:fill="A3E7FF"/>
            <w:vAlign w:val="center"/>
            <w:hideMark/>
          </w:tcPr>
          <w:p w14:paraId="6345F0F9" w14:textId="77777777" w:rsidR="009143C2" w:rsidRPr="0097570C" w:rsidRDefault="009143C2" w:rsidP="005503AB">
            <w:pPr>
              <w:pStyle w:val="NoSpacing"/>
              <w:jc w:val="center"/>
              <w:rPr>
                <w:rFonts w:cs="Calibri"/>
                <w:b/>
                <w:sz w:val="18"/>
                <w:szCs w:val="18"/>
              </w:rPr>
            </w:pPr>
            <w:r w:rsidRPr="0097570C">
              <w:rPr>
                <w:rFonts w:cs="Calibri"/>
                <w:b/>
                <w:sz w:val="18"/>
                <w:szCs w:val="18"/>
              </w:rPr>
              <w:t>Plan za 202</w:t>
            </w:r>
            <w:r>
              <w:rPr>
                <w:rFonts w:cs="Calibri"/>
                <w:b/>
                <w:sz w:val="18"/>
                <w:szCs w:val="18"/>
              </w:rPr>
              <w:t>4</w:t>
            </w:r>
            <w:r w:rsidRPr="0097570C">
              <w:rPr>
                <w:rFonts w:cs="Calibri"/>
                <w:b/>
                <w:sz w:val="18"/>
                <w:szCs w:val="18"/>
              </w:rPr>
              <w:t>.</w:t>
            </w:r>
          </w:p>
        </w:tc>
      </w:tr>
      <w:tr w:rsidR="009143C2" w:rsidRPr="00B128DE" w14:paraId="5059F0BC" w14:textId="77777777" w:rsidTr="005503AB">
        <w:trPr>
          <w:trHeight w:val="509"/>
        </w:trPr>
        <w:tc>
          <w:tcPr>
            <w:tcW w:w="822" w:type="dxa"/>
            <w:vMerge/>
            <w:shd w:val="clear" w:color="auto" w:fill="A3E7FF"/>
            <w:vAlign w:val="center"/>
            <w:hideMark/>
          </w:tcPr>
          <w:p w14:paraId="1489D18F" w14:textId="77777777" w:rsidR="009143C2" w:rsidRPr="0097570C" w:rsidRDefault="009143C2" w:rsidP="005503AB">
            <w:pPr>
              <w:pStyle w:val="NoSpacing"/>
              <w:jc w:val="center"/>
              <w:rPr>
                <w:rFonts w:cs="Calibri"/>
                <w:color w:val="000000"/>
                <w:sz w:val="18"/>
                <w:szCs w:val="18"/>
              </w:rPr>
            </w:pPr>
          </w:p>
        </w:tc>
        <w:tc>
          <w:tcPr>
            <w:tcW w:w="6095" w:type="dxa"/>
            <w:vMerge/>
            <w:shd w:val="clear" w:color="auto" w:fill="A3E7FF"/>
            <w:vAlign w:val="center"/>
            <w:hideMark/>
          </w:tcPr>
          <w:p w14:paraId="06390C2E" w14:textId="77777777" w:rsidR="009143C2" w:rsidRPr="0097570C" w:rsidRDefault="009143C2" w:rsidP="005503AB">
            <w:pPr>
              <w:pStyle w:val="NoSpacing"/>
              <w:rPr>
                <w:rFonts w:cs="Calibri"/>
                <w:color w:val="000000"/>
                <w:sz w:val="18"/>
                <w:szCs w:val="18"/>
              </w:rPr>
            </w:pPr>
          </w:p>
        </w:tc>
        <w:tc>
          <w:tcPr>
            <w:tcW w:w="2410" w:type="dxa"/>
            <w:vMerge/>
            <w:shd w:val="clear" w:color="auto" w:fill="A3E7FF"/>
            <w:vAlign w:val="center"/>
            <w:hideMark/>
          </w:tcPr>
          <w:p w14:paraId="55950126" w14:textId="77777777" w:rsidR="009143C2" w:rsidRPr="0097570C" w:rsidRDefault="009143C2" w:rsidP="005503AB">
            <w:pPr>
              <w:pStyle w:val="NoSpacing"/>
              <w:rPr>
                <w:rFonts w:cs="Calibri"/>
                <w:color w:val="000000"/>
                <w:sz w:val="18"/>
                <w:szCs w:val="18"/>
              </w:rPr>
            </w:pPr>
          </w:p>
        </w:tc>
      </w:tr>
      <w:tr w:rsidR="009143C2" w:rsidRPr="00B128DE" w14:paraId="11507C42" w14:textId="77777777" w:rsidTr="005503AB">
        <w:trPr>
          <w:trHeight w:val="284"/>
        </w:trPr>
        <w:tc>
          <w:tcPr>
            <w:tcW w:w="822" w:type="dxa"/>
            <w:shd w:val="clear" w:color="auto" w:fill="auto"/>
            <w:noWrap/>
            <w:vAlign w:val="center"/>
            <w:hideMark/>
          </w:tcPr>
          <w:p w14:paraId="257545A6" w14:textId="77777777" w:rsidR="009143C2" w:rsidRPr="0097570C" w:rsidRDefault="009143C2" w:rsidP="005503AB">
            <w:pPr>
              <w:pStyle w:val="NoSpacing"/>
              <w:jc w:val="center"/>
              <w:rPr>
                <w:rFonts w:cs="Calibri"/>
                <w:color w:val="1A1A1A"/>
                <w:sz w:val="18"/>
                <w:szCs w:val="18"/>
              </w:rPr>
            </w:pPr>
            <w:r w:rsidRPr="0097570C">
              <w:rPr>
                <w:rFonts w:cs="Calibri"/>
                <w:color w:val="1A1A1A"/>
                <w:sz w:val="18"/>
                <w:szCs w:val="18"/>
              </w:rPr>
              <w:t>1.</w:t>
            </w:r>
          </w:p>
        </w:tc>
        <w:tc>
          <w:tcPr>
            <w:tcW w:w="6095" w:type="dxa"/>
            <w:shd w:val="clear" w:color="auto" w:fill="auto"/>
            <w:vAlign w:val="center"/>
          </w:tcPr>
          <w:p w14:paraId="1EFDB39E" w14:textId="77777777" w:rsidR="009143C2" w:rsidRPr="0097570C" w:rsidRDefault="009143C2" w:rsidP="005503AB">
            <w:pPr>
              <w:pStyle w:val="NoSpacing"/>
              <w:rPr>
                <w:rFonts w:cs="Calibri"/>
                <w:color w:val="1A1A1A"/>
                <w:sz w:val="18"/>
                <w:szCs w:val="18"/>
              </w:rPr>
            </w:pPr>
            <w:r w:rsidRPr="0097570C">
              <w:rPr>
                <w:rFonts w:cs="Calibri"/>
                <w:color w:val="1A1A1A"/>
                <w:sz w:val="18"/>
                <w:szCs w:val="18"/>
              </w:rPr>
              <w:t>Suglasnost za stavljanje u promet lijeka koji je u postupku obnove odobrenja</w:t>
            </w:r>
          </w:p>
        </w:tc>
        <w:tc>
          <w:tcPr>
            <w:tcW w:w="2410" w:type="dxa"/>
            <w:shd w:val="clear" w:color="auto" w:fill="auto"/>
            <w:noWrap/>
            <w:vAlign w:val="center"/>
          </w:tcPr>
          <w:p w14:paraId="05E084BA" w14:textId="77777777" w:rsidR="009143C2" w:rsidRPr="0097570C" w:rsidRDefault="009143C2" w:rsidP="005503AB">
            <w:pPr>
              <w:pStyle w:val="NoSpacing"/>
              <w:jc w:val="center"/>
              <w:rPr>
                <w:rFonts w:cs="Calibri"/>
                <w:color w:val="000000"/>
                <w:sz w:val="18"/>
                <w:szCs w:val="18"/>
              </w:rPr>
            </w:pPr>
            <w:r>
              <w:rPr>
                <w:rFonts w:cs="Calibri"/>
                <w:color w:val="000000"/>
                <w:sz w:val="18"/>
                <w:szCs w:val="18"/>
              </w:rPr>
              <w:t>6</w:t>
            </w:r>
          </w:p>
        </w:tc>
      </w:tr>
      <w:tr w:rsidR="009143C2" w:rsidRPr="00B128DE" w14:paraId="766F3E5B" w14:textId="77777777" w:rsidTr="005503AB">
        <w:trPr>
          <w:trHeight w:val="284"/>
        </w:trPr>
        <w:tc>
          <w:tcPr>
            <w:tcW w:w="822" w:type="dxa"/>
            <w:shd w:val="clear" w:color="auto" w:fill="auto"/>
            <w:noWrap/>
            <w:vAlign w:val="center"/>
          </w:tcPr>
          <w:p w14:paraId="57BBBBA7" w14:textId="77777777" w:rsidR="009143C2" w:rsidRPr="0097570C" w:rsidRDefault="009143C2" w:rsidP="005503AB">
            <w:pPr>
              <w:pStyle w:val="NoSpacing"/>
              <w:jc w:val="center"/>
              <w:rPr>
                <w:rFonts w:cs="Calibri"/>
                <w:color w:val="1A1A1A"/>
                <w:sz w:val="18"/>
                <w:szCs w:val="18"/>
              </w:rPr>
            </w:pPr>
            <w:r>
              <w:rPr>
                <w:rFonts w:cs="Calibri"/>
                <w:color w:val="1A1A1A"/>
                <w:sz w:val="18"/>
                <w:szCs w:val="18"/>
              </w:rPr>
              <w:t>2</w:t>
            </w:r>
            <w:r w:rsidRPr="0097570C">
              <w:rPr>
                <w:rFonts w:cs="Calibri"/>
                <w:color w:val="1A1A1A"/>
                <w:sz w:val="18"/>
                <w:szCs w:val="18"/>
              </w:rPr>
              <w:t>.</w:t>
            </w:r>
          </w:p>
        </w:tc>
        <w:tc>
          <w:tcPr>
            <w:tcW w:w="6095" w:type="dxa"/>
            <w:shd w:val="clear" w:color="auto" w:fill="auto"/>
            <w:vAlign w:val="center"/>
          </w:tcPr>
          <w:p w14:paraId="581AE10A" w14:textId="77777777" w:rsidR="009143C2" w:rsidRPr="0097570C" w:rsidRDefault="009143C2" w:rsidP="005503AB">
            <w:pPr>
              <w:pStyle w:val="NoSpacing"/>
              <w:rPr>
                <w:rFonts w:cs="Calibri"/>
                <w:color w:val="1A1A1A"/>
                <w:sz w:val="18"/>
                <w:szCs w:val="18"/>
              </w:rPr>
            </w:pPr>
            <w:r w:rsidRPr="0097570C">
              <w:rPr>
                <w:rFonts w:cs="Calibri"/>
                <w:color w:val="1A1A1A"/>
                <w:sz w:val="18"/>
                <w:szCs w:val="18"/>
              </w:rPr>
              <w:t>Zaprimanje podataka o stavljanju lijeka u promet, trajnom ili privremenom prekidu opskrbe tržišta lijekom i nestašici lijeka</w:t>
            </w:r>
          </w:p>
        </w:tc>
        <w:tc>
          <w:tcPr>
            <w:tcW w:w="2410" w:type="dxa"/>
            <w:shd w:val="clear" w:color="auto" w:fill="auto"/>
            <w:noWrap/>
            <w:vAlign w:val="center"/>
          </w:tcPr>
          <w:p w14:paraId="1A3821A4" w14:textId="77777777" w:rsidR="009143C2" w:rsidRPr="0097570C" w:rsidRDefault="009143C2" w:rsidP="005503AB">
            <w:pPr>
              <w:pStyle w:val="NoSpacing"/>
              <w:jc w:val="center"/>
              <w:rPr>
                <w:rFonts w:cs="Calibri"/>
                <w:color w:val="000000"/>
                <w:sz w:val="18"/>
                <w:szCs w:val="18"/>
              </w:rPr>
            </w:pPr>
            <w:r>
              <w:rPr>
                <w:rFonts w:cs="Calibri"/>
                <w:color w:val="000000"/>
                <w:sz w:val="18"/>
                <w:szCs w:val="18"/>
              </w:rPr>
              <w:t>450</w:t>
            </w:r>
          </w:p>
        </w:tc>
      </w:tr>
      <w:tr w:rsidR="009143C2" w:rsidRPr="00B128DE" w14:paraId="531963DD" w14:textId="77777777" w:rsidTr="005503AB">
        <w:trPr>
          <w:trHeight w:val="284"/>
        </w:trPr>
        <w:tc>
          <w:tcPr>
            <w:tcW w:w="822" w:type="dxa"/>
            <w:shd w:val="clear" w:color="auto" w:fill="auto"/>
            <w:noWrap/>
            <w:vAlign w:val="center"/>
          </w:tcPr>
          <w:p w14:paraId="24B82897" w14:textId="77777777" w:rsidR="009143C2" w:rsidRPr="0097570C" w:rsidRDefault="009143C2" w:rsidP="005503AB">
            <w:pPr>
              <w:pStyle w:val="NoSpacing"/>
              <w:jc w:val="center"/>
              <w:rPr>
                <w:rFonts w:cs="Calibri"/>
                <w:color w:val="1A1A1A"/>
                <w:sz w:val="18"/>
                <w:szCs w:val="18"/>
              </w:rPr>
            </w:pPr>
            <w:r>
              <w:rPr>
                <w:rFonts w:cs="Calibri"/>
                <w:color w:val="1A1A1A"/>
                <w:sz w:val="18"/>
                <w:szCs w:val="18"/>
              </w:rPr>
              <w:t>3</w:t>
            </w:r>
            <w:r w:rsidRPr="0097570C">
              <w:rPr>
                <w:rFonts w:cs="Calibri"/>
                <w:color w:val="1A1A1A"/>
                <w:sz w:val="18"/>
                <w:szCs w:val="18"/>
              </w:rPr>
              <w:t>.</w:t>
            </w:r>
          </w:p>
        </w:tc>
        <w:tc>
          <w:tcPr>
            <w:tcW w:w="6095" w:type="dxa"/>
            <w:shd w:val="clear" w:color="auto" w:fill="auto"/>
            <w:vAlign w:val="center"/>
          </w:tcPr>
          <w:p w14:paraId="47F9E253" w14:textId="77777777" w:rsidR="009143C2" w:rsidRPr="0097570C" w:rsidRDefault="009143C2" w:rsidP="005503AB">
            <w:pPr>
              <w:pStyle w:val="NoSpacing"/>
              <w:rPr>
                <w:rFonts w:cs="Calibri"/>
                <w:color w:val="1A1A1A"/>
                <w:sz w:val="18"/>
                <w:szCs w:val="18"/>
              </w:rPr>
            </w:pPr>
            <w:r w:rsidRPr="0097570C">
              <w:rPr>
                <w:rFonts w:cs="Calibri"/>
                <w:color w:val="1A1A1A"/>
                <w:sz w:val="18"/>
                <w:szCs w:val="18"/>
              </w:rPr>
              <w:t>Povlačenje lijeka iz prometa</w:t>
            </w:r>
          </w:p>
        </w:tc>
        <w:tc>
          <w:tcPr>
            <w:tcW w:w="2410" w:type="dxa"/>
            <w:shd w:val="clear" w:color="auto" w:fill="auto"/>
            <w:noWrap/>
            <w:vAlign w:val="center"/>
          </w:tcPr>
          <w:p w14:paraId="586C7034" w14:textId="77777777" w:rsidR="009143C2" w:rsidRPr="0097570C" w:rsidRDefault="009143C2" w:rsidP="005503AB">
            <w:pPr>
              <w:pStyle w:val="NoSpacing"/>
              <w:jc w:val="center"/>
              <w:rPr>
                <w:rFonts w:cs="Calibri"/>
                <w:color w:val="000000"/>
                <w:sz w:val="18"/>
                <w:szCs w:val="18"/>
              </w:rPr>
            </w:pPr>
            <w:r>
              <w:rPr>
                <w:rFonts w:cs="Calibri"/>
                <w:color w:val="000000"/>
                <w:sz w:val="18"/>
                <w:szCs w:val="18"/>
              </w:rPr>
              <w:t>10</w:t>
            </w:r>
          </w:p>
        </w:tc>
      </w:tr>
      <w:tr w:rsidR="009143C2" w:rsidRPr="00B128DE" w14:paraId="74364435" w14:textId="77777777" w:rsidTr="005503AB">
        <w:trPr>
          <w:trHeight w:val="284"/>
        </w:trPr>
        <w:tc>
          <w:tcPr>
            <w:tcW w:w="6917" w:type="dxa"/>
            <w:gridSpan w:val="2"/>
            <w:shd w:val="clear" w:color="000000" w:fill="BFBFBF"/>
            <w:vAlign w:val="center"/>
            <w:hideMark/>
          </w:tcPr>
          <w:p w14:paraId="1019017C" w14:textId="77777777" w:rsidR="009143C2" w:rsidRPr="0097570C" w:rsidRDefault="009143C2" w:rsidP="005503AB">
            <w:pPr>
              <w:pStyle w:val="NoSpacing"/>
              <w:rPr>
                <w:rFonts w:cs="Calibri"/>
                <w:b/>
                <w:color w:val="1A1A1A"/>
                <w:sz w:val="18"/>
                <w:szCs w:val="18"/>
              </w:rPr>
            </w:pPr>
            <w:r w:rsidRPr="0097570C">
              <w:rPr>
                <w:rFonts w:cs="Calibri"/>
                <w:b/>
                <w:color w:val="1A1A1A"/>
                <w:sz w:val="18"/>
                <w:szCs w:val="18"/>
              </w:rPr>
              <w:t>UKUPNO:</w:t>
            </w:r>
          </w:p>
        </w:tc>
        <w:tc>
          <w:tcPr>
            <w:tcW w:w="2410" w:type="dxa"/>
            <w:shd w:val="clear" w:color="000000" w:fill="BFBFBF"/>
            <w:noWrap/>
            <w:vAlign w:val="center"/>
          </w:tcPr>
          <w:p w14:paraId="2A5AB09D" w14:textId="77777777" w:rsidR="009143C2" w:rsidRPr="000B0F8B" w:rsidRDefault="009143C2" w:rsidP="005503AB">
            <w:pPr>
              <w:pStyle w:val="NoSpacing"/>
              <w:jc w:val="center"/>
              <w:rPr>
                <w:rFonts w:cs="Calibri"/>
                <w:b/>
                <w:color w:val="000000"/>
                <w:sz w:val="18"/>
                <w:szCs w:val="18"/>
              </w:rPr>
            </w:pPr>
            <w:r>
              <w:rPr>
                <w:rFonts w:cs="Calibri"/>
                <w:b/>
                <w:color w:val="000000"/>
                <w:sz w:val="18"/>
                <w:szCs w:val="18"/>
              </w:rPr>
              <w:t>466</w:t>
            </w:r>
          </w:p>
        </w:tc>
      </w:tr>
    </w:tbl>
    <w:p w14:paraId="60E3A8E7" w14:textId="77777777" w:rsidR="009143C2" w:rsidRDefault="009143C2" w:rsidP="009143C2">
      <w:pPr>
        <w:tabs>
          <w:tab w:val="center" w:pos="858"/>
          <w:tab w:val="center" w:pos="4320"/>
          <w:tab w:val="right" w:pos="8306"/>
          <w:tab w:val="right" w:pos="8640"/>
        </w:tabs>
        <w:spacing w:before="240"/>
        <w:jc w:val="both"/>
        <w:rPr>
          <w:rFonts w:cs="Calibri"/>
          <w:b/>
          <w:bCs/>
        </w:rPr>
      </w:pPr>
    </w:p>
    <w:p w14:paraId="18D3854E" w14:textId="77777777" w:rsidR="009143C2" w:rsidRPr="005250A9" w:rsidRDefault="009143C2" w:rsidP="009143C2">
      <w:pPr>
        <w:tabs>
          <w:tab w:val="center" w:pos="858"/>
          <w:tab w:val="center" w:pos="4320"/>
          <w:tab w:val="right" w:pos="8306"/>
          <w:tab w:val="right" w:pos="8640"/>
        </w:tabs>
        <w:spacing w:before="240"/>
        <w:jc w:val="both"/>
        <w:rPr>
          <w:rFonts w:cs="Calibri"/>
          <w:b/>
          <w:bCs/>
        </w:rPr>
      </w:pPr>
      <w:r w:rsidRPr="00BA0FAE">
        <w:rPr>
          <w:rFonts w:cs="Calibri"/>
          <w:b/>
          <w:bCs/>
        </w:rPr>
        <w:t xml:space="preserve">Tablica 16. </w:t>
      </w:r>
      <w:r w:rsidRPr="00120737">
        <w:rPr>
          <w:rFonts w:cs="Calibri"/>
          <w:b/>
          <w:bCs/>
        </w:rPr>
        <w:t xml:space="preserve">Planirani broj radnih sastanaka u europskim poslovima </w:t>
      </w:r>
      <w:r>
        <w:rPr>
          <w:rFonts w:cs="Calibri"/>
          <w:b/>
          <w:bCs/>
        </w:rPr>
        <w:t>za dostupnost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9143C2" w:rsidRPr="00B128DE" w14:paraId="7124EB89" w14:textId="77777777" w:rsidTr="005503AB">
        <w:trPr>
          <w:trHeight w:val="284"/>
        </w:trPr>
        <w:tc>
          <w:tcPr>
            <w:tcW w:w="822" w:type="dxa"/>
            <w:vMerge w:val="restart"/>
            <w:shd w:val="clear" w:color="auto" w:fill="A3E7FF"/>
            <w:vAlign w:val="center"/>
            <w:hideMark/>
          </w:tcPr>
          <w:p w14:paraId="05ADBD95" w14:textId="77777777" w:rsidR="009143C2" w:rsidRPr="0097570C" w:rsidRDefault="009143C2" w:rsidP="005503AB">
            <w:pPr>
              <w:pStyle w:val="NoSpacing"/>
              <w:rPr>
                <w:rFonts w:cs="Calibri"/>
                <w:b/>
                <w:sz w:val="18"/>
                <w:szCs w:val="18"/>
              </w:rPr>
            </w:pPr>
            <w:r w:rsidRPr="0097570C">
              <w:rPr>
                <w:rFonts w:cs="Calibri"/>
                <w:b/>
                <w:sz w:val="18"/>
                <w:szCs w:val="18"/>
              </w:rPr>
              <w:t>R.br.</w:t>
            </w:r>
          </w:p>
        </w:tc>
        <w:tc>
          <w:tcPr>
            <w:tcW w:w="6379" w:type="dxa"/>
            <w:vMerge w:val="restart"/>
            <w:shd w:val="clear" w:color="auto" w:fill="A3E7FF"/>
            <w:vAlign w:val="center"/>
            <w:hideMark/>
          </w:tcPr>
          <w:p w14:paraId="754EB21A" w14:textId="77777777" w:rsidR="009143C2" w:rsidRPr="0097570C" w:rsidRDefault="009143C2" w:rsidP="005503AB">
            <w:pPr>
              <w:pStyle w:val="NoSpacing"/>
              <w:rPr>
                <w:rFonts w:cs="Calibri"/>
                <w:b/>
                <w:sz w:val="18"/>
                <w:szCs w:val="18"/>
              </w:rPr>
            </w:pPr>
            <w:r w:rsidRPr="0097570C">
              <w:rPr>
                <w:rFonts w:cs="Calibri"/>
                <w:b/>
                <w:sz w:val="18"/>
                <w:szCs w:val="18"/>
              </w:rPr>
              <w:t>Naziv povjerenstva/radne skupine/odbora</w:t>
            </w:r>
          </w:p>
        </w:tc>
        <w:tc>
          <w:tcPr>
            <w:tcW w:w="2126" w:type="dxa"/>
            <w:vMerge w:val="restart"/>
            <w:shd w:val="clear" w:color="auto" w:fill="A3E7FF"/>
            <w:vAlign w:val="center"/>
            <w:hideMark/>
          </w:tcPr>
          <w:p w14:paraId="67137964" w14:textId="77777777" w:rsidR="009143C2" w:rsidRPr="0097570C" w:rsidRDefault="009143C2" w:rsidP="005503AB">
            <w:pPr>
              <w:pStyle w:val="NoSpacing"/>
              <w:jc w:val="center"/>
              <w:rPr>
                <w:rFonts w:cs="Calibri"/>
                <w:b/>
                <w:sz w:val="18"/>
                <w:szCs w:val="18"/>
              </w:rPr>
            </w:pPr>
            <w:r w:rsidRPr="0097570C">
              <w:rPr>
                <w:rFonts w:cs="Calibri"/>
                <w:b/>
                <w:sz w:val="18"/>
                <w:szCs w:val="18"/>
              </w:rPr>
              <w:t>Plan za 202</w:t>
            </w:r>
            <w:r>
              <w:rPr>
                <w:rFonts w:cs="Calibri"/>
                <w:b/>
                <w:sz w:val="18"/>
                <w:szCs w:val="18"/>
              </w:rPr>
              <w:t>4</w:t>
            </w:r>
            <w:r w:rsidRPr="0097570C">
              <w:rPr>
                <w:rFonts w:cs="Calibri"/>
                <w:b/>
                <w:sz w:val="18"/>
                <w:szCs w:val="18"/>
              </w:rPr>
              <w:t xml:space="preserve">. </w:t>
            </w:r>
          </w:p>
        </w:tc>
      </w:tr>
      <w:tr w:rsidR="009143C2" w:rsidRPr="00B128DE" w14:paraId="5BF4BCFD" w14:textId="77777777" w:rsidTr="005503AB">
        <w:trPr>
          <w:trHeight w:val="509"/>
        </w:trPr>
        <w:tc>
          <w:tcPr>
            <w:tcW w:w="822" w:type="dxa"/>
            <w:vMerge/>
            <w:shd w:val="clear" w:color="auto" w:fill="A3E7FF"/>
            <w:vAlign w:val="center"/>
            <w:hideMark/>
          </w:tcPr>
          <w:p w14:paraId="306CCA6D" w14:textId="77777777" w:rsidR="009143C2" w:rsidRPr="0097570C" w:rsidRDefault="009143C2" w:rsidP="005503AB">
            <w:pPr>
              <w:pStyle w:val="NoSpacing"/>
              <w:rPr>
                <w:rFonts w:cs="Calibri"/>
                <w:color w:val="000000"/>
                <w:sz w:val="18"/>
                <w:szCs w:val="18"/>
              </w:rPr>
            </w:pPr>
          </w:p>
        </w:tc>
        <w:tc>
          <w:tcPr>
            <w:tcW w:w="6379" w:type="dxa"/>
            <w:vMerge/>
            <w:shd w:val="clear" w:color="auto" w:fill="A3E7FF"/>
            <w:vAlign w:val="center"/>
            <w:hideMark/>
          </w:tcPr>
          <w:p w14:paraId="589E818D" w14:textId="77777777" w:rsidR="009143C2" w:rsidRPr="0097570C" w:rsidRDefault="009143C2" w:rsidP="005503AB">
            <w:pPr>
              <w:pStyle w:val="NoSpacing"/>
              <w:rPr>
                <w:rFonts w:cs="Calibri"/>
                <w:color w:val="000000"/>
                <w:sz w:val="18"/>
                <w:szCs w:val="18"/>
              </w:rPr>
            </w:pPr>
          </w:p>
        </w:tc>
        <w:tc>
          <w:tcPr>
            <w:tcW w:w="2126" w:type="dxa"/>
            <w:vMerge/>
            <w:shd w:val="clear" w:color="auto" w:fill="A3E7FF"/>
            <w:vAlign w:val="center"/>
            <w:hideMark/>
          </w:tcPr>
          <w:p w14:paraId="53DCE2C7" w14:textId="77777777" w:rsidR="009143C2" w:rsidRPr="0097570C" w:rsidRDefault="009143C2" w:rsidP="005503AB">
            <w:pPr>
              <w:pStyle w:val="NoSpacing"/>
              <w:jc w:val="center"/>
              <w:rPr>
                <w:rFonts w:cs="Calibri"/>
                <w:color w:val="000000"/>
                <w:sz w:val="18"/>
                <w:szCs w:val="18"/>
              </w:rPr>
            </w:pPr>
          </w:p>
        </w:tc>
      </w:tr>
      <w:tr w:rsidR="009143C2" w:rsidRPr="00B128DE" w14:paraId="2F1AC0E9" w14:textId="77777777" w:rsidTr="005503AB">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570327CD" w14:textId="77777777" w:rsidR="009143C2" w:rsidRPr="0097570C" w:rsidRDefault="009143C2" w:rsidP="005503AB">
            <w:pPr>
              <w:spacing w:line="276" w:lineRule="auto"/>
              <w:rPr>
                <w:rFonts w:cs="Calibri"/>
                <w:bCs/>
                <w:sz w:val="18"/>
                <w:szCs w:val="18"/>
              </w:rPr>
            </w:pPr>
            <w:r w:rsidRPr="0097570C">
              <w:rPr>
                <w:rFonts w:cs="Calibri"/>
                <w:b/>
                <w:bCs/>
                <w:color w:val="1A1A1A"/>
                <w:sz w:val="18"/>
                <w:szCs w:val="18"/>
              </w:rPr>
              <w:t xml:space="preserve">Povjerenstva i radne skupine EMA-e                                                                                                                                 </w:t>
            </w:r>
          </w:p>
        </w:tc>
      </w:tr>
      <w:tr w:rsidR="009143C2" w:rsidRPr="00B128DE" w14:paraId="677C6EB8"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30677187" w14:textId="77777777" w:rsidR="009143C2" w:rsidRPr="0097570C" w:rsidRDefault="009143C2" w:rsidP="005503AB">
            <w:pPr>
              <w:pStyle w:val="NoSpacing"/>
              <w:spacing w:line="276" w:lineRule="auto"/>
              <w:jc w:val="center"/>
              <w:rPr>
                <w:rFonts w:cs="Calibri"/>
                <w:sz w:val="18"/>
                <w:szCs w:val="18"/>
              </w:rPr>
            </w:pPr>
            <w:r w:rsidRPr="0097570C">
              <w:rPr>
                <w:rFonts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0B7B1B71" w14:textId="77777777" w:rsidR="009143C2" w:rsidRPr="00F12E82" w:rsidRDefault="009143C2" w:rsidP="005503AB">
            <w:pPr>
              <w:spacing w:line="276" w:lineRule="auto"/>
              <w:rPr>
                <w:b/>
                <w:sz w:val="18"/>
                <w:szCs w:val="18"/>
              </w:rPr>
            </w:pPr>
            <w:r w:rsidRPr="008C7EB2">
              <w:rPr>
                <w:rFonts w:cstheme="minorHAnsi"/>
                <w:b/>
                <w:color w:val="262626"/>
                <w:sz w:val="18"/>
                <w:szCs w:val="18"/>
                <w:lang w:val="en-GB"/>
              </w:rPr>
              <w:t>Medicine Shortages (SPOC) Working Party</w:t>
            </w:r>
          </w:p>
        </w:tc>
        <w:tc>
          <w:tcPr>
            <w:tcW w:w="2126" w:type="dxa"/>
            <w:tcBorders>
              <w:top w:val="single" w:sz="4" w:space="0" w:color="auto"/>
              <w:left w:val="single" w:sz="4" w:space="0" w:color="auto"/>
              <w:bottom w:val="single" w:sz="4" w:space="0" w:color="auto"/>
              <w:right w:val="single" w:sz="4" w:space="0" w:color="auto"/>
            </w:tcBorders>
            <w:vAlign w:val="center"/>
          </w:tcPr>
          <w:p w14:paraId="0CD877E6" w14:textId="77777777" w:rsidR="009143C2" w:rsidRPr="0097570C" w:rsidRDefault="009143C2" w:rsidP="005503AB">
            <w:pPr>
              <w:spacing w:line="276" w:lineRule="auto"/>
              <w:jc w:val="center"/>
              <w:rPr>
                <w:rFonts w:cs="Calibri"/>
                <w:bCs/>
                <w:sz w:val="18"/>
                <w:szCs w:val="18"/>
              </w:rPr>
            </w:pPr>
            <w:r>
              <w:rPr>
                <w:rFonts w:cs="Calibri"/>
                <w:bCs/>
                <w:sz w:val="18"/>
                <w:szCs w:val="18"/>
              </w:rPr>
              <w:t>12</w:t>
            </w:r>
          </w:p>
        </w:tc>
      </w:tr>
      <w:tr w:rsidR="009143C2" w:rsidRPr="00B128DE" w14:paraId="2DB48C79" w14:textId="77777777" w:rsidTr="005503AB">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2BB08394" w14:textId="77777777" w:rsidR="009143C2" w:rsidRPr="0097570C" w:rsidRDefault="009143C2" w:rsidP="005503AB">
            <w:pPr>
              <w:spacing w:line="276" w:lineRule="auto"/>
              <w:rPr>
                <w:rFonts w:cs="Calibri"/>
                <w:bCs/>
                <w:sz w:val="18"/>
                <w:szCs w:val="18"/>
              </w:rPr>
            </w:pPr>
            <w:r w:rsidRPr="0097570C">
              <w:rPr>
                <w:rFonts w:cs="Calibri"/>
                <w:b/>
                <w:bCs/>
                <w:sz w:val="18"/>
                <w:szCs w:val="18"/>
              </w:rPr>
              <w:t xml:space="preserve">Koordinacijske i radne skupine HMA-a                                                                                                                              </w:t>
            </w:r>
          </w:p>
        </w:tc>
      </w:tr>
      <w:tr w:rsidR="009143C2" w:rsidRPr="00B128DE" w14:paraId="016EA7F3"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027DD148" w14:textId="77777777" w:rsidR="009143C2" w:rsidRPr="0097570C" w:rsidRDefault="009143C2" w:rsidP="005503AB">
            <w:pPr>
              <w:pStyle w:val="NoSpacing"/>
              <w:spacing w:line="276" w:lineRule="auto"/>
              <w:jc w:val="center"/>
              <w:rPr>
                <w:rFonts w:cs="Calibri"/>
                <w:sz w:val="18"/>
                <w:szCs w:val="18"/>
              </w:rPr>
            </w:pPr>
            <w:r>
              <w:rPr>
                <w:rFonts w:cs="Calibri"/>
                <w:sz w:val="18"/>
                <w:szCs w:val="18"/>
              </w:rPr>
              <w:t>2</w:t>
            </w:r>
            <w:r w:rsidRPr="0097570C">
              <w:rPr>
                <w:rFonts w:cs="Calibri"/>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2FD26A09" w14:textId="77777777" w:rsidR="009143C2" w:rsidRPr="003E63AF" w:rsidRDefault="009143C2" w:rsidP="005503AB">
            <w:pPr>
              <w:spacing w:after="240"/>
              <w:rPr>
                <w:b/>
                <w:sz w:val="18"/>
                <w:szCs w:val="18"/>
              </w:rPr>
            </w:pPr>
            <w:r w:rsidRPr="003E63AF">
              <w:rPr>
                <w:b/>
                <w:sz w:val="18"/>
                <w:szCs w:val="18"/>
              </w:rPr>
              <w:t>HMA/EMA radna grupa o dostupnosti odobrenih lijekova za humanu i veterinarsku primjenu</w:t>
            </w:r>
          </w:p>
        </w:tc>
        <w:tc>
          <w:tcPr>
            <w:tcW w:w="2126" w:type="dxa"/>
            <w:tcBorders>
              <w:top w:val="single" w:sz="4" w:space="0" w:color="auto"/>
              <w:left w:val="single" w:sz="4" w:space="0" w:color="auto"/>
              <w:bottom w:val="single" w:sz="4" w:space="0" w:color="auto"/>
              <w:right w:val="single" w:sz="4" w:space="0" w:color="auto"/>
            </w:tcBorders>
            <w:vAlign w:val="center"/>
          </w:tcPr>
          <w:p w14:paraId="363A9B90" w14:textId="77777777" w:rsidR="009143C2" w:rsidRPr="0097570C" w:rsidRDefault="009143C2" w:rsidP="005503AB">
            <w:pPr>
              <w:spacing w:line="276" w:lineRule="auto"/>
              <w:jc w:val="center"/>
              <w:rPr>
                <w:rFonts w:cs="Calibri"/>
                <w:bCs/>
                <w:sz w:val="18"/>
                <w:szCs w:val="18"/>
              </w:rPr>
            </w:pPr>
            <w:r>
              <w:rPr>
                <w:rFonts w:cs="Calibri"/>
                <w:bCs/>
                <w:sz w:val="18"/>
                <w:szCs w:val="18"/>
              </w:rPr>
              <w:t>2</w:t>
            </w:r>
          </w:p>
        </w:tc>
      </w:tr>
      <w:tr w:rsidR="009143C2" w:rsidRPr="00B128DE" w14:paraId="32AECC71" w14:textId="77777777" w:rsidTr="005503AB">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0D2DD771" w14:textId="77777777" w:rsidR="009143C2" w:rsidRPr="0097570C" w:rsidRDefault="009143C2" w:rsidP="005503AB">
            <w:pPr>
              <w:spacing w:line="276" w:lineRule="auto"/>
              <w:rPr>
                <w:rFonts w:cs="Calibri"/>
                <w:bCs/>
                <w:sz w:val="18"/>
                <w:szCs w:val="18"/>
              </w:rPr>
            </w:pPr>
            <w:r>
              <w:rPr>
                <w:rFonts w:cs="Calibri"/>
                <w:b/>
                <w:bCs/>
                <w:sz w:val="18"/>
                <w:szCs w:val="18"/>
              </w:rPr>
              <w:t>Projekt  EK-je</w:t>
            </w:r>
          </w:p>
        </w:tc>
      </w:tr>
      <w:tr w:rsidR="009143C2" w:rsidRPr="00B128DE" w14:paraId="4CE94C67"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76E5C77A" w14:textId="77777777" w:rsidR="009143C2" w:rsidRPr="0097570C" w:rsidRDefault="009143C2" w:rsidP="005503AB">
            <w:pPr>
              <w:pStyle w:val="NoSpacing"/>
              <w:spacing w:line="276" w:lineRule="auto"/>
              <w:jc w:val="center"/>
              <w:rPr>
                <w:rFonts w:cs="Calibri"/>
                <w:sz w:val="18"/>
                <w:szCs w:val="18"/>
              </w:rPr>
            </w:pPr>
            <w:r>
              <w:rPr>
                <w:rFonts w:cs="Calibri"/>
                <w:sz w:val="18"/>
                <w:szCs w:val="18"/>
              </w:rPr>
              <w:t>3</w:t>
            </w:r>
            <w:r w:rsidRPr="0097570C">
              <w:rPr>
                <w:rFonts w:cs="Calibri"/>
                <w:sz w:val="18"/>
                <w:szCs w:val="18"/>
              </w:rPr>
              <w:t>.</w:t>
            </w:r>
          </w:p>
        </w:tc>
        <w:tc>
          <w:tcPr>
            <w:tcW w:w="6379" w:type="dxa"/>
            <w:tcBorders>
              <w:top w:val="single" w:sz="4" w:space="0" w:color="auto"/>
              <w:left w:val="single" w:sz="4" w:space="0" w:color="auto"/>
              <w:bottom w:val="single" w:sz="4" w:space="0" w:color="auto"/>
              <w:right w:val="single" w:sz="4" w:space="0" w:color="auto"/>
            </w:tcBorders>
            <w:vAlign w:val="center"/>
          </w:tcPr>
          <w:p w14:paraId="68229342" w14:textId="77777777" w:rsidR="009143C2" w:rsidRPr="003E6BED" w:rsidRDefault="009143C2" w:rsidP="005503AB">
            <w:pPr>
              <w:spacing w:line="276" w:lineRule="auto"/>
              <w:jc w:val="both"/>
              <w:rPr>
                <w:rFonts w:cs="Calibri"/>
                <w:sz w:val="18"/>
                <w:szCs w:val="18"/>
              </w:rPr>
            </w:pPr>
            <w:r w:rsidRPr="003E6BED">
              <w:rPr>
                <w:b/>
                <w:sz w:val="18"/>
                <w:szCs w:val="18"/>
              </w:rPr>
              <w:t>EU4H-2021-JA-06</w:t>
            </w:r>
            <w:r w:rsidRPr="003E6BED">
              <w:rPr>
                <w:sz w:val="18"/>
                <w:szCs w:val="18"/>
              </w:rPr>
              <w:t xml:space="preserve">: </w:t>
            </w:r>
            <w:r w:rsidRPr="003E6BED">
              <w:rPr>
                <w:b/>
                <w:bCs/>
                <w:iCs/>
                <w:sz w:val="18"/>
                <w:szCs w:val="18"/>
              </w:rPr>
              <w:t>availability of medicines, shortages and security of supply</w:t>
            </w:r>
          </w:p>
        </w:tc>
        <w:tc>
          <w:tcPr>
            <w:tcW w:w="2126" w:type="dxa"/>
            <w:tcBorders>
              <w:top w:val="single" w:sz="4" w:space="0" w:color="auto"/>
              <w:left w:val="single" w:sz="4" w:space="0" w:color="auto"/>
              <w:bottom w:val="single" w:sz="4" w:space="0" w:color="auto"/>
              <w:right w:val="single" w:sz="4" w:space="0" w:color="auto"/>
            </w:tcBorders>
            <w:vAlign w:val="center"/>
          </w:tcPr>
          <w:p w14:paraId="11783DD8" w14:textId="77777777" w:rsidR="009143C2" w:rsidRPr="0097570C" w:rsidRDefault="009143C2" w:rsidP="005503AB">
            <w:pPr>
              <w:spacing w:line="276" w:lineRule="auto"/>
              <w:jc w:val="center"/>
              <w:rPr>
                <w:rFonts w:cs="Calibri"/>
                <w:bCs/>
                <w:sz w:val="18"/>
                <w:szCs w:val="18"/>
              </w:rPr>
            </w:pPr>
            <w:r>
              <w:rPr>
                <w:rFonts w:cs="Calibri"/>
                <w:bCs/>
                <w:sz w:val="18"/>
                <w:szCs w:val="18"/>
              </w:rPr>
              <w:t>12</w:t>
            </w:r>
          </w:p>
        </w:tc>
      </w:tr>
      <w:tr w:rsidR="009143C2" w:rsidRPr="00B128DE" w14:paraId="7AB37191" w14:textId="77777777" w:rsidTr="005503AB">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24E974" w14:textId="77777777" w:rsidR="009143C2" w:rsidRPr="0097570C" w:rsidRDefault="009143C2" w:rsidP="005503AB">
            <w:pPr>
              <w:pStyle w:val="NoSpacing"/>
              <w:spacing w:line="276" w:lineRule="auto"/>
              <w:rPr>
                <w:rFonts w:cs="Calibri"/>
                <w:b/>
                <w:sz w:val="18"/>
                <w:szCs w:val="18"/>
              </w:rPr>
            </w:pPr>
            <w:r w:rsidRPr="0097570C">
              <w:rPr>
                <w:rFonts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7C1CDF67" w14:textId="77777777" w:rsidR="009143C2" w:rsidRPr="0097570C" w:rsidRDefault="009143C2" w:rsidP="005503AB">
            <w:pPr>
              <w:pStyle w:val="NoSpacing"/>
              <w:spacing w:line="276" w:lineRule="auto"/>
              <w:jc w:val="center"/>
              <w:rPr>
                <w:rFonts w:cs="Calibri"/>
                <w:b/>
                <w:sz w:val="18"/>
                <w:szCs w:val="18"/>
              </w:rPr>
            </w:pPr>
            <w:r>
              <w:rPr>
                <w:rFonts w:cs="Calibri"/>
                <w:b/>
                <w:sz w:val="18"/>
                <w:szCs w:val="18"/>
              </w:rPr>
              <w:t>26</w:t>
            </w:r>
          </w:p>
        </w:tc>
      </w:tr>
    </w:tbl>
    <w:p w14:paraId="5118D151" w14:textId="77777777" w:rsidR="009143C2" w:rsidRDefault="009143C2" w:rsidP="009143C2">
      <w:pPr>
        <w:spacing w:after="240"/>
        <w:rPr>
          <w:color w:val="4BACC6"/>
          <w:sz w:val="28"/>
          <w:szCs w:val="28"/>
        </w:rPr>
      </w:pPr>
    </w:p>
    <w:p w14:paraId="40230431" w14:textId="77777777" w:rsidR="009143C2" w:rsidRPr="005250A9" w:rsidRDefault="009143C2" w:rsidP="009143C2">
      <w:pPr>
        <w:tabs>
          <w:tab w:val="center" w:pos="858"/>
          <w:tab w:val="center" w:pos="4320"/>
          <w:tab w:val="right" w:pos="8306"/>
          <w:tab w:val="right" w:pos="8640"/>
        </w:tabs>
        <w:spacing w:before="240"/>
        <w:jc w:val="both"/>
        <w:rPr>
          <w:rFonts w:cs="Calibri"/>
          <w:b/>
          <w:bCs/>
        </w:rPr>
      </w:pPr>
      <w:r>
        <w:rPr>
          <w:rFonts w:cs="Calibri"/>
          <w:b/>
          <w:bCs/>
        </w:rPr>
        <w:t xml:space="preserve">Tablica 17. </w:t>
      </w:r>
      <w:r w:rsidRPr="00120737">
        <w:rPr>
          <w:rFonts w:cs="Calibri"/>
          <w:b/>
          <w:bCs/>
        </w:rPr>
        <w:t xml:space="preserve">Planirani broj radnih sastanaka u </w:t>
      </w:r>
      <w:r>
        <w:rPr>
          <w:rFonts w:cs="Calibri"/>
          <w:b/>
          <w:bCs/>
        </w:rPr>
        <w:t>nacionalnim</w:t>
      </w:r>
      <w:r w:rsidRPr="00120737">
        <w:rPr>
          <w:rFonts w:cs="Calibri"/>
          <w:b/>
          <w:bCs/>
        </w:rPr>
        <w:t xml:space="preserve"> poslovima </w:t>
      </w:r>
      <w:r>
        <w:rPr>
          <w:rFonts w:cs="Calibri"/>
          <w:b/>
          <w:bCs/>
        </w:rPr>
        <w:t>za dostupnost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9143C2" w:rsidRPr="00B128DE" w14:paraId="48FA01E3" w14:textId="77777777" w:rsidTr="005503AB">
        <w:trPr>
          <w:trHeight w:val="284"/>
        </w:trPr>
        <w:tc>
          <w:tcPr>
            <w:tcW w:w="822" w:type="dxa"/>
            <w:vMerge w:val="restart"/>
            <w:shd w:val="clear" w:color="auto" w:fill="A3E7FF"/>
            <w:vAlign w:val="center"/>
            <w:hideMark/>
          </w:tcPr>
          <w:p w14:paraId="1A6497A1" w14:textId="77777777" w:rsidR="009143C2" w:rsidRPr="0097570C" w:rsidRDefault="009143C2" w:rsidP="005503AB">
            <w:pPr>
              <w:pStyle w:val="NoSpacing"/>
              <w:rPr>
                <w:rFonts w:cs="Calibri"/>
                <w:b/>
                <w:sz w:val="18"/>
                <w:szCs w:val="18"/>
              </w:rPr>
            </w:pPr>
            <w:r w:rsidRPr="0097570C">
              <w:rPr>
                <w:rFonts w:cs="Calibri"/>
                <w:b/>
                <w:sz w:val="18"/>
                <w:szCs w:val="18"/>
              </w:rPr>
              <w:t>R.br.</w:t>
            </w:r>
          </w:p>
        </w:tc>
        <w:tc>
          <w:tcPr>
            <w:tcW w:w="6379" w:type="dxa"/>
            <w:vMerge w:val="restart"/>
            <w:shd w:val="clear" w:color="auto" w:fill="A3E7FF"/>
            <w:vAlign w:val="center"/>
            <w:hideMark/>
          </w:tcPr>
          <w:p w14:paraId="2019CE70" w14:textId="77777777" w:rsidR="009143C2" w:rsidRPr="0097570C" w:rsidRDefault="009143C2" w:rsidP="005503AB">
            <w:pPr>
              <w:pStyle w:val="NoSpacing"/>
              <w:rPr>
                <w:rFonts w:cs="Calibri"/>
                <w:b/>
                <w:sz w:val="18"/>
                <w:szCs w:val="18"/>
              </w:rPr>
            </w:pPr>
            <w:r w:rsidRPr="0097570C">
              <w:rPr>
                <w:rFonts w:cs="Calibri"/>
                <w:b/>
                <w:sz w:val="18"/>
                <w:szCs w:val="18"/>
              </w:rPr>
              <w:t>Naziv povjerenstva/radne skupine/odbora</w:t>
            </w:r>
          </w:p>
        </w:tc>
        <w:tc>
          <w:tcPr>
            <w:tcW w:w="2126" w:type="dxa"/>
            <w:vMerge w:val="restart"/>
            <w:shd w:val="clear" w:color="auto" w:fill="A3E7FF"/>
            <w:vAlign w:val="center"/>
            <w:hideMark/>
          </w:tcPr>
          <w:p w14:paraId="19115517" w14:textId="77777777" w:rsidR="009143C2" w:rsidRPr="0097570C" w:rsidRDefault="009143C2" w:rsidP="005503AB">
            <w:pPr>
              <w:pStyle w:val="NoSpacing"/>
              <w:jc w:val="center"/>
              <w:rPr>
                <w:rFonts w:cs="Calibri"/>
                <w:b/>
                <w:sz w:val="18"/>
                <w:szCs w:val="18"/>
              </w:rPr>
            </w:pPr>
            <w:r w:rsidRPr="0097570C">
              <w:rPr>
                <w:rFonts w:cs="Calibri"/>
                <w:b/>
                <w:sz w:val="18"/>
                <w:szCs w:val="18"/>
              </w:rPr>
              <w:t>Plan za 202</w:t>
            </w:r>
            <w:r>
              <w:rPr>
                <w:rFonts w:cs="Calibri"/>
                <w:b/>
                <w:sz w:val="18"/>
                <w:szCs w:val="18"/>
              </w:rPr>
              <w:t>4</w:t>
            </w:r>
            <w:r w:rsidRPr="0097570C">
              <w:rPr>
                <w:rFonts w:cs="Calibri"/>
                <w:b/>
                <w:sz w:val="18"/>
                <w:szCs w:val="18"/>
              </w:rPr>
              <w:t xml:space="preserve">. </w:t>
            </w:r>
          </w:p>
        </w:tc>
      </w:tr>
      <w:tr w:rsidR="009143C2" w:rsidRPr="00B128DE" w14:paraId="54DC0F3D" w14:textId="77777777" w:rsidTr="005503AB">
        <w:trPr>
          <w:trHeight w:val="509"/>
        </w:trPr>
        <w:tc>
          <w:tcPr>
            <w:tcW w:w="822" w:type="dxa"/>
            <w:vMerge/>
            <w:shd w:val="clear" w:color="auto" w:fill="A3E7FF"/>
            <w:vAlign w:val="center"/>
            <w:hideMark/>
          </w:tcPr>
          <w:p w14:paraId="3A273396" w14:textId="77777777" w:rsidR="009143C2" w:rsidRPr="0097570C" w:rsidRDefault="009143C2" w:rsidP="005503AB">
            <w:pPr>
              <w:pStyle w:val="NoSpacing"/>
              <w:rPr>
                <w:rFonts w:cs="Calibri"/>
                <w:color w:val="000000"/>
                <w:sz w:val="18"/>
                <w:szCs w:val="18"/>
              </w:rPr>
            </w:pPr>
          </w:p>
        </w:tc>
        <w:tc>
          <w:tcPr>
            <w:tcW w:w="6379" w:type="dxa"/>
            <w:vMerge/>
            <w:shd w:val="clear" w:color="auto" w:fill="A3E7FF"/>
            <w:vAlign w:val="center"/>
            <w:hideMark/>
          </w:tcPr>
          <w:p w14:paraId="0CF2DE55" w14:textId="77777777" w:rsidR="009143C2" w:rsidRPr="0097570C" w:rsidRDefault="009143C2" w:rsidP="005503AB">
            <w:pPr>
              <w:pStyle w:val="NoSpacing"/>
              <w:rPr>
                <w:rFonts w:cs="Calibri"/>
                <w:color w:val="000000"/>
                <w:sz w:val="18"/>
                <w:szCs w:val="18"/>
              </w:rPr>
            </w:pPr>
          </w:p>
        </w:tc>
        <w:tc>
          <w:tcPr>
            <w:tcW w:w="2126" w:type="dxa"/>
            <w:vMerge/>
            <w:shd w:val="clear" w:color="auto" w:fill="A3E7FF"/>
            <w:vAlign w:val="center"/>
            <w:hideMark/>
          </w:tcPr>
          <w:p w14:paraId="5C481860" w14:textId="77777777" w:rsidR="009143C2" w:rsidRPr="0097570C" w:rsidRDefault="009143C2" w:rsidP="005503AB">
            <w:pPr>
              <w:pStyle w:val="NoSpacing"/>
              <w:jc w:val="center"/>
              <w:rPr>
                <w:rFonts w:cs="Calibri"/>
                <w:color w:val="000000"/>
                <w:sz w:val="18"/>
                <w:szCs w:val="18"/>
              </w:rPr>
            </w:pPr>
          </w:p>
        </w:tc>
      </w:tr>
      <w:tr w:rsidR="009143C2" w:rsidRPr="00B128DE" w14:paraId="2C2689E0"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9417460" w14:textId="77777777" w:rsidR="009143C2" w:rsidRPr="0097570C" w:rsidRDefault="009143C2" w:rsidP="005503AB">
            <w:pPr>
              <w:pStyle w:val="NoSpacing"/>
              <w:spacing w:line="276" w:lineRule="auto"/>
              <w:jc w:val="center"/>
              <w:rPr>
                <w:rFonts w:cs="Calibri"/>
                <w:sz w:val="18"/>
                <w:szCs w:val="18"/>
              </w:rPr>
            </w:pPr>
            <w:r>
              <w:rPr>
                <w:rFonts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7F1A38D9" w14:textId="77777777" w:rsidR="009143C2" w:rsidRPr="003E6BED" w:rsidRDefault="009143C2" w:rsidP="005503AB">
            <w:pPr>
              <w:spacing w:after="120" w:line="276" w:lineRule="auto"/>
              <w:jc w:val="both"/>
              <w:rPr>
                <w:b/>
                <w:sz w:val="18"/>
                <w:szCs w:val="18"/>
              </w:rPr>
            </w:pPr>
            <w:r w:rsidRPr="003E6BED">
              <w:rPr>
                <w:rFonts w:eastAsia="Times New Roman"/>
                <w:b/>
                <w:bCs/>
                <w:sz w:val="18"/>
                <w:szCs w:val="18"/>
              </w:rPr>
              <w:t>„Izrada sustava praćenja i preveniranja nestašice lijekova u Republici Hrvatskoj“ u okviru Nacionalnog plana oporavka i otpornosti Vlade RH 2021.-2026.</w:t>
            </w:r>
          </w:p>
        </w:tc>
        <w:tc>
          <w:tcPr>
            <w:tcW w:w="2126" w:type="dxa"/>
            <w:tcBorders>
              <w:top w:val="single" w:sz="4" w:space="0" w:color="auto"/>
              <w:left w:val="single" w:sz="4" w:space="0" w:color="auto"/>
              <w:bottom w:val="single" w:sz="4" w:space="0" w:color="auto"/>
              <w:right w:val="single" w:sz="4" w:space="0" w:color="auto"/>
            </w:tcBorders>
            <w:vAlign w:val="center"/>
          </w:tcPr>
          <w:p w14:paraId="2C03E2F5" w14:textId="77777777" w:rsidR="009143C2" w:rsidRDefault="009143C2" w:rsidP="005503AB">
            <w:pPr>
              <w:spacing w:line="276" w:lineRule="auto"/>
              <w:jc w:val="center"/>
              <w:rPr>
                <w:rFonts w:cs="Calibri"/>
                <w:bCs/>
                <w:sz w:val="18"/>
                <w:szCs w:val="18"/>
              </w:rPr>
            </w:pPr>
            <w:r>
              <w:rPr>
                <w:rFonts w:cs="Calibri"/>
                <w:bCs/>
                <w:sz w:val="18"/>
                <w:szCs w:val="18"/>
              </w:rPr>
              <w:t>24</w:t>
            </w:r>
          </w:p>
        </w:tc>
      </w:tr>
      <w:tr w:rsidR="009143C2" w:rsidRPr="00B128DE" w14:paraId="2D45789A" w14:textId="77777777" w:rsidTr="005503AB">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842B0B" w14:textId="77777777" w:rsidR="009143C2" w:rsidRPr="0097570C" w:rsidRDefault="009143C2" w:rsidP="005503AB">
            <w:pPr>
              <w:pStyle w:val="NoSpacing"/>
              <w:spacing w:line="276" w:lineRule="auto"/>
              <w:rPr>
                <w:rFonts w:cs="Calibri"/>
                <w:b/>
                <w:sz w:val="18"/>
                <w:szCs w:val="18"/>
              </w:rPr>
            </w:pPr>
            <w:r w:rsidRPr="0097570C">
              <w:rPr>
                <w:rFonts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32742894" w14:textId="77777777" w:rsidR="009143C2" w:rsidRPr="0097570C" w:rsidRDefault="009143C2" w:rsidP="005503AB">
            <w:pPr>
              <w:pStyle w:val="NoSpacing"/>
              <w:spacing w:line="276" w:lineRule="auto"/>
              <w:jc w:val="center"/>
              <w:rPr>
                <w:rFonts w:cs="Calibri"/>
                <w:b/>
                <w:sz w:val="18"/>
                <w:szCs w:val="18"/>
              </w:rPr>
            </w:pPr>
            <w:r>
              <w:rPr>
                <w:rFonts w:cs="Calibri"/>
                <w:b/>
                <w:sz w:val="18"/>
                <w:szCs w:val="18"/>
              </w:rPr>
              <w:t>24</w:t>
            </w:r>
          </w:p>
        </w:tc>
      </w:tr>
    </w:tbl>
    <w:p w14:paraId="5D3086AF" w14:textId="77777777" w:rsidR="009143C2" w:rsidRPr="0084106C" w:rsidRDefault="009143C2" w:rsidP="009143C2">
      <w:pPr>
        <w:spacing w:after="240"/>
        <w:rPr>
          <w:color w:val="4BACC6"/>
          <w:sz w:val="28"/>
          <w:szCs w:val="28"/>
        </w:rPr>
      </w:pPr>
    </w:p>
    <w:bookmarkEnd w:id="222"/>
    <w:p w14:paraId="29ABC024" w14:textId="77777777" w:rsidR="009143C2" w:rsidRDefault="009143C2" w:rsidP="009143C2"/>
    <w:p w14:paraId="78890610" w14:textId="7FEF7F38" w:rsidR="009143C2" w:rsidRDefault="009143C2">
      <w:pPr>
        <w:rPr>
          <w:rFonts w:cs="Calibri"/>
        </w:rPr>
      </w:pPr>
      <w:r>
        <w:rPr>
          <w:rFonts w:cs="Calibri"/>
        </w:rPr>
        <w:br w:type="page"/>
      </w:r>
    </w:p>
    <w:p w14:paraId="25BAB084" w14:textId="77777777" w:rsidR="009143C2" w:rsidRDefault="009143C2" w:rsidP="009143C2">
      <w:pPr>
        <w:pStyle w:val="Heading2"/>
      </w:pPr>
      <w:bookmarkStart w:id="264" w:name="_Toc151719227"/>
      <w:r>
        <w:lastRenderedPageBreak/>
        <w:t>2.5</w:t>
      </w:r>
      <w:r w:rsidRPr="00430FE6">
        <w:t xml:space="preserve">. </w:t>
      </w:r>
      <w:r>
        <w:t>Potrošnja i cijene lijekova</w:t>
      </w:r>
      <w:bookmarkEnd w:id="264"/>
    </w:p>
    <w:p w14:paraId="06128D27" w14:textId="77777777" w:rsidR="009143C2" w:rsidRPr="006E1570" w:rsidRDefault="009143C2" w:rsidP="006E1570">
      <w:pPr>
        <w:spacing w:after="240" w:line="276" w:lineRule="auto"/>
        <w:jc w:val="both"/>
        <w:rPr>
          <w:lang w:eastAsia="hr-HR"/>
        </w:rPr>
      </w:pPr>
      <w:r w:rsidRPr="006E1570">
        <w:rPr>
          <w:lang w:eastAsia="hr-HR"/>
        </w:rPr>
        <w:t xml:space="preserve">Na temelju odredbi Zakona o lijekovima i pravilnika donesenih na temelju Zakona, HALMED prikuplja i obrađuje podatke o potrošnji lijekova u prometu na malo i prometu na veliko lijekovima te izrađuje i objavljuje Izvješće o potrošnji lijekova. </w:t>
      </w:r>
    </w:p>
    <w:p w14:paraId="10BDB270" w14:textId="77777777" w:rsidR="009143C2" w:rsidRPr="006E1570" w:rsidRDefault="009143C2" w:rsidP="006E1570">
      <w:pPr>
        <w:spacing w:after="240" w:line="276" w:lineRule="auto"/>
        <w:jc w:val="both"/>
        <w:rPr>
          <w:lang w:eastAsia="hr-HR"/>
        </w:rPr>
      </w:pPr>
      <w:r w:rsidRPr="006E1570">
        <w:rPr>
          <w:lang w:eastAsia="hr-HR"/>
        </w:rPr>
        <w:t xml:space="preserve">HALMED određuje najvišu dozvoljenu cijenu lijekova na veliko za sve lijekove u prometu koji se izdaju na liječnički recept. </w:t>
      </w:r>
    </w:p>
    <w:p w14:paraId="58733F0A" w14:textId="77777777" w:rsidR="009143C2" w:rsidRDefault="009143C2" w:rsidP="009143C2">
      <w:pPr>
        <w:pStyle w:val="Heading3"/>
      </w:pPr>
      <w:bookmarkStart w:id="265" w:name="_Toc151719228"/>
      <w:r>
        <w:t>2.5.1</w:t>
      </w:r>
      <w:r w:rsidRPr="006C3DEB">
        <w:t xml:space="preserve">. </w:t>
      </w:r>
      <w:r>
        <w:t>Zaprimanje i obrada podataka o potrošnji lijekova</w:t>
      </w:r>
      <w:bookmarkEnd w:id="265"/>
    </w:p>
    <w:p w14:paraId="58463FFE" w14:textId="77777777" w:rsidR="009143C2" w:rsidRPr="002D235F" w:rsidRDefault="009143C2" w:rsidP="006E1570">
      <w:pPr>
        <w:spacing w:after="240" w:line="276" w:lineRule="auto"/>
        <w:jc w:val="both"/>
        <w:rPr>
          <w:lang w:eastAsia="hr-HR"/>
        </w:rPr>
      </w:pPr>
      <w:r w:rsidRPr="002D235F">
        <w:rPr>
          <w:lang w:eastAsia="hr-HR"/>
        </w:rPr>
        <w:t>Sukladno odredbama Zakona o lijekovima i Pravilnika o vrsti podataka i načinu izrade izvješća o potrošnji lijekova, sve fizičke i pravne osobe koje obavljaju promet na veliko lijekovima te pravne ili fizičke osobe koje obavljaju promet na malo lijekovima obvezne su HALMED-u dostaviti godišnje izvješće o potrošnji lijekova. U skladu s propisanim rokovima, djelatnici HALMED-a tijekom prve polovice godine prikupljaju podatke o potrošnji lijekova u prethodnoj godini od sudionika u prometu na malo i prometu na veliko lijekovima. Prikupljeni podaci se obrađuju i priprema se godišnje izvješće. HALMED je nadležno tijelo za praćenje</w:t>
      </w:r>
      <w:r>
        <w:rPr>
          <w:lang w:eastAsia="hr-HR"/>
        </w:rPr>
        <w:t>.</w:t>
      </w:r>
      <w:r w:rsidRPr="002D235F">
        <w:rPr>
          <w:lang w:eastAsia="hr-HR"/>
        </w:rPr>
        <w:t xml:space="preserve"> </w:t>
      </w:r>
    </w:p>
    <w:p w14:paraId="1A11D98E" w14:textId="77777777" w:rsidR="009143C2" w:rsidRPr="002D235F" w:rsidRDefault="009143C2" w:rsidP="001B3315">
      <w:pPr>
        <w:pStyle w:val="Heading3"/>
      </w:pPr>
      <w:bookmarkStart w:id="266" w:name="_Toc26534666"/>
      <w:bookmarkStart w:id="267" w:name="_Toc50540940"/>
      <w:bookmarkStart w:id="268" w:name="_Toc151719229"/>
      <w:r>
        <w:rPr>
          <w:lang w:eastAsia="hr-HR"/>
        </w:rPr>
        <w:t>2.5.2</w:t>
      </w:r>
      <w:r w:rsidRPr="002D235F">
        <w:rPr>
          <w:lang w:eastAsia="hr-HR"/>
        </w:rPr>
        <w:t>. Izračun najviše dozvoljene cijene lijekova na veliko</w:t>
      </w:r>
      <w:bookmarkEnd w:id="266"/>
      <w:bookmarkEnd w:id="267"/>
      <w:bookmarkEnd w:id="268"/>
    </w:p>
    <w:p w14:paraId="39D3CDBD" w14:textId="77777777" w:rsidR="009143C2" w:rsidRDefault="009143C2" w:rsidP="009143C2">
      <w:pPr>
        <w:spacing w:after="240" w:line="276" w:lineRule="auto"/>
        <w:jc w:val="both"/>
        <w:rPr>
          <w:lang w:eastAsia="hr-HR"/>
        </w:rPr>
      </w:pPr>
      <w:r>
        <w:rPr>
          <w:lang w:eastAsia="hr-HR"/>
        </w:rPr>
        <w:t>Najvišu dozvoljenu cijenu lijeka na veliko za lijekove koji su, sukladno odobrenju za stavljanje lijeka u promet u Republici Hrvatskoj, s obzirom na način izdavanja razvrstani u lijekove koji se izdaju na recept određuje HALMED. Najviša dozvoljena cijena lijeka na veliko određuje se za svaku jačinu, farmaceutski oblik i pakiranje lijeka.</w:t>
      </w:r>
    </w:p>
    <w:p w14:paraId="0D88AB7F" w14:textId="77777777" w:rsidR="009143C2" w:rsidRDefault="009143C2" w:rsidP="009143C2">
      <w:pPr>
        <w:spacing w:after="240" w:line="276" w:lineRule="auto"/>
        <w:jc w:val="both"/>
        <w:rPr>
          <w:lang w:eastAsia="hr-HR"/>
        </w:rPr>
      </w:pPr>
      <w:r>
        <w:rPr>
          <w:lang w:eastAsia="hr-HR"/>
        </w:rPr>
        <w:t xml:space="preserve">Najviše dozvoljene cijene lijekova na veliko za pakiranja lijekova koja se već nalaze u prometu u Republici Hrvatskoj reguliraju se postupkom godišnjeg izračuna cijena. </w:t>
      </w:r>
    </w:p>
    <w:p w14:paraId="4F27E6D3" w14:textId="77777777" w:rsidR="009143C2" w:rsidRDefault="009143C2" w:rsidP="009143C2">
      <w:pPr>
        <w:spacing w:after="240" w:line="276" w:lineRule="auto"/>
        <w:jc w:val="both"/>
        <w:rPr>
          <w:lang w:eastAsia="hr-HR"/>
        </w:rPr>
      </w:pPr>
      <w:r>
        <w:rPr>
          <w:lang w:eastAsia="hr-HR"/>
        </w:rPr>
        <w:t xml:space="preserve">Za pakiranja lijekova koja se tek namjeravaju staviti u promet u Republici Hrvatskoj najviša dozvoljena cijena lijeka na veliko određuje se na temelju zahtjeva nositelja odobrenja za stavljanje lijeka u promet odnosno veleprodaje s odobrenjem za paralelni uvoz/unos lijeka. </w:t>
      </w:r>
    </w:p>
    <w:p w14:paraId="48CF15A0" w14:textId="77777777" w:rsidR="009143C2" w:rsidRDefault="009143C2" w:rsidP="009143C2">
      <w:pPr>
        <w:spacing w:after="240" w:line="276" w:lineRule="auto"/>
        <w:jc w:val="both"/>
        <w:rPr>
          <w:lang w:eastAsia="hr-HR"/>
        </w:rPr>
      </w:pPr>
      <w:r>
        <w:rPr>
          <w:lang w:eastAsia="hr-HR"/>
        </w:rPr>
        <w:t xml:space="preserve">Iznimno, zahtjev nije obvezno podnijeti ako je HALMED već odredio najvišu dozvoljenu cijenu za lijek s istom djelatnom tvari te iste jačine, farmaceutskog oblika i pakiranja kao lijek koji se namjerava staviti u promet. U tom slučaju, nositelj odobrenja za stavljanje lijeka u promet odnosno veleprodaja s odobrenjem za paralelni uvoz/promet lijeka koristi već određenu najvišu dozvoljenu cijenu lijeka na veliko i o tome obavještava HALMED prije stavljanja lijeka u promet. Na temelju obavijesti, HALMED izdaje potvrdu o određivanju najviše dozvoljene cijene lijeka na veliko. </w:t>
      </w:r>
    </w:p>
    <w:p w14:paraId="4B7D8752" w14:textId="77777777" w:rsidR="009143C2" w:rsidRDefault="009143C2" w:rsidP="009143C2">
      <w:pPr>
        <w:spacing w:after="240" w:line="276" w:lineRule="auto"/>
        <w:jc w:val="both"/>
        <w:rPr>
          <w:lang w:eastAsia="hr-HR"/>
        </w:rPr>
      </w:pPr>
      <w:r>
        <w:rPr>
          <w:lang w:eastAsia="hr-HR"/>
        </w:rPr>
        <w:t xml:space="preserve">HALMED na svojim mrežnim stranicama objavljuje godišnji izračun cijena lijekova kao i ažurni popis lijekova s utvrđenom najvišom dozvoljenom cijenom na veliko na temelju zahtjeva za određivanjem cijene odnosno obavijesti o korištenju cijene. </w:t>
      </w:r>
    </w:p>
    <w:p w14:paraId="29BD39B8" w14:textId="77777777" w:rsidR="009143C2" w:rsidRDefault="009143C2" w:rsidP="009143C2">
      <w:pPr>
        <w:spacing w:after="240" w:line="276" w:lineRule="auto"/>
        <w:jc w:val="both"/>
        <w:rPr>
          <w:lang w:eastAsia="hr-HR"/>
        </w:rPr>
      </w:pPr>
      <w:r>
        <w:rPr>
          <w:lang w:eastAsia="hr-HR"/>
        </w:rPr>
        <w:t>Popis lijekova s utvrđenom najvišom dozvoljenom cijenom u postupku godišnjeg izračuna objavljuje se i u »Narodnim novinama«.</w:t>
      </w:r>
    </w:p>
    <w:p w14:paraId="5B5C1505" w14:textId="77777777" w:rsidR="009143C2" w:rsidRDefault="009143C2" w:rsidP="009143C2">
      <w:pPr>
        <w:spacing w:after="240" w:line="276" w:lineRule="auto"/>
        <w:jc w:val="both"/>
        <w:rPr>
          <w:lang w:eastAsia="hr-HR"/>
        </w:rPr>
      </w:pPr>
      <w:r>
        <w:rPr>
          <w:lang w:eastAsia="hr-HR"/>
        </w:rPr>
        <w:lastRenderedPageBreak/>
        <w:t>Jednom godišnje HALMED će dostaviti Europskoj komisiji popis lijekova s utvrđenom najvišom dozvoljenom cijenom na veliko.</w:t>
      </w:r>
    </w:p>
    <w:p w14:paraId="769F3E19" w14:textId="77777777" w:rsidR="009143C2" w:rsidRDefault="009143C2" w:rsidP="009143C2">
      <w:pPr>
        <w:spacing w:after="240" w:line="276" w:lineRule="auto"/>
        <w:jc w:val="both"/>
        <w:rPr>
          <w:lang w:eastAsia="hr-HR"/>
        </w:rPr>
      </w:pPr>
      <w:r>
        <w:rPr>
          <w:lang w:eastAsia="hr-HR"/>
        </w:rPr>
        <w:t xml:space="preserve">Planirani broj davanja Rješenja o cijeni u 2024. godini prikazan je u </w:t>
      </w:r>
      <w:r w:rsidRPr="00902F4B">
        <w:rPr>
          <w:lang w:eastAsia="hr-HR"/>
        </w:rPr>
        <w:t xml:space="preserve">Tablici </w:t>
      </w:r>
      <w:r w:rsidRPr="00B542FF">
        <w:rPr>
          <w:lang w:eastAsia="hr-HR"/>
        </w:rPr>
        <w:t>18,</w:t>
      </w:r>
      <w:r>
        <w:rPr>
          <w:lang w:eastAsia="hr-HR"/>
        </w:rPr>
        <w:t xml:space="preserve"> dok su podaci o planiranim Potvrdama o cijeni prikazani </w:t>
      </w:r>
      <w:r w:rsidRPr="00902F4B">
        <w:rPr>
          <w:lang w:eastAsia="hr-HR"/>
        </w:rPr>
        <w:t xml:space="preserve">u Tablici </w:t>
      </w:r>
      <w:r w:rsidRPr="00B542FF">
        <w:rPr>
          <w:lang w:eastAsia="hr-HR"/>
        </w:rPr>
        <w:t>19</w:t>
      </w:r>
      <w:r w:rsidRPr="005A4806">
        <w:rPr>
          <w:lang w:eastAsia="hr-HR"/>
        </w:rPr>
        <w:t>.</w:t>
      </w:r>
    </w:p>
    <w:p w14:paraId="561E4AC1" w14:textId="77777777" w:rsidR="009143C2" w:rsidRPr="001B3315" w:rsidRDefault="009143C2" w:rsidP="001B3315">
      <w:pPr>
        <w:pStyle w:val="Heading3"/>
        <w:rPr>
          <w:lang w:eastAsia="hr-HR"/>
        </w:rPr>
      </w:pPr>
      <w:bookmarkStart w:id="269" w:name="_Toc26534667"/>
      <w:bookmarkStart w:id="270" w:name="_Toc50540941"/>
      <w:bookmarkStart w:id="271" w:name="_Toc151719230"/>
      <w:r w:rsidRPr="001B3315">
        <w:rPr>
          <w:lang w:eastAsia="hr-HR"/>
        </w:rPr>
        <w:t>2.5.3. Određivanje iznimno više od najviše dozvoljene cijene lijeka na veliko</w:t>
      </w:r>
      <w:bookmarkEnd w:id="269"/>
      <w:bookmarkEnd w:id="270"/>
      <w:bookmarkEnd w:id="271"/>
      <w:r w:rsidRPr="001B3315">
        <w:rPr>
          <w:lang w:eastAsia="hr-HR"/>
        </w:rPr>
        <w:t xml:space="preserve"> </w:t>
      </w:r>
    </w:p>
    <w:p w14:paraId="6326A9C0" w14:textId="77777777" w:rsidR="009143C2" w:rsidRDefault="009143C2" w:rsidP="009143C2">
      <w:pPr>
        <w:spacing w:after="240" w:line="276" w:lineRule="auto"/>
        <w:jc w:val="both"/>
        <w:rPr>
          <w:lang w:eastAsia="hr-HR"/>
        </w:rPr>
      </w:pPr>
      <w:r>
        <w:rPr>
          <w:lang w:eastAsia="hr-HR"/>
        </w:rPr>
        <w:t>U slučajevima povezanima s optimalnom opskrbom lijekovima nužnima za provođenje zdravstvene zaštite, HALMED može na osnovu zahtjeva nositelja odobrenja za stavljanje lijeka u promet i uz prethodno pribavljenu suglasnost ministra nadležnog za zdravstvo odrediti iznimno višu od najviše dozvoljene cijene lijeka na veliko.</w:t>
      </w:r>
    </w:p>
    <w:p w14:paraId="5D4B0A35" w14:textId="77777777" w:rsidR="009143C2" w:rsidRDefault="009143C2" w:rsidP="009143C2">
      <w:pPr>
        <w:spacing w:after="240" w:line="276" w:lineRule="auto"/>
        <w:jc w:val="both"/>
        <w:rPr>
          <w:lang w:eastAsia="hr-HR"/>
        </w:rPr>
      </w:pPr>
      <w:r>
        <w:rPr>
          <w:lang w:eastAsia="hr-HR"/>
        </w:rPr>
        <w:t>HALMED na svojim mrežnim stranicama redovito objavljuje popis lijekova s utvrđenom iznimno višom od najviše dozvoljene cijene lijeka na veliko, a jednom godišnje i u „Narodnim novinama“.</w:t>
      </w:r>
    </w:p>
    <w:p w14:paraId="22D37CD4" w14:textId="77777777" w:rsidR="009143C2" w:rsidRDefault="009143C2" w:rsidP="009143C2">
      <w:pPr>
        <w:spacing w:after="240" w:line="276" w:lineRule="auto"/>
        <w:jc w:val="both"/>
        <w:rPr>
          <w:lang w:eastAsia="hr-HR"/>
        </w:rPr>
      </w:pPr>
      <w:r>
        <w:rPr>
          <w:lang w:eastAsia="hr-HR"/>
        </w:rPr>
        <w:t>Jednom godišnje HALMED će dostaviti Europskoj komisiji popis lijekova s utvrđenom iznimno višom od najviše dozvoljene cijene lijeka na veliko.</w:t>
      </w:r>
    </w:p>
    <w:p w14:paraId="2668A83C" w14:textId="77777777" w:rsidR="009143C2" w:rsidRDefault="009143C2" w:rsidP="009143C2">
      <w:pPr>
        <w:spacing w:after="240" w:line="276" w:lineRule="auto"/>
        <w:jc w:val="both"/>
        <w:rPr>
          <w:lang w:eastAsia="hr-HR"/>
        </w:rPr>
      </w:pPr>
      <w:r>
        <w:rPr>
          <w:lang w:eastAsia="hr-HR"/>
        </w:rPr>
        <w:t xml:space="preserve">Planirani broj davanja Rješenja o iznimno višoj cijeni u 2024. godini prikazan </w:t>
      </w:r>
      <w:r w:rsidRPr="00902F4B">
        <w:rPr>
          <w:lang w:eastAsia="hr-HR"/>
        </w:rPr>
        <w:t xml:space="preserve">je u Tablici </w:t>
      </w:r>
      <w:r>
        <w:rPr>
          <w:lang w:eastAsia="hr-HR"/>
        </w:rPr>
        <w:t>19.</w:t>
      </w:r>
      <w:r>
        <w:rPr>
          <w:lang w:eastAsia="hr-HR"/>
        </w:rPr>
        <w:t> </w:t>
      </w:r>
    </w:p>
    <w:p w14:paraId="180AC9C2" w14:textId="77777777" w:rsidR="009143C2" w:rsidRPr="006C3DEB" w:rsidRDefault="009143C2" w:rsidP="009143C2">
      <w:pPr>
        <w:pStyle w:val="Heading3"/>
      </w:pPr>
      <w:bookmarkStart w:id="272" w:name="_Toc151719231"/>
      <w:r>
        <w:t>2.5</w:t>
      </w:r>
      <w:r w:rsidRPr="006C3DEB">
        <w:t>.</w:t>
      </w:r>
      <w:r>
        <w:t>4</w:t>
      </w:r>
      <w:r w:rsidRPr="006C3DEB">
        <w:t>. Europski poslovi</w:t>
      </w:r>
      <w:bookmarkEnd w:id="272"/>
    </w:p>
    <w:p w14:paraId="70EAE7A6" w14:textId="77777777" w:rsidR="009143C2" w:rsidRPr="00C47865" w:rsidRDefault="009143C2" w:rsidP="009143C2">
      <w:pPr>
        <w:pStyle w:val="Heading4"/>
      </w:pPr>
      <w:r>
        <w:t>2.5.4.1</w:t>
      </w:r>
      <w:r w:rsidRPr="00C47865">
        <w:t xml:space="preserve">. </w:t>
      </w:r>
      <w:r>
        <w:t>Sudjelovanje</w:t>
      </w:r>
      <w:r w:rsidRPr="00C47865">
        <w:t xml:space="preserve"> HALMED-a u povjerenstvima i radnim skupinama EK-a i EMA-e</w:t>
      </w:r>
    </w:p>
    <w:p w14:paraId="7EC5B2C7" w14:textId="77777777" w:rsidR="009143C2" w:rsidRDefault="009143C2" w:rsidP="009143C2">
      <w:pPr>
        <w:spacing w:after="240"/>
        <w:rPr>
          <w:b/>
        </w:rPr>
      </w:pPr>
      <w:r>
        <w:rPr>
          <w:b/>
        </w:rPr>
        <w:t>A</w:t>
      </w:r>
      <w:r w:rsidRPr="007F6596">
        <w:rPr>
          <w:b/>
        </w:rPr>
        <w:t xml:space="preserve">) Ekspertna grupa </w:t>
      </w:r>
      <w:r>
        <w:rPr>
          <w:b/>
        </w:rPr>
        <w:t>nadležnih nacionalnih tijela za određivanje cijena i naknada (</w:t>
      </w:r>
      <w:r w:rsidRPr="008A1382">
        <w:rPr>
          <w:b/>
          <w:i/>
        </w:rPr>
        <w:t>reimburs</w:t>
      </w:r>
      <w:r>
        <w:rPr>
          <w:b/>
          <w:i/>
        </w:rPr>
        <w:t>e</w:t>
      </w:r>
      <w:r w:rsidRPr="008A1382">
        <w:rPr>
          <w:b/>
          <w:i/>
        </w:rPr>
        <w:t>ment</w:t>
      </w:r>
      <w:r>
        <w:rPr>
          <w:b/>
        </w:rPr>
        <w:t>)</w:t>
      </w:r>
      <w:r w:rsidRPr="007F6596">
        <w:rPr>
          <w:b/>
        </w:rPr>
        <w:t xml:space="preserve"> </w:t>
      </w:r>
      <w:r>
        <w:rPr>
          <w:b/>
        </w:rPr>
        <w:t>za lijekove (NCAPR)</w:t>
      </w:r>
    </w:p>
    <w:p w14:paraId="016876A8" w14:textId="77777777" w:rsidR="009143C2" w:rsidRDefault="009143C2" w:rsidP="009143C2">
      <w:pPr>
        <w:spacing w:after="240" w:line="276" w:lineRule="auto"/>
        <w:jc w:val="both"/>
      </w:pPr>
      <w:r w:rsidRPr="003B6326">
        <w:t>Ministri</w:t>
      </w:r>
      <w:r>
        <w:t xml:space="preserve"> zdravstva su pozvali države članice i Europsku komisiju da razvijaju suradnju na dobrovoljnoj osnovi unutar skupine nacionalnih nadležnih tijela za određivanje cijena i naknada za lijekove. NCAPR promiče suradnju temeljenu na uzajamnom učenju i razmjeni najboljih praksi o politikama cijena, plaćanja i nabave u cilju povećanja pristupačnosti,  isplativosti i održivosti zdravstvenih sustava. Ekspertna grupa promiče sinergije između inicijativa koje imaju za cilj potaknuti raspravu o transparentnosti i pristupačnosti cijena lijekova uključujući regionalne inicijative i partnere poput  Svjetske zdravstvene organizacije, Europske agencije za lijekove i Organizacije za ekonomsku suradnju i razvoj. Metode rada grupe i predloženi plan su usklađeni sa Farmaceutskom strategijom za Europu i zaključcima Vijeća europske komisije.</w:t>
      </w:r>
    </w:p>
    <w:p w14:paraId="1F9CAFF9" w14:textId="77777777" w:rsidR="009143C2" w:rsidRDefault="009143C2" w:rsidP="009143C2">
      <w:pPr>
        <w:spacing w:line="276" w:lineRule="auto"/>
        <w:jc w:val="both"/>
        <w:rPr>
          <w:rFonts w:cs="Calibri"/>
          <w:bCs/>
        </w:rPr>
      </w:pPr>
      <w:r w:rsidRPr="0097570C">
        <w:rPr>
          <w:rFonts w:cs="Calibri"/>
          <w:bCs/>
        </w:rPr>
        <w:t>HALMED će s</w:t>
      </w:r>
      <w:r>
        <w:rPr>
          <w:rFonts w:cs="Calibri"/>
          <w:bCs/>
        </w:rPr>
        <w:t>udjelovati na radnim sastancima u 2024. godini. Jedan sastanak će biti u inozemstvu, ostali će se održati virtualno.</w:t>
      </w:r>
    </w:p>
    <w:p w14:paraId="5917ABFD" w14:textId="77777777" w:rsidR="009143C2" w:rsidRDefault="009143C2" w:rsidP="009143C2">
      <w:pPr>
        <w:spacing w:line="276" w:lineRule="auto"/>
        <w:jc w:val="both"/>
      </w:pPr>
      <w:r>
        <w:rPr>
          <w:rFonts w:cs="Calibri"/>
          <w:bCs/>
        </w:rPr>
        <w:t>HALMED ima jednog člana Ekspertne grupe od lipnja 2022. godine.</w:t>
      </w:r>
    </w:p>
    <w:p w14:paraId="7C2DE7A7" w14:textId="77777777" w:rsidR="009143C2" w:rsidRPr="003B6326" w:rsidRDefault="009143C2" w:rsidP="009143C2">
      <w:pPr>
        <w:spacing w:line="276" w:lineRule="auto"/>
        <w:jc w:val="both"/>
      </w:pPr>
    </w:p>
    <w:p w14:paraId="081CF8FE" w14:textId="77777777" w:rsidR="009143C2" w:rsidRDefault="009143C2" w:rsidP="009143C2">
      <w:pPr>
        <w:spacing w:after="240"/>
        <w:rPr>
          <w:b/>
        </w:rPr>
      </w:pPr>
      <w:r>
        <w:rPr>
          <w:b/>
        </w:rPr>
        <w:t>B</w:t>
      </w:r>
      <w:r w:rsidRPr="007F6596">
        <w:rPr>
          <w:b/>
        </w:rPr>
        <w:t xml:space="preserve">) </w:t>
      </w:r>
      <w:r>
        <w:rPr>
          <w:b/>
        </w:rPr>
        <w:t>EURIPID kolaboracija</w:t>
      </w:r>
    </w:p>
    <w:p w14:paraId="5A88DD8C" w14:textId="77777777" w:rsidR="009143C2" w:rsidRPr="005F4C5F" w:rsidRDefault="009143C2" w:rsidP="009143C2">
      <w:pPr>
        <w:spacing w:after="240" w:line="276" w:lineRule="auto"/>
        <w:jc w:val="both"/>
      </w:pPr>
      <w:r w:rsidRPr="005F4C5F">
        <w:t xml:space="preserve">EURIPID je utemeljen kao odgovor </w:t>
      </w:r>
      <w:r>
        <w:t xml:space="preserve">na poziv Europske komisije državama članicama za instrumentom za pristup usporedivim informacijama o cijenama lijekova. Radi se o elektroničkoj bazi podataka o cijenama lijekova za korištenje javnih uprava država članica i drugih relevantnih dionika. Potpora je </w:t>
      </w:r>
      <w:r>
        <w:lastRenderedPageBreak/>
        <w:t xml:space="preserve">dodijeljena EURIPID kolaboraciji. Ista je osnovana kao dobrovoljna, neprofitna suradnja europskih tijela za određivanje cijena i naknade za uzajamnu razmjenu informacija o politikama cijena lijekova i cijenama lijekova. Kolaboracija se sastoji od osnivača, partnera iz 26 zemalja EU, pridruženih partnera i EC6. Od svog prvog lansiranja farmaceutska baza podataka je 12 godina kontinuirano on-line i pruža više od 30 milijuna podataka. EURIPID je prepoznat kao operativni alat i uključen je u plan rada 2021-2023. vodeće inicijative Nacionalnih nadležnih tijela za cijene i naknade (NCAPR). Radni program EU4Health za 2022. poziva EURIPID na prijedlog akcije koja će doprinijeti političkom prioritetu za provedbu Farmaceutske strategije za Europu kao potpora državama članicama u nacionalnim politikama cijena i naknada. Baza podataka EURIPID može razmjenom relevantnih informacija podržati prepoznavanje tržišnih praksi i upozoriti te spriječiti nenamjerne negativne učinke na pristup lijekovima i zdravstvenoj skrbi. HALMED je pristupio EURIPID bazi podataka </w:t>
      </w:r>
      <w:r w:rsidRPr="00BE3361">
        <w:t>u siječnju</w:t>
      </w:r>
      <w:r>
        <w:t xml:space="preserve"> 2023. godine.</w:t>
      </w:r>
    </w:p>
    <w:p w14:paraId="4FA82351" w14:textId="77777777" w:rsidR="009143C2" w:rsidRDefault="009143C2" w:rsidP="009143C2">
      <w:pPr>
        <w:spacing w:line="276" w:lineRule="auto"/>
        <w:jc w:val="both"/>
        <w:rPr>
          <w:rFonts w:cs="Calibri"/>
          <w:bCs/>
        </w:rPr>
      </w:pPr>
      <w:r w:rsidRPr="0097570C">
        <w:rPr>
          <w:rFonts w:cs="Calibri"/>
          <w:bCs/>
        </w:rPr>
        <w:t>HALMED će s</w:t>
      </w:r>
      <w:r>
        <w:rPr>
          <w:rFonts w:cs="Calibri"/>
          <w:bCs/>
        </w:rPr>
        <w:t>udjelovati na radnim sastancima u 2024. godini. Jedan sastanak će biti u inozemstvu, ostali će se održati virtualno.</w:t>
      </w:r>
    </w:p>
    <w:p w14:paraId="005FC401" w14:textId="77777777" w:rsidR="009143C2" w:rsidRDefault="009143C2" w:rsidP="009143C2">
      <w:pPr>
        <w:spacing w:line="276" w:lineRule="auto"/>
        <w:jc w:val="both"/>
        <w:rPr>
          <w:rFonts w:cs="Calibri"/>
          <w:bCs/>
        </w:rPr>
      </w:pPr>
    </w:p>
    <w:p w14:paraId="74EF0B37" w14:textId="77777777" w:rsidR="009143C2" w:rsidRDefault="009143C2" w:rsidP="009143C2">
      <w:pPr>
        <w:spacing w:line="276" w:lineRule="auto"/>
        <w:jc w:val="both"/>
        <w:rPr>
          <w:rFonts w:cs="Calibri"/>
          <w:bCs/>
        </w:rPr>
      </w:pPr>
      <w:r>
        <w:rPr>
          <w:rFonts w:cs="Calibri"/>
          <w:bCs/>
        </w:rPr>
        <w:t>HALMED ima dva člana EURIPID kolaboracije od lipnja 2022. godine. Pet djelatnika a HALMED-a su korisnici platforme.</w:t>
      </w:r>
    </w:p>
    <w:p w14:paraId="118E274F" w14:textId="77777777" w:rsidR="009143C2" w:rsidRDefault="009143C2" w:rsidP="009143C2">
      <w:pPr>
        <w:spacing w:line="276" w:lineRule="auto"/>
        <w:jc w:val="both"/>
        <w:rPr>
          <w:rFonts w:cs="Calibri"/>
          <w:bCs/>
        </w:rPr>
      </w:pPr>
    </w:p>
    <w:p w14:paraId="1586B9F9" w14:textId="77777777" w:rsidR="009143C2" w:rsidRDefault="009143C2" w:rsidP="009143C2">
      <w:pPr>
        <w:spacing w:line="276" w:lineRule="auto"/>
        <w:jc w:val="both"/>
        <w:rPr>
          <w:rFonts w:cs="Calibri"/>
          <w:b/>
          <w:bCs/>
        </w:rPr>
      </w:pPr>
      <w:r w:rsidRPr="002E5849">
        <w:rPr>
          <w:rFonts w:cs="Calibri"/>
          <w:b/>
          <w:bCs/>
        </w:rPr>
        <w:t xml:space="preserve">C) PPRI </w:t>
      </w:r>
      <w:r>
        <w:rPr>
          <w:rFonts w:cs="Calibri"/>
          <w:b/>
          <w:bCs/>
        </w:rPr>
        <w:t>network (Pharmaceutical Pricing and Reimbursement Information)</w:t>
      </w:r>
    </w:p>
    <w:p w14:paraId="6C9948BE" w14:textId="77777777" w:rsidR="009143C2" w:rsidRPr="002E5849" w:rsidRDefault="009143C2" w:rsidP="009143C2">
      <w:pPr>
        <w:spacing w:line="276" w:lineRule="auto"/>
        <w:jc w:val="both"/>
        <w:rPr>
          <w:rFonts w:cs="Calibri"/>
          <w:b/>
          <w:bCs/>
        </w:rPr>
      </w:pPr>
    </w:p>
    <w:p w14:paraId="4F887F35" w14:textId="77777777" w:rsidR="009143C2" w:rsidRDefault="009143C2" w:rsidP="009143C2">
      <w:pPr>
        <w:spacing w:line="276" w:lineRule="auto"/>
        <w:jc w:val="both"/>
        <w:rPr>
          <w:rFonts w:cs="Calibri"/>
          <w:bCs/>
        </w:rPr>
      </w:pPr>
      <w:r>
        <w:rPr>
          <w:rFonts w:cs="Calibri"/>
          <w:bCs/>
        </w:rPr>
        <w:t xml:space="preserve">PPRI network </w:t>
      </w:r>
      <w:r w:rsidRPr="002E5849">
        <w:rPr>
          <w:rFonts w:cs="Calibri"/>
          <w:bCs/>
        </w:rPr>
        <w:t>je suradnja tijela za određivanje cijena i nadoknadu lijekova iz 50 uglavnom europskih zemalja, kao i europskih i međunarodnih institucija. Cilj ove mreže je olakšati razmjenu između javnih službenika (uključujući osobne sastanke umrežavanja), potkrijepljenu znanstvenim dokazima i zajedničkim razumijevanjem pitanja farmaceutske politike. U okviru PPRI-ja uspostavljene su daljnje regionalne PPRI mreže i tematske PPRI mreže ili se o njima raspravlja</w:t>
      </w:r>
      <w:r>
        <w:rPr>
          <w:rFonts w:cs="Calibri"/>
          <w:bCs/>
        </w:rPr>
        <w:t>.</w:t>
      </w:r>
      <w:r w:rsidRPr="002E5849">
        <w:rPr>
          <w:rFonts w:cs="Calibri"/>
          <w:bCs/>
        </w:rPr>
        <w:t xml:space="preserve"> Mreže PPRI-ja koordinira Tajništvo PPRI-ja koje se nalazi pri Odjelu za farmakoekonomiju </w:t>
      </w:r>
      <w:r>
        <w:rPr>
          <w:rFonts w:cs="Calibri"/>
          <w:bCs/>
        </w:rPr>
        <w:t>Nacionalnog zdravstvenog osiguranja Austrije.</w:t>
      </w:r>
    </w:p>
    <w:p w14:paraId="4284FA88" w14:textId="77777777" w:rsidR="009143C2" w:rsidRDefault="009143C2" w:rsidP="009143C2">
      <w:pPr>
        <w:spacing w:line="276" w:lineRule="auto"/>
        <w:jc w:val="both"/>
        <w:rPr>
          <w:rFonts w:cs="Calibri"/>
          <w:bCs/>
        </w:rPr>
      </w:pPr>
    </w:p>
    <w:p w14:paraId="028C0AED" w14:textId="77777777" w:rsidR="009143C2" w:rsidRDefault="009143C2" w:rsidP="009143C2">
      <w:pPr>
        <w:spacing w:line="276" w:lineRule="auto"/>
        <w:jc w:val="both"/>
        <w:rPr>
          <w:rFonts w:cs="Calibri"/>
          <w:bCs/>
        </w:rPr>
      </w:pPr>
      <w:r w:rsidRPr="0097570C">
        <w:rPr>
          <w:rFonts w:cs="Calibri"/>
          <w:bCs/>
        </w:rPr>
        <w:t>HALMED će s</w:t>
      </w:r>
      <w:r>
        <w:rPr>
          <w:rFonts w:cs="Calibri"/>
          <w:bCs/>
        </w:rPr>
        <w:t>udjelovati na radnim sastancima u 2024. godini. Jedan sastanak će biti u inozemstvu, ostali će se održati virtualno.</w:t>
      </w:r>
    </w:p>
    <w:p w14:paraId="518BDF91" w14:textId="77777777" w:rsidR="009143C2" w:rsidRDefault="009143C2" w:rsidP="009143C2">
      <w:pPr>
        <w:spacing w:line="276" w:lineRule="auto"/>
        <w:jc w:val="both"/>
      </w:pPr>
      <w:r>
        <w:rPr>
          <w:rFonts w:cs="Calibri"/>
          <w:bCs/>
        </w:rPr>
        <w:t>Od lipnja 2023. godine HALMED ima jednog člana u PPRI mreži.</w:t>
      </w:r>
    </w:p>
    <w:p w14:paraId="7E0CA3BA" w14:textId="77777777" w:rsidR="009143C2" w:rsidRDefault="009143C2" w:rsidP="009143C2">
      <w:pPr>
        <w:spacing w:line="276" w:lineRule="auto"/>
        <w:jc w:val="both"/>
        <w:rPr>
          <w:rFonts w:cs="Calibri"/>
          <w:bCs/>
        </w:rPr>
      </w:pPr>
    </w:p>
    <w:p w14:paraId="45F2168C" w14:textId="77777777" w:rsidR="009143C2" w:rsidRDefault="009143C2" w:rsidP="009143C2">
      <w:pPr>
        <w:spacing w:after="240"/>
        <w:rPr>
          <w:b/>
        </w:rPr>
      </w:pPr>
      <w:r>
        <w:rPr>
          <w:b/>
        </w:rPr>
        <w:t>D)</w:t>
      </w:r>
      <w:r w:rsidRPr="007F6596">
        <w:rPr>
          <w:b/>
        </w:rPr>
        <w:t xml:space="preserve"> </w:t>
      </w:r>
      <w:r>
        <w:rPr>
          <w:b/>
        </w:rPr>
        <w:t>Radna grupa za bioslične lijekove</w:t>
      </w:r>
    </w:p>
    <w:p w14:paraId="7357DBFD" w14:textId="77777777" w:rsidR="009143C2" w:rsidRPr="00DB2A3A" w:rsidRDefault="009143C2" w:rsidP="009143C2">
      <w:pPr>
        <w:spacing w:after="240" w:line="276" w:lineRule="auto"/>
        <w:jc w:val="both"/>
      </w:pPr>
      <w:r>
        <w:t>Radna grupa za bioslične lijekove je dio ekspertne grupe nadležnih nacionalnih tijela za određivanje cijena i naknada (NCPAR). Cilj radne grupe je ojačati podršku pristupačnosti i poboljšanje primjene biosličnih lijekova.</w:t>
      </w:r>
    </w:p>
    <w:p w14:paraId="0C9F5EAB" w14:textId="77777777" w:rsidR="009143C2" w:rsidRDefault="009143C2" w:rsidP="009143C2">
      <w:pPr>
        <w:spacing w:line="276" w:lineRule="auto"/>
        <w:jc w:val="both"/>
        <w:rPr>
          <w:rFonts w:cs="Calibri"/>
          <w:bCs/>
        </w:rPr>
      </w:pPr>
      <w:r w:rsidRPr="0097570C">
        <w:rPr>
          <w:rFonts w:cs="Calibri"/>
          <w:bCs/>
        </w:rPr>
        <w:t>HALMED će s</w:t>
      </w:r>
      <w:r>
        <w:rPr>
          <w:rFonts w:cs="Calibri"/>
          <w:bCs/>
        </w:rPr>
        <w:t>udjelovati na radnim sastancima u 2024. godini. Jedan sastanak će biti u inozemstvu, ostali će se održati virtualno.</w:t>
      </w:r>
    </w:p>
    <w:p w14:paraId="58FF6D02" w14:textId="77777777" w:rsidR="009143C2" w:rsidRDefault="009143C2" w:rsidP="009143C2">
      <w:pPr>
        <w:spacing w:line="276" w:lineRule="auto"/>
        <w:jc w:val="both"/>
        <w:rPr>
          <w:rFonts w:cs="Calibri"/>
          <w:bCs/>
        </w:rPr>
      </w:pPr>
      <w:r>
        <w:rPr>
          <w:rFonts w:cs="Calibri"/>
          <w:bCs/>
        </w:rPr>
        <w:t>Od rujna 2022. godine HALMED ima jednog člana Radne grupe.</w:t>
      </w:r>
    </w:p>
    <w:p w14:paraId="5A05C9FB" w14:textId="77777777" w:rsidR="009143C2" w:rsidRDefault="009143C2" w:rsidP="009143C2">
      <w:pPr>
        <w:spacing w:line="276" w:lineRule="auto"/>
        <w:jc w:val="both"/>
        <w:rPr>
          <w:rFonts w:cs="Calibri"/>
          <w:bCs/>
        </w:rPr>
      </w:pPr>
    </w:p>
    <w:p w14:paraId="2B227D5F" w14:textId="77777777" w:rsidR="009143C2" w:rsidRDefault="009143C2" w:rsidP="009143C2">
      <w:pPr>
        <w:spacing w:line="276" w:lineRule="auto"/>
        <w:jc w:val="both"/>
        <w:rPr>
          <w:rFonts w:cs="Calibri"/>
          <w:b/>
          <w:bCs/>
        </w:rPr>
      </w:pPr>
      <w:r>
        <w:rPr>
          <w:rFonts w:cs="Calibri"/>
          <w:b/>
          <w:bCs/>
        </w:rPr>
        <w:t>E</w:t>
      </w:r>
      <w:r w:rsidRPr="00CE7827">
        <w:rPr>
          <w:rFonts w:cs="Calibri"/>
          <w:b/>
          <w:bCs/>
        </w:rPr>
        <w:t>) Radna skupina Svjetske zdravstvene organizacije</w:t>
      </w:r>
      <w:r>
        <w:rPr>
          <w:rFonts w:cs="Calibri"/>
          <w:b/>
          <w:bCs/>
        </w:rPr>
        <w:t xml:space="preserve"> za Europu (Europe Access to Novel Medicines Platform-radna grupa sustainability)</w:t>
      </w:r>
    </w:p>
    <w:p w14:paraId="65308186" w14:textId="77777777" w:rsidR="009143C2" w:rsidRDefault="009143C2" w:rsidP="009143C2">
      <w:pPr>
        <w:spacing w:line="276" w:lineRule="auto"/>
        <w:jc w:val="both"/>
        <w:rPr>
          <w:rFonts w:cs="Calibri"/>
          <w:bCs/>
        </w:rPr>
      </w:pPr>
    </w:p>
    <w:p w14:paraId="10E5CD9F" w14:textId="77777777" w:rsidR="009143C2" w:rsidRPr="00CE7827" w:rsidRDefault="009143C2" w:rsidP="009143C2">
      <w:pPr>
        <w:spacing w:line="276" w:lineRule="auto"/>
        <w:jc w:val="both"/>
        <w:rPr>
          <w:rFonts w:cs="Calibri"/>
          <w:bCs/>
        </w:rPr>
      </w:pPr>
      <w:r w:rsidRPr="00CE7827">
        <w:rPr>
          <w:rFonts w:cs="Calibri"/>
          <w:bCs/>
        </w:rPr>
        <w:lastRenderedPageBreak/>
        <w:t>Na 72. sjednici Regionalnog odbora SZO-a za Europu u Tel Avivu (Izrael) u rujnu 2022. regionalni ured, uz suglasnost država članica, izdao je izjavu o namjeri da nastavi djelovati kao neutralan saziv i posrednik stvaranjem formalne platforme za suradnju dionika – Platforme za pristup novim lijekovima (NMP). Cilj je platforme utvrditi konkretne mjere, uključujući pilot-prijedloge, za poboljšanje cjenovno pristupačnog i pravednog pristupa pacijenata učinkovitim, novim, skupim lijekovima.</w:t>
      </w:r>
    </w:p>
    <w:p w14:paraId="5B0DFB5E" w14:textId="77777777" w:rsidR="009143C2" w:rsidRPr="00CE7827" w:rsidRDefault="009143C2" w:rsidP="009143C2">
      <w:pPr>
        <w:spacing w:line="276" w:lineRule="auto"/>
        <w:jc w:val="both"/>
        <w:rPr>
          <w:rFonts w:cs="Calibri"/>
          <w:bCs/>
        </w:rPr>
      </w:pPr>
    </w:p>
    <w:p w14:paraId="42711E3D" w14:textId="77777777" w:rsidR="009143C2" w:rsidRPr="00CE7827" w:rsidRDefault="009143C2" w:rsidP="009143C2">
      <w:pPr>
        <w:spacing w:line="276" w:lineRule="auto"/>
        <w:jc w:val="both"/>
        <w:rPr>
          <w:rFonts w:cs="Calibri"/>
          <w:bCs/>
        </w:rPr>
      </w:pPr>
      <w:r w:rsidRPr="00CE7827">
        <w:rPr>
          <w:rFonts w:cs="Calibri"/>
          <w:bCs/>
        </w:rPr>
        <w:t>Min</w:t>
      </w:r>
      <w:r>
        <w:rPr>
          <w:rFonts w:cs="Calibri"/>
          <w:bCs/>
        </w:rPr>
        <w:t xml:space="preserve">istarstvo </w:t>
      </w:r>
      <w:r w:rsidRPr="00CE7827">
        <w:rPr>
          <w:rFonts w:cs="Calibri"/>
          <w:bCs/>
        </w:rPr>
        <w:t>zdravstva je imenovalo Sanju Matić kao predstavnika Hrvatske</w:t>
      </w:r>
      <w:r>
        <w:rPr>
          <w:rFonts w:cs="Calibri"/>
          <w:bCs/>
        </w:rPr>
        <w:t xml:space="preserve"> od lipnja 2023. godine</w:t>
      </w:r>
    </w:p>
    <w:p w14:paraId="08A1E2E1" w14:textId="77777777" w:rsidR="009143C2" w:rsidRDefault="009143C2" w:rsidP="009143C2">
      <w:pPr>
        <w:spacing w:line="276" w:lineRule="auto"/>
        <w:jc w:val="both"/>
        <w:rPr>
          <w:rFonts w:cs="Calibri"/>
          <w:b/>
          <w:bCs/>
        </w:rPr>
      </w:pPr>
    </w:p>
    <w:p w14:paraId="4589879D" w14:textId="77777777" w:rsidR="009143C2" w:rsidRDefault="009143C2" w:rsidP="009143C2">
      <w:pPr>
        <w:spacing w:line="276" w:lineRule="auto"/>
        <w:jc w:val="both"/>
        <w:rPr>
          <w:rFonts w:cs="Calibri"/>
          <w:b/>
          <w:bCs/>
        </w:rPr>
      </w:pPr>
      <w:r w:rsidRPr="0097570C">
        <w:rPr>
          <w:rFonts w:cs="Calibri"/>
          <w:bCs/>
        </w:rPr>
        <w:t>HALMED će s</w:t>
      </w:r>
      <w:r>
        <w:rPr>
          <w:rFonts w:cs="Calibri"/>
          <w:bCs/>
        </w:rPr>
        <w:t>udjelovati na radnim sastancima u 2024. godini. Dva sastanka će biti u inozemstvu, ostali će se održati virtualno.</w:t>
      </w:r>
    </w:p>
    <w:p w14:paraId="48245C84" w14:textId="77777777" w:rsidR="009143C2" w:rsidRDefault="009143C2" w:rsidP="009143C2">
      <w:pPr>
        <w:spacing w:line="276" w:lineRule="auto"/>
        <w:jc w:val="both"/>
        <w:rPr>
          <w:rFonts w:cs="Calibri"/>
          <w:b/>
          <w:bCs/>
        </w:rPr>
      </w:pPr>
    </w:p>
    <w:p w14:paraId="35FDFC8F" w14:textId="77777777" w:rsidR="009143C2" w:rsidRDefault="009143C2" w:rsidP="009143C2">
      <w:pPr>
        <w:spacing w:line="276" w:lineRule="auto"/>
        <w:jc w:val="both"/>
        <w:rPr>
          <w:rFonts w:cs="Calibri"/>
          <w:b/>
          <w:bCs/>
        </w:rPr>
      </w:pPr>
      <w:r>
        <w:rPr>
          <w:rFonts w:cs="Calibri"/>
          <w:b/>
          <w:bCs/>
        </w:rPr>
        <w:t>F) Prikupljanje najboljih praksi upravljanja cijenama od drugih EU institucija</w:t>
      </w:r>
    </w:p>
    <w:p w14:paraId="6BCED429" w14:textId="77777777" w:rsidR="009143C2" w:rsidRDefault="009143C2" w:rsidP="009143C2">
      <w:pPr>
        <w:spacing w:line="276" w:lineRule="auto"/>
        <w:jc w:val="both"/>
        <w:rPr>
          <w:rFonts w:cs="Calibri"/>
          <w:b/>
          <w:bCs/>
        </w:rPr>
      </w:pPr>
    </w:p>
    <w:p w14:paraId="78AE1D68" w14:textId="77777777" w:rsidR="009143C2" w:rsidRDefault="009143C2" w:rsidP="009143C2">
      <w:pPr>
        <w:spacing w:line="276" w:lineRule="auto"/>
        <w:jc w:val="both"/>
        <w:rPr>
          <w:rFonts w:cs="Calibri"/>
          <w:bCs/>
        </w:rPr>
      </w:pPr>
      <w:r w:rsidRPr="00CE7827">
        <w:rPr>
          <w:rFonts w:cs="Calibri"/>
          <w:bCs/>
        </w:rPr>
        <w:t>Ravnatelj Halmed-a je predložio posjete institucijama drugih europskih zemalja zbog prikupljanja saznanja o upravljanju cijena lijekovima u državama članicama.</w:t>
      </w:r>
    </w:p>
    <w:p w14:paraId="4AAB0A01" w14:textId="77777777" w:rsidR="009143C2" w:rsidRDefault="009143C2" w:rsidP="009143C2">
      <w:pPr>
        <w:spacing w:line="276" w:lineRule="auto"/>
        <w:jc w:val="both"/>
        <w:rPr>
          <w:rFonts w:cs="Calibri"/>
          <w:bCs/>
        </w:rPr>
      </w:pPr>
    </w:p>
    <w:p w14:paraId="1EAB9F82" w14:textId="77777777" w:rsidR="009143C2" w:rsidRPr="00CE7827" w:rsidRDefault="009143C2" w:rsidP="009143C2">
      <w:pPr>
        <w:spacing w:line="276" w:lineRule="auto"/>
        <w:jc w:val="both"/>
        <w:rPr>
          <w:rFonts w:cs="Calibri"/>
          <w:bCs/>
        </w:rPr>
      </w:pPr>
      <w:r>
        <w:rPr>
          <w:rFonts w:cs="Calibri"/>
          <w:bCs/>
        </w:rPr>
        <w:t>Planirane su tri posjete zaposlenika Odsjeka za cijene i potrošnju lijekova.</w:t>
      </w:r>
    </w:p>
    <w:p w14:paraId="3912FB38" w14:textId="77777777" w:rsidR="009143C2" w:rsidRDefault="009143C2" w:rsidP="009143C2">
      <w:pPr>
        <w:spacing w:line="276" w:lineRule="auto"/>
        <w:jc w:val="both"/>
        <w:rPr>
          <w:rFonts w:cs="Calibri"/>
          <w:bCs/>
        </w:rPr>
      </w:pPr>
    </w:p>
    <w:p w14:paraId="283C67A4" w14:textId="77777777" w:rsidR="009143C2" w:rsidRPr="008C7EB2" w:rsidRDefault="009143C2" w:rsidP="009143C2">
      <w:pPr>
        <w:spacing w:line="276" w:lineRule="auto"/>
        <w:jc w:val="both"/>
      </w:pPr>
      <w:r>
        <w:rPr>
          <w:rFonts w:cs="Calibri"/>
          <w:bCs/>
        </w:rPr>
        <w:t xml:space="preserve">Ukupan planirani broj sastanaka u europskim poslovima je prikazan u tablici </w:t>
      </w:r>
      <w:r w:rsidRPr="00B542FF">
        <w:rPr>
          <w:rFonts w:cs="Calibri"/>
          <w:bCs/>
        </w:rPr>
        <w:t>20</w:t>
      </w:r>
      <w:r w:rsidRPr="005A4806">
        <w:rPr>
          <w:rFonts w:cs="Calibri"/>
          <w:bCs/>
        </w:rPr>
        <w:t>.</w:t>
      </w:r>
    </w:p>
    <w:p w14:paraId="3060BF51" w14:textId="77777777" w:rsidR="009143C2" w:rsidRDefault="009143C2" w:rsidP="009143C2"/>
    <w:p w14:paraId="0A985DDF" w14:textId="77777777" w:rsidR="009143C2" w:rsidRPr="00781127" w:rsidRDefault="009143C2" w:rsidP="00A06246">
      <w:pPr>
        <w:pStyle w:val="Heading3"/>
      </w:pPr>
      <w:bookmarkStart w:id="273" w:name="_Toc151719232"/>
      <w:r>
        <w:t>2.5</w:t>
      </w:r>
      <w:r w:rsidRPr="006C3DEB">
        <w:t>.</w:t>
      </w:r>
      <w:r>
        <w:t>5</w:t>
      </w:r>
      <w:r w:rsidRPr="006C3DEB">
        <w:t xml:space="preserve">. </w:t>
      </w:r>
      <w:r>
        <w:t>Sudjelovanje HALMED-a u radnim skupinama u nacionalnim poslovima</w:t>
      </w:r>
      <w:bookmarkEnd w:id="273"/>
    </w:p>
    <w:p w14:paraId="1255E684" w14:textId="77777777" w:rsidR="009143C2" w:rsidRPr="00A06246" w:rsidRDefault="009143C2" w:rsidP="00A06246">
      <w:pPr>
        <w:pStyle w:val="Heading4"/>
        <w:rPr>
          <w:b/>
          <w:color w:val="auto"/>
          <w:sz w:val="22"/>
          <w:szCs w:val="22"/>
        </w:rPr>
      </w:pPr>
      <w:r w:rsidRPr="00A06246">
        <w:rPr>
          <w:b/>
          <w:color w:val="auto"/>
          <w:sz w:val="22"/>
          <w:szCs w:val="22"/>
        </w:rPr>
        <w:t>A) Radna skupina za pripremu i provedbu projekata „Uvođenje sustava praćenja ishoda liječenja izvanbolničkih kroničnih pacijenata u javnim ljekarnama u Republici Hrvatskoj“</w:t>
      </w:r>
    </w:p>
    <w:p w14:paraId="047919C4" w14:textId="77777777" w:rsidR="009143C2" w:rsidRPr="00787E0E" w:rsidRDefault="009143C2" w:rsidP="009143C2">
      <w:pPr>
        <w:spacing w:after="160" w:line="276" w:lineRule="auto"/>
        <w:jc w:val="both"/>
        <w:rPr>
          <w:rFonts w:cstheme="minorHAnsi"/>
        </w:rPr>
      </w:pPr>
      <w:r w:rsidRPr="00787E0E">
        <w:rPr>
          <w:rFonts w:cstheme="minorHAnsi"/>
        </w:rPr>
        <w:t xml:space="preserve">Ministarstvo zdravstva, kao središnje državno tijelo nadležno za zdravstvo, planira uvođenje sustava praćenja ishoda liječenja izvanbolničkih kroničnih pacijenata u javnim ljekarnama u Republici Hrvatskoj (RH). Ovaj je projektni zadatak planiran u sklopu Nacionalnog programa oporavka i otpornosti (NPOO) 2021.-2026. pod identifikatorom C5.1. R4-I5. </w:t>
      </w:r>
    </w:p>
    <w:p w14:paraId="34DE3671" w14:textId="77777777" w:rsidR="009143C2" w:rsidRPr="00787E0E" w:rsidRDefault="009143C2" w:rsidP="009143C2">
      <w:pPr>
        <w:spacing w:after="160" w:line="276" w:lineRule="auto"/>
        <w:jc w:val="both"/>
        <w:rPr>
          <w:rFonts w:cstheme="minorHAnsi"/>
        </w:rPr>
      </w:pPr>
      <w:r w:rsidRPr="00787E0E">
        <w:rPr>
          <w:rFonts w:cstheme="minorHAnsi"/>
        </w:rPr>
        <w:t>Uvođenje sustava praćenje ishoda liječenja izvanbolničkih kroničnih pacijenata u javnim ljekarnama predstavlja model koji bi omogućio hrvatskom zdravstvenom sustavu potpuno i transparentno praćenje ishoda liječenja i opravdanosti uloženih sredstava na lijekove kao najčešću medicinsku intervenciju svih modernih zdravstvenih sustava u svijetu. Također omogućuje stvaranje baza vrijednih farmakoepidemioloških podataka koji otvaraju vrata prema sustavnijem planiranju, praćenju i vrednovanju isplativosti ulaganja u farmakoterapiju izvanbolničkih pacijenata.</w:t>
      </w:r>
    </w:p>
    <w:p w14:paraId="4BDB5668" w14:textId="77777777" w:rsidR="009143C2" w:rsidRPr="00787E0E" w:rsidRDefault="009143C2" w:rsidP="009143C2">
      <w:pPr>
        <w:spacing w:after="160" w:line="276" w:lineRule="auto"/>
        <w:jc w:val="both"/>
        <w:rPr>
          <w:rFonts w:cstheme="minorHAnsi"/>
        </w:rPr>
      </w:pPr>
      <w:r w:rsidRPr="00787E0E">
        <w:rPr>
          <w:rFonts w:cstheme="minorHAnsi"/>
        </w:rPr>
        <w:t>Predmet nabave je implementacija programskog rješenja za sustav praćenja ishoda liječenja vanbolničkih kroničnih pacijenata u javnim ljekarnama, zasnovanog na opciji arhitekture rješenja koja je odabrana od strane Radne skupine za pripremu i provedbu projekta „Uvođenje sustava praćenja ishoda liječenja izvanbolničkih kroničnih pacijenata u javnim ljekarnama“, imenovane od strane Ministarstva zdravstva odlukom od 27. srpnja 2022. godine.</w:t>
      </w:r>
    </w:p>
    <w:p w14:paraId="388EA6F4" w14:textId="77777777" w:rsidR="009143C2" w:rsidRPr="00787E0E" w:rsidRDefault="009143C2" w:rsidP="009143C2">
      <w:pPr>
        <w:spacing w:after="160" w:line="276" w:lineRule="auto"/>
        <w:rPr>
          <w:rFonts w:cstheme="minorHAnsi"/>
        </w:rPr>
      </w:pPr>
      <w:r>
        <w:rPr>
          <w:rFonts w:cstheme="minorHAnsi"/>
        </w:rPr>
        <w:t xml:space="preserve">HALMED ima jednog </w:t>
      </w:r>
      <w:r w:rsidRPr="00787E0E">
        <w:rPr>
          <w:rFonts w:cstheme="minorHAnsi"/>
        </w:rPr>
        <w:t xml:space="preserve"> član</w:t>
      </w:r>
      <w:r>
        <w:rPr>
          <w:rFonts w:cstheme="minorHAnsi"/>
        </w:rPr>
        <w:t>a</w:t>
      </w:r>
      <w:r w:rsidRPr="00787E0E">
        <w:rPr>
          <w:rFonts w:cstheme="minorHAnsi"/>
        </w:rPr>
        <w:t xml:space="preserve"> ove Radne skupine. Sastanci Radne skupine počeli su </w:t>
      </w:r>
      <w:r>
        <w:rPr>
          <w:rFonts w:cstheme="minorHAnsi"/>
        </w:rPr>
        <w:t>u</w:t>
      </w:r>
      <w:r w:rsidRPr="00787E0E">
        <w:rPr>
          <w:rFonts w:cstheme="minorHAnsi"/>
        </w:rPr>
        <w:t xml:space="preserve"> kolovoz</w:t>
      </w:r>
      <w:r>
        <w:rPr>
          <w:rFonts w:cstheme="minorHAnsi"/>
        </w:rPr>
        <w:t>u</w:t>
      </w:r>
      <w:r w:rsidRPr="00787E0E">
        <w:rPr>
          <w:rFonts w:cstheme="minorHAnsi"/>
        </w:rPr>
        <w:t xml:space="preserve"> 2022. godine i održavaju se virtualno </w:t>
      </w:r>
      <w:r>
        <w:rPr>
          <w:rFonts w:cstheme="minorHAnsi"/>
        </w:rPr>
        <w:t>jednom</w:t>
      </w:r>
      <w:r w:rsidRPr="00787E0E">
        <w:rPr>
          <w:rFonts w:cstheme="minorHAnsi"/>
        </w:rPr>
        <w:t xml:space="preserve"> tjedno. </w:t>
      </w:r>
    </w:p>
    <w:p w14:paraId="53A7A9F1" w14:textId="77777777" w:rsidR="009143C2" w:rsidRPr="00787E0E" w:rsidRDefault="009143C2" w:rsidP="009143C2">
      <w:pPr>
        <w:spacing w:after="160" w:line="276" w:lineRule="auto"/>
        <w:rPr>
          <w:rFonts w:cstheme="minorHAnsi"/>
        </w:rPr>
      </w:pPr>
    </w:p>
    <w:p w14:paraId="622F7171" w14:textId="77777777" w:rsidR="009143C2" w:rsidRPr="00787E0E" w:rsidRDefault="009143C2" w:rsidP="009143C2">
      <w:pPr>
        <w:pStyle w:val="Heading4"/>
        <w:rPr>
          <w:b/>
          <w:color w:val="auto"/>
          <w:sz w:val="22"/>
          <w:szCs w:val="22"/>
        </w:rPr>
      </w:pPr>
      <w:r>
        <w:rPr>
          <w:b/>
          <w:color w:val="auto"/>
          <w:sz w:val="22"/>
          <w:szCs w:val="22"/>
        </w:rPr>
        <w:lastRenderedPageBreak/>
        <w:t>B)</w:t>
      </w:r>
      <w:r w:rsidRPr="00787E0E">
        <w:rPr>
          <w:b/>
          <w:color w:val="auto"/>
          <w:sz w:val="22"/>
          <w:szCs w:val="22"/>
        </w:rPr>
        <w:t xml:space="preserve">  Radna</w:t>
      </w:r>
      <w:r>
        <w:rPr>
          <w:b/>
          <w:color w:val="auto"/>
          <w:sz w:val="22"/>
          <w:szCs w:val="22"/>
        </w:rPr>
        <w:t xml:space="preserve"> </w:t>
      </w:r>
      <w:r w:rsidRPr="00787E0E">
        <w:rPr>
          <w:b/>
          <w:color w:val="auto"/>
          <w:sz w:val="22"/>
          <w:szCs w:val="22"/>
        </w:rPr>
        <w:t xml:space="preserve">skupina za izradu nacionalnog izvješća o procjeni učinkovitosti zdravstvenog sustava u republici Hrvatskoj </w:t>
      </w:r>
      <w:r w:rsidRPr="00787E0E">
        <w:rPr>
          <w:b/>
          <w:i/>
          <w:color w:val="auto"/>
          <w:sz w:val="22"/>
          <w:szCs w:val="22"/>
        </w:rPr>
        <w:t>(Health System performance Assessment-HSPA</w:t>
      </w:r>
      <w:r w:rsidRPr="00787E0E">
        <w:rPr>
          <w:b/>
          <w:color w:val="auto"/>
          <w:sz w:val="22"/>
          <w:szCs w:val="22"/>
        </w:rPr>
        <w:t>)</w:t>
      </w:r>
    </w:p>
    <w:p w14:paraId="511FF5A9" w14:textId="77777777" w:rsidR="009143C2" w:rsidRDefault="009143C2" w:rsidP="009143C2">
      <w:pPr>
        <w:spacing w:line="276" w:lineRule="auto"/>
        <w:jc w:val="both"/>
        <w:rPr>
          <w:bCs/>
          <w:iCs/>
        </w:rPr>
      </w:pPr>
      <w:r w:rsidRPr="00490C22">
        <w:rPr>
          <w:bCs/>
          <w:iCs/>
        </w:rPr>
        <w:t>Mi</w:t>
      </w:r>
      <w:r>
        <w:rPr>
          <w:bCs/>
          <w:iCs/>
        </w:rPr>
        <w:t>nistarstvo zdravstva je započelo proces izrade Okvira za procjenu učinkovitosti zdravstvenog sustava čije usvajanje je sukladno rokovima definiranim kroz nacionalni plan oporavka i otpornosti 2021. do 2026. te akcijski plan Nacionalnog plana razvoja zdravstva 2021. do 2025. HALMED ima obvezu slati indikatore potrošnje lijekova na recept.</w:t>
      </w:r>
    </w:p>
    <w:p w14:paraId="522026AA" w14:textId="77777777" w:rsidR="009143C2" w:rsidRDefault="009143C2" w:rsidP="009143C2">
      <w:pPr>
        <w:spacing w:line="276" w:lineRule="auto"/>
        <w:jc w:val="both"/>
        <w:rPr>
          <w:bCs/>
          <w:iCs/>
        </w:rPr>
      </w:pPr>
      <w:r>
        <w:rPr>
          <w:bCs/>
          <w:iCs/>
        </w:rPr>
        <w:t xml:space="preserve">HALMED ima jednog člana ove radne skupine od srpnja 2022. godine. </w:t>
      </w:r>
    </w:p>
    <w:p w14:paraId="36783288" w14:textId="77777777" w:rsidR="009143C2" w:rsidRDefault="009143C2" w:rsidP="009143C2">
      <w:pPr>
        <w:spacing w:line="276" w:lineRule="auto"/>
        <w:jc w:val="both"/>
        <w:rPr>
          <w:rFonts w:cs="Calibri"/>
          <w:bCs/>
        </w:rPr>
      </w:pPr>
      <w:r>
        <w:rPr>
          <w:bCs/>
          <w:iCs/>
        </w:rPr>
        <w:t>Sastanci se održavaju virtualno prema potrebi, u prosjeku jednom mjesečno.</w:t>
      </w:r>
    </w:p>
    <w:p w14:paraId="3C375F07" w14:textId="77777777" w:rsidR="009143C2" w:rsidRDefault="009143C2" w:rsidP="009143C2">
      <w:pPr>
        <w:spacing w:line="276" w:lineRule="auto"/>
        <w:jc w:val="both"/>
        <w:rPr>
          <w:rFonts w:cs="Calibri"/>
          <w:bCs/>
        </w:rPr>
      </w:pPr>
      <w:r w:rsidRPr="00B542FF">
        <w:rPr>
          <w:rFonts w:cs="Calibri"/>
          <w:bCs/>
        </w:rPr>
        <w:t>Planirani broj sastanaka u nacionalnim poslovima je prikazan u tablici 21.</w:t>
      </w:r>
    </w:p>
    <w:p w14:paraId="33455E4B" w14:textId="77777777" w:rsidR="009143C2" w:rsidRDefault="009143C2" w:rsidP="009143C2">
      <w:pPr>
        <w:spacing w:line="276" w:lineRule="auto"/>
        <w:jc w:val="both"/>
        <w:rPr>
          <w:rFonts w:cs="Calibri"/>
          <w:bCs/>
        </w:rPr>
      </w:pPr>
    </w:p>
    <w:p w14:paraId="073F396B" w14:textId="77777777" w:rsidR="009143C2" w:rsidRPr="00BE3361" w:rsidRDefault="009143C2" w:rsidP="009143C2">
      <w:pPr>
        <w:spacing w:line="276" w:lineRule="auto"/>
        <w:jc w:val="both"/>
        <w:rPr>
          <w:rFonts w:cs="Calibri"/>
          <w:b/>
          <w:bCs/>
        </w:rPr>
      </w:pPr>
      <w:r w:rsidRPr="00BE3361">
        <w:rPr>
          <w:rFonts w:cs="Calibri"/>
          <w:b/>
          <w:bCs/>
        </w:rPr>
        <w:t>C) Projekt e-lijekovi</w:t>
      </w:r>
    </w:p>
    <w:p w14:paraId="1F8A6D01" w14:textId="77777777" w:rsidR="009143C2" w:rsidRDefault="009143C2" w:rsidP="009143C2">
      <w:pPr>
        <w:spacing w:line="276" w:lineRule="auto"/>
        <w:jc w:val="both"/>
      </w:pPr>
    </w:p>
    <w:p w14:paraId="1C847C82" w14:textId="77777777" w:rsidR="009143C2" w:rsidRDefault="009143C2" w:rsidP="009143C2">
      <w:pPr>
        <w:spacing w:line="276" w:lineRule="auto"/>
        <w:jc w:val="both"/>
      </w:pPr>
      <w:r>
        <w:t xml:space="preserve">HALMED učestvuje u razvoju integriranog informatičkog sustava za upravljanje lijekovima koji sufinancira Europska unija (EU) iz sredstava Europskog fonda za regionalni razvoj. </w:t>
      </w:r>
    </w:p>
    <w:p w14:paraId="21A94319" w14:textId="77777777" w:rsidR="009143C2" w:rsidRDefault="009143C2" w:rsidP="009143C2">
      <w:pPr>
        <w:spacing w:line="276" w:lineRule="auto"/>
        <w:jc w:val="both"/>
      </w:pPr>
      <w:r>
        <w:t>Odsjek će davati podatke o najvišim dozvoljenim cijenama lijekova koji se prepisuju na recept.</w:t>
      </w:r>
    </w:p>
    <w:p w14:paraId="757FCE93" w14:textId="77777777" w:rsidR="009143C2" w:rsidRDefault="009143C2" w:rsidP="009143C2">
      <w:pPr>
        <w:spacing w:line="276" w:lineRule="auto"/>
        <w:jc w:val="both"/>
      </w:pPr>
    </w:p>
    <w:p w14:paraId="4324DBF5" w14:textId="77777777" w:rsidR="009143C2" w:rsidRDefault="009143C2" w:rsidP="009143C2">
      <w:pPr>
        <w:spacing w:line="276" w:lineRule="auto"/>
        <w:jc w:val="both"/>
      </w:pPr>
      <w:r>
        <w:t>Dva zaposlenika Odsjeka će učestvovati u projektu i na radnim sastancima u 2024. godini.</w:t>
      </w:r>
    </w:p>
    <w:p w14:paraId="781717E6" w14:textId="77777777" w:rsidR="009143C2" w:rsidRDefault="009143C2" w:rsidP="009143C2">
      <w:pPr>
        <w:spacing w:line="276" w:lineRule="auto"/>
        <w:jc w:val="both"/>
      </w:pPr>
    </w:p>
    <w:p w14:paraId="28FCC0DA" w14:textId="77777777" w:rsidR="009143C2" w:rsidRPr="00D91262" w:rsidRDefault="009143C2" w:rsidP="009143C2">
      <w:pPr>
        <w:pStyle w:val="Heading3"/>
      </w:pPr>
      <w:bookmarkStart w:id="274" w:name="_Toc151719233"/>
      <w:r>
        <w:t>2.5.6</w:t>
      </w:r>
      <w:r w:rsidRPr="00D91262">
        <w:t>. Prihodovni poslovi</w:t>
      </w:r>
      <w:bookmarkEnd w:id="274"/>
    </w:p>
    <w:p w14:paraId="037F2D10" w14:textId="77777777" w:rsidR="009143C2" w:rsidRDefault="009143C2" w:rsidP="009143C2">
      <w:pPr>
        <w:tabs>
          <w:tab w:val="left" w:pos="2300"/>
        </w:tabs>
        <w:spacing w:after="120"/>
        <w:jc w:val="both"/>
        <w:rPr>
          <w:rFonts w:eastAsia="Times New Roman" w:cs="Calibri"/>
          <w:b/>
          <w:bCs/>
          <w:color w:val="1D1B11"/>
          <w:lang w:eastAsia="hr-HR"/>
        </w:rPr>
      </w:pPr>
      <w:r w:rsidRPr="00B542FF">
        <w:rPr>
          <w:b/>
        </w:rPr>
        <w:t>Tablica 1</w:t>
      </w:r>
      <w:r w:rsidRPr="00B51CAF">
        <w:rPr>
          <w:b/>
        </w:rPr>
        <w:t>8.</w:t>
      </w:r>
      <w:r w:rsidRPr="00120737">
        <w:rPr>
          <w:b/>
        </w:rPr>
        <w:t xml:space="preserve"> Planirani broj prihodovnih usluga</w:t>
      </w:r>
      <w:r w:rsidRPr="00120737">
        <w:t xml:space="preserve"> </w:t>
      </w:r>
      <w:r>
        <w:rPr>
          <w:rFonts w:eastAsia="Times New Roman" w:cs="Calibri"/>
          <w:b/>
          <w:bCs/>
          <w:color w:val="1D1B11"/>
          <w:lang w:eastAsia="hr-HR"/>
        </w:rPr>
        <w:t>potrošnje i cijena</w:t>
      </w:r>
      <w:r w:rsidRPr="00120737">
        <w:rPr>
          <w:rFonts w:eastAsia="Times New Roman" w:cs="Calibri"/>
          <w:b/>
          <w:bCs/>
          <w:color w:val="1D1B11"/>
          <w:lang w:eastAsia="hr-HR"/>
        </w:rPr>
        <w:t xml:space="preserve"> lijekova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504"/>
        <w:gridCol w:w="1185"/>
        <w:gridCol w:w="1199"/>
        <w:gridCol w:w="1210"/>
        <w:gridCol w:w="1276"/>
      </w:tblGrid>
      <w:tr w:rsidR="009143C2" w14:paraId="1B14E4B3" w14:textId="77777777" w:rsidTr="005503AB">
        <w:trPr>
          <w:trHeight w:val="227"/>
          <w:tblHeader/>
        </w:trPr>
        <w:tc>
          <w:tcPr>
            <w:tcW w:w="38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0F06553" w14:textId="77777777" w:rsidR="009143C2" w:rsidRPr="0097570C" w:rsidRDefault="009143C2" w:rsidP="005503AB">
            <w:pPr>
              <w:jc w:val="center"/>
              <w:rPr>
                <w:rFonts w:eastAsia="Times New Roman" w:cs="Calibri"/>
                <w:b/>
                <w:bCs/>
                <w:color w:val="1A1A1A"/>
                <w:sz w:val="18"/>
                <w:szCs w:val="18"/>
                <w:lang w:eastAsia="hr-HR"/>
              </w:rPr>
            </w:pPr>
            <w:r w:rsidRPr="0097570C">
              <w:rPr>
                <w:rFonts w:eastAsia="Times New Roman" w:cs="Calibri"/>
                <w:b/>
                <w:bCs/>
                <w:color w:val="1A1A1A"/>
                <w:sz w:val="18"/>
                <w:szCs w:val="18"/>
                <w:lang w:eastAsia="hr-HR"/>
              </w:rPr>
              <w:t>R.br.</w:t>
            </w:r>
          </w:p>
        </w:tc>
        <w:tc>
          <w:tcPr>
            <w:tcW w:w="193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16C08ED" w14:textId="77777777" w:rsidR="009143C2" w:rsidRPr="0097570C" w:rsidRDefault="009143C2" w:rsidP="005503AB">
            <w:pPr>
              <w:rPr>
                <w:rFonts w:eastAsia="Times New Roman" w:cs="Calibri"/>
                <w:b/>
                <w:bCs/>
                <w:color w:val="1A1A1A"/>
                <w:sz w:val="18"/>
                <w:szCs w:val="18"/>
                <w:lang w:eastAsia="hr-HR"/>
              </w:rPr>
            </w:pPr>
            <w:r w:rsidRPr="0097570C">
              <w:rPr>
                <w:rFonts w:eastAsia="Times New Roman" w:cs="Calibri"/>
                <w:b/>
                <w:bCs/>
                <w:color w:val="1A1A1A"/>
                <w:sz w:val="18"/>
                <w:szCs w:val="18"/>
                <w:lang w:eastAsia="hr-HR"/>
              </w:rPr>
              <w:t>Naziv usluge</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089F5BE5" w14:textId="77777777" w:rsidR="009143C2" w:rsidRPr="0097570C" w:rsidRDefault="009143C2" w:rsidP="005503AB">
            <w:pPr>
              <w:jc w:val="center"/>
              <w:rPr>
                <w:rFonts w:cs="Calibri"/>
                <w:b/>
                <w:bCs/>
                <w:sz w:val="18"/>
                <w:szCs w:val="18"/>
                <w:lang w:eastAsia="hr-HR"/>
              </w:rPr>
            </w:pPr>
            <w:r w:rsidRPr="0097570C">
              <w:rPr>
                <w:rFonts w:cs="Calibri"/>
                <w:b/>
                <w:bCs/>
                <w:sz w:val="18"/>
                <w:szCs w:val="18"/>
                <w:lang w:eastAsia="hr-HR"/>
              </w:rPr>
              <w:t>Plan za 202</w:t>
            </w:r>
            <w:r>
              <w:rPr>
                <w:rFonts w:cs="Calibri"/>
                <w:b/>
                <w:bCs/>
                <w:sz w:val="18"/>
                <w:szCs w:val="18"/>
                <w:lang w:eastAsia="hr-HR"/>
              </w:rPr>
              <w:t>4</w:t>
            </w:r>
            <w:r w:rsidRPr="0097570C">
              <w:rPr>
                <w:rFonts w:cs="Calibri"/>
                <w:b/>
                <w:bCs/>
                <w:sz w:val="18"/>
                <w:szCs w:val="18"/>
                <w:lang w:eastAsia="hr-HR"/>
              </w:rPr>
              <w:t>. g.</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649513F7" w14:textId="77777777" w:rsidR="009143C2" w:rsidRPr="0097570C" w:rsidRDefault="009143C2" w:rsidP="005503AB">
            <w:pPr>
              <w:jc w:val="center"/>
              <w:rPr>
                <w:rFonts w:cs="Calibri"/>
                <w:b/>
                <w:bCs/>
                <w:sz w:val="18"/>
                <w:szCs w:val="18"/>
                <w:lang w:eastAsia="hr-HR"/>
              </w:rPr>
            </w:pPr>
            <w:r w:rsidRPr="0097570C">
              <w:rPr>
                <w:rFonts w:eastAsia="Times New Roman" w:cs="Calibri"/>
                <w:b/>
                <w:sz w:val="18"/>
                <w:szCs w:val="18"/>
                <w:lang w:eastAsia="hr-HR"/>
              </w:rPr>
              <w:t>Izvršenje za referentnih 12 mjeseci*</w:t>
            </w:r>
          </w:p>
        </w:tc>
        <w:tc>
          <w:tcPr>
            <w:tcW w:w="1370"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462BD847" w14:textId="77777777" w:rsidR="009143C2" w:rsidRPr="0097570C" w:rsidRDefault="009143C2" w:rsidP="005503AB">
            <w:pPr>
              <w:jc w:val="center"/>
              <w:rPr>
                <w:rFonts w:cs="Calibri"/>
                <w:b/>
                <w:bCs/>
                <w:sz w:val="18"/>
                <w:szCs w:val="18"/>
                <w:lang w:eastAsia="hr-HR"/>
              </w:rPr>
            </w:pPr>
            <w:r w:rsidRPr="0097570C">
              <w:rPr>
                <w:rFonts w:cs="Calibri"/>
                <w:b/>
                <w:bCs/>
                <w:sz w:val="18"/>
                <w:szCs w:val="18"/>
                <w:lang w:eastAsia="hr-HR"/>
              </w:rPr>
              <w:t>Razlika Plan 202</w:t>
            </w:r>
            <w:r>
              <w:rPr>
                <w:rFonts w:cs="Calibri"/>
                <w:b/>
                <w:bCs/>
                <w:sz w:val="18"/>
                <w:szCs w:val="18"/>
                <w:lang w:eastAsia="hr-HR"/>
              </w:rPr>
              <w:t>4</w:t>
            </w:r>
            <w:r w:rsidRPr="0097570C">
              <w:rPr>
                <w:rFonts w:cs="Calibri"/>
                <w:b/>
                <w:bCs/>
                <w:sz w:val="18"/>
                <w:szCs w:val="18"/>
                <w:lang w:eastAsia="hr-HR"/>
              </w:rPr>
              <w:t>. godine / Izvršenje za referentnih 12 mjeseci*</w:t>
            </w:r>
          </w:p>
        </w:tc>
      </w:tr>
      <w:tr w:rsidR="009143C2" w14:paraId="099EA927" w14:textId="77777777" w:rsidTr="005503AB">
        <w:trPr>
          <w:trHeight w:val="284"/>
          <w:tblHeader/>
        </w:trPr>
        <w:tc>
          <w:tcPr>
            <w:tcW w:w="385" w:type="pct"/>
            <w:vMerge/>
            <w:tcBorders>
              <w:top w:val="single" w:sz="4" w:space="0" w:color="auto"/>
              <w:left w:val="single" w:sz="4" w:space="0" w:color="auto"/>
              <w:bottom w:val="single" w:sz="4" w:space="0" w:color="auto"/>
              <w:right w:val="single" w:sz="4" w:space="0" w:color="auto"/>
            </w:tcBorders>
            <w:vAlign w:val="center"/>
            <w:hideMark/>
          </w:tcPr>
          <w:p w14:paraId="0B9676C1" w14:textId="77777777" w:rsidR="009143C2" w:rsidRPr="0097570C" w:rsidRDefault="009143C2" w:rsidP="005503AB">
            <w:pPr>
              <w:rPr>
                <w:rFonts w:eastAsia="Times New Roman" w:cs="Calibri"/>
                <w:b/>
                <w:bCs/>
                <w:color w:val="1A1A1A"/>
                <w:sz w:val="18"/>
                <w:szCs w:val="18"/>
                <w:lang w:eastAsia="hr-HR"/>
              </w:rPr>
            </w:pPr>
          </w:p>
        </w:tc>
        <w:tc>
          <w:tcPr>
            <w:tcW w:w="1931" w:type="pct"/>
            <w:vMerge/>
            <w:tcBorders>
              <w:top w:val="single" w:sz="4" w:space="0" w:color="auto"/>
              <w:left w:val="single" w:sz="4" w:space="0" w:color="auto"/>
              <w:bottom w:val="single" w:sz="4" w:space="0" w:color="auto"/>
              <w:right w:val="single" w:sz="4" w:space="0" w:color="auto"/>
            </w:tcBorders>
            <w:vAlign w:val="center"/>
            <w:hideMark/>
          </w:tcPr>
          <w:p w14:paraId="265687C8" w14:textId="77777777" w:rsidR="009143C2" w:rsidRPr="0097570C" w:rsidRDefault="009143C2" w:rsidP="005503AB">
            <w:pPr>
              <w:rPr>
                <w:rFonts w:eastAsia="Times New Roman" w:cs="Calibri"/>
                <w:b/>
                <w:bCs/>
                <w:color w:val="1A1A1A"/>
                <w:sz w:val="18"/>
                <w:szCs w:val="18"/>
                <w:lang w:eastAsia="hr-HR"/>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60A3C9F0" w14:textId="77777777" w:rsidR="009143C2" w:rsidRPr="0097570C" w:rsidRDefault="009143C2" w:rsidP="005503AB">
            <w:pPr>
              <w:rPr>
                <w:rFonts w:cs="Calibri"/>
                <w:b/>
                <w:bCs/>
                <w:sz w:val="18"/>
                <w:szCs w:val="18"/>
                <w:lang w:eastAsia="hr-HR"/>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0686E491" w14:textId="77777777" w:rsidR="009143C2" w:rsidRPr="0097570C" w:rsidRDefault="009143C2" w:rsidP="005503AB">
            <w:pPr>
              <w:rPr>
                <w:rFonts w:cs="Calibri"/>
                <w:b/>
                <w:bCs/>
                <w:sz w:val="18"/>
                <w:szCs w:val="18"/>
                <w:lang w:eastAsia="hr-HR"/>
              </w:rPr>
            </w:pPr>
          </w:p>
        </w:tc>
        <w:tc>
          <w:tcPr>
            <w:tcW w:w="667"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FFB431F" w14:textId="77777777" w:rsidR="009143C2" w:rsidRPr="0097570C" w:rsidRDefault="009143C2" w:rsidP="005503AB">
            <w:pPr>
              <w:jc w:val="center"/>
              <w:rPr>
                <w:rFonts w:cs="Calibri"/>
                <w:b/>
                <w:sz w:val="18"/>
                <w:szCs w:val="18"/>
              </w:rPr>
            </w:pPr>
            <w:r w:rsidRPr="0097570C">
              <w:rPr>
                <w:rFonts w:cs="Calibri"/>
                <w:b/>
                <w:sz w:val="18"/>
                <w:szCs w:val="18"/>
              </w:rPr>
              <w:t>br. predmeta</w:t>
            </w:r>
          </w:p>
        </w:tc>
        <w:tc>
          <w:tcPr>
            <w:tcW w:w="70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54B0228" w14:textId="77777777" w:rsidR="009143C2" w:rsidRPr="0097570C" w:rsidRDefault="009143C2" w:rsidP="005503AB">
            <w:pPr>
              <w:jc w:val="center"/>
              <w:rPr>
                <w:rFonts w:cs="Calibri"/>
                <w:sz w:val="18"/>
                <w:szCs w:val="18"/>
              </w:rPr>
            </w:pPr>
            <w:r w:rsidRPr="0097570C">
              <w:rPr>
                <w:rFonts w:cs="Calibri"/>
                <w:sz w:val="18"/>
                <w:szCs w:val="18"/>
              </w:rPr>
              <w:t>%</w:t>
            </w:r>
          </w:p>
        </w:tc>
      </w:tr>
      <w:tr w:rsidR="009143C2" w14:paraId="0A8142B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26CBF0DF" w14:textId="77777777" w:rsidR="009143C2" w:rsidRPr="0097570C" w:rsidRDefault="009143C2" w:rsidP="005503AB">
            <w:pPr>
              <w:pStyle w:val="NoSpacing"/>
              <w:jc w:val="center"/>
              <w:rPr>
                <w:rFonts w:cs="Calibri"/>
                <w:sz w:val="18"/>
                <w:szCs w:val="18"/>
              </w:rPr>
            </w:pPr>
            <w:r>
              <w:rPr>
                <w:rFonts w:cs="Calibri"/>
                <w:sz w:val="18"/>
                <w:szCs w:val="18"/>
              </w:rPr>
              <w:t>1.</w:t>
            </w:r>
          </w:p>
        </w:tc>
        <w:tc>
          <w:tcPr>
            <w:tcW w:w="1931" w:type="pct"/>
            <w:tcBorders>
              <w:top w:val="single" w:sz="4" w:space="0" w:color="auto"/>
              <w:left w:val="single" w:sz="4" w:space="0" w:color="auto"/>
              <w:bottom w:val="single" w:sz="4" w:space="0" w:color="auto"/>
              <w:right w:val="single" w:sz="4" w:space="0" w:color="auto"/>
            </w:tcBorders>
            <w:vAlign w:val="center"/>
          </w:tcPr>
          <w:p w14:paraId="78E45B39" w14:textId="77777777" w:rsidR="009143C2" w:rsidRPr="00917EB2" w:rsidRDefault="009143C2" w:rsidP="005503AB">
            <w:pPr>
              <w:rPr>
                <w:color w:val="1A1A1A"/>
                <w:sz w:val="18"/>
                <w:szCs w:val="18"/>
                <w:lang w:eastAsia="hr-HR"/>
              </w:rPr>
            </w:pPr>
            <w:r w:rsidRPr="00917EB2">
              <w:rPr>
                <w:color w:val="1A1A1A"/>
                <w:sz w:val="18"/>
                <w:szCs w:val="18"/>
                <w:lang w:eastAsia="hr-HR"/>
              </w:rPr>
              <w:t>Davanje podataka vezanih uz potrošnju lijekova</w:t>
            </w:r>
          </w:p>
        </w:tc>
        <w:tc>
          <w:tcPr>
            <w:tcW w:w="653" w:type="pct"/>
            <w:tcBorders>
              <w:top w:val="single" w:sz="4" w:space="0" w:color="auto"/>
              <w:left w:val="single" w:sz="4" w:space="0" w:color="auto"/>
              <w:bottom w:val="single" w:sz="4" w:space="0" w:color="auto"/>
              <w:right w:val="single" w:sz="4" w:space="0" w:color="auto"/>
            </w:tcBorders>
            <w:vAlign w:val="center"/>
          </w:tcPr>
          <w:p w14:paraId="6B8C8D18" w14:textId="77777777" w:rsidR="009143C2" w:rsidRPr="008A251B" w:rsidRDefault="009143C2" w:rsidP="008A251B">
            <w:pPr>
              <w:jc w:val="center"/>
              <w:rPr>
                <w:rFonts w:cstheme="minorHAnsi"/>
                <w:sz w:val="20"/>
                <w:szCs w:val="18"/>
              </w:rPr>
            </w:pPr>
            <w:r w:rsidRPr="008A251B">
              <w:rPr>
                <w:sz w:val="20"/>
              </w:rPr>
              <w:t>3</w:t>
            </w:r>
          </w:p>
        </w:tc>
        <w:tc>
          <w:tcPr>
            <w:tcW w:w="661" w:type="pct"/>
            <w:tcBorders>
              <w:top w:val="single" w:sz="4" w:space="0" w:color="auto"/>
              <w:left w:val="single" w:sz="4" w:space="0" w:color="auto"/>
              <w:bottom w:val="single" w:sz="4" w:space="0" w:color="auto"/>
              <w:right w:val="single" w:sz="4" w:space="0" w:color="auto"/>
            </w:tcBorders>
            <w:vAlign w:val="center"/>
          </w:tcPr>
          <w:p w14:paraId="0A0DC76F" w14:textId="77777777" w:rsidR="009143C2" w:rsidRPr="008A251B" w:rsidRDefault="009143C2" w:rsidP="008A251B">
            <w:pPr>
              <w:jc w:val="center"/>
              <w:rPr>
                <w:rFonts w:cstheme="minorHAnsi"/>
                <w:sz w:val="20"/>
                <w:szCs w:val="18"/>
              </w:rPr>
            </w:pPr>
            <w:r w:rsidRPr="008A251B">
              <w:rPr>
                <w:sz w:val="20"/>
              </w:rPr>
              <w:t>1</w:t>
            </w:r>
          </w:p>
        </w:tc>
        <w:tc>
          <w:tcPr>
            <w:tcW w:w="667" w:type="pct"/>
            <w:tcBorders>
              <w:top w:val="single" w:sz="4" w:space="0" w:color="auto"/>
              <w:left w:val="single" w:sz="4" w:space="0" w:color="auto"/>
              <w:bottom w:val="single" w:sz="4" w:space="0" w:color="auto"/>
              <w:right w:val="single" w:sz="4" w:space="0" w:color="auto"/>
            </w:tcBorders>
            <w:vAlign w:val="center"/>
          </w:tcPr>
          <w:p w14:paraId="4DA8AE96" w14:textId="77777777" w:rsidR="009143C2" w:rsidRPr="008A251B" w:rsidRDefault="009143C2" w:rsidP="008A251B">
            <w:pPr>
              <w:jc w:val="center"/>
              <w:rPr>
                <w:rFonts w:cstheme="minorHAnsi"/>
                <w:sz w:val="20"/>
                <w:szCs w:val="18"/>
              </w:rPr>
            </w:pPr>
            <w:r w:rsidRPr="008A251B">
              <w:rPr>
                <w:sz w:val="20"/>
              </w:rPr>
              <w:t>2</w:t>
            </w:r>
          </w:p>
        </w:tc>
        <w:tc>
          <w:tcPr>
            <w:tcW w:w="703" w:type="pct"/>
            <w:tcBorders>
              <w:top w:val="single" w:sz="4" w:space="0" w:color="auto"/>
              <w:left w:val="single" w:sz="4" w:space="0" w:color="auto"/>
              <w:bottom w:val="single" w:sz="4" w:space="0" w:color="auto"/>
              <w:right w:val="single" w:sz="4" w:space="0" w:color="auto"/>
            </w:tcBorders>
            <w:vAlign w:val="center"/>
          </w:tcPr>
          <w:p w14:paraId="5B3E9259" w14:textId="77777777" w:rsidR="009143C2" w:rsidRPr="008A251B" w:rsidRDefault="009143C2" w:rsidP="008A251B">
            <w:pPr>
              <w:jc w:val="center"/>
              <w:rPr>
                <w:rFonts w:cstheme="minorHAnsi"/>
                <w:sz w:val="20"/>
                <w:szCs w:val="18"/>
              </w:rPr>
            </w:pPr>
            <w:r w:rsidRPr="008A251B">
              <w:rPr>
                <w:sz w:val="20"/>
              </w:rPr>
              <w:t>300%</w:t>
            </w:r>
          </w:p>
        </w:tc>
      </w:tr>
      <w:tr w:rsidR="009143C2" w14:paraId="14BEF22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BE92CEA" w14:textId="77777777" w:rsidR="009143C2" w:rsidRPr="0097570C" w:rsidRDefault="009143C2" w:rsidP="005503AB">
            <w:pPr>
              <w:pStyle w:val="NoSpacing"/>
              <w:jc w:val="center"/>
              <w:rPr>
                <w:rFonts w:cs="Calibri"/>
                <w:sz w:val="18"/>
                <w:szCs w:val="18"/>
              </w:rPr>
            </w:pPr>
            <w:r>
              <w:rPr>
                <w:rFonts w:cs="Calibri"/>
                <w:sz w:val="18"/>
                <w:szCs w:val="18"/>
              </w:rPr>
              <w:t>2.</w:t>
            </w:r>
          </w:p>
        </w:tc>
        <w:tc>
          <w:tcPr>
            <w:tcW w:w="1931" w:type="pct"/>
            <w:tcBorders>
              <w:top w:val="single" w:sz="4" w:space="0" w:color="auto"/>
              <w:left w:val="single" w:sz="4" w:space="0" w:color="auto"/>
              <w:bottom w:val="single" w:sz="4" w:space="0" w:color="auto"/>
              <w:right w:val="single" w:sz="4" w:space="0" w:color="auto"/>
            </w:tcBorders>
            <w:vAlign w:val="center"/>
          </w:tcPr>
          <w:p w14:paraId="5B6CDCF4" w14:textId="77777777" w:rsidR="009143C2" w:rsidRPr="00917EB2" w:rsidRDefault="009143C2" w:rsidP="005503AB">
            <w:pPr>
              <w:rPr>
                <w:color w:val="1A1A1A"/>
                <w:sz w:val="18"/>
                <w:szCs w:val="18"/>
                <w:lang w:eastAsia="hr-HR"/>
              </w:rPr>
            </w:pPr>
            <w:r w:rsidRPr="00917EB2">
              <w:rPr>
                <w:color w:val="1A1A1A"/>
                <w:sz w:val="18"/>
                <w:szCs w:val="18"/>
                <w:lang w:eastAsia="hr-HR"/>
              </w:rPr>
              <w:t>Analiza podataka vezanih uz potrošnju lijekova</w:t>
            </w:r>
          </w:p>
        </w:tc>
        <w:tc>
          <w:tcPr>
            <w:tcW w:w="653" w:type="pct"/>
            <w:tcBorders>
              <w:top w:val="single" w:sz="4" w:space="0" w:color="auto"/>
              <w:left w:val="single" w:sz="4" w:space="0" w:color="auto"/>
              <w:bottom w:val="single" w:sz="4" w:space="0" w:color="auto"/>
              <w:right w:val="single" w:sz="4" w:space="0" w:color="auto"/>
            </w:tcBorders>
            <w:vAlign w:val="center"/>
          </w:tcPr>
          <w:p w14:paraId="7A657592" w14:textId="77777777" w:rsidR="009143C2" w:rsidRPr="008A251B" w:rsidRDefault="009143C2" w:rsidP="008A251B">
            <w:pPr>
              <w:jc w:val="center"/>
              <w:rPr>
                <w:rFonts w:cstheme="minorHAnsi"/>
                <w:sz w:val="20"/>
                <w:szCs w:val="18"/>
              </w:rPr>
            </w:pPr>
            <w:r w:rsidRPr="008A251B">
              <w:rPr>
                <w:sz w:val="20"/>
              </w:rPr>
              <w:t>0</w:t>
            </w:r>
          </w:p>
        </w:tc>
        <w:tc>
          <w:tcPr>
            <w:tcW w:w="661" w:type="pct"/>
            <w:tcBorders>
              <w:top w:val="single" w:sz="4" w:space="0" w:color="auto"/>
              <w:left w:val="single" w:sz="4" w:space="0" w:color="auto"/>
              <w:bottom w:val="single" w:sz="4" w:space="0" w:color="auto"/>
              <w:right w:val="single" w:sz="4" w:space="0" w:color="auto"/>
            </w:tcBorders>
            <w:vAlign w:val="center"/>
          </w:tcPr>
          <w:p w14:paraId="215C68B0" w14:textId="77777777" w:rsidR="009143C2" w:rsidRPr="008A251B" w:rsidRDefault="009143C2" w:rsidP="008A251B">
            <w:pPr>
              <w:jc w:val="center"/>
              <w:rPr>
                <w:rFonts w:cstheme="minorHAnsi"/>
                <w:sz w:val="20"/>
                <w:szCs w:val="18"/>
              </w:rPr>
            </w:pPr>
            <w:r w:rsidRPr="008A251B">
              <w:rPr>
                <w:sz w:val="20"/>
              </w:rPr>
              <w:t>0</w:t>
            </w:r>
          </w:p>
        </w:tc>
        <w:tc>
          <w:tcPr>
            <w:tcW w:w="667" w:type="pct"/>
            <w:tcBorders>
              <w:top w:val="single" w:sz="4" w:space="0" w:color="auto"/>
              <w:left w:val="single" w:sz="4" w:space="0" w:color="auto"/>
              <w:bottom w:val="single" w:sz="4" w:space="0" w:color="auto"/>
              <w:right w:val="single" w:sz="4" w:space="0" w:color="auto"/>
            </w:tcBorders>
            <w:vAlign w:val="center"/>
          </w:tcPr>
          <w:p w14:paraId="7128EB25" w14:textId="77777777" w:rsidR="009143C2" w:rsidRPr="008A251B" w:rsidRDefault="009143C2" w:rsidP="008A251B">
            <w:pPr>
              <w:jc w:val="center"/>
              <w:rPr>
                <w:rFonts w:cstheme="minorHAnsi"/>
                <w:sz w:val="20"/>
                <w:szCs w:val="18"/>
              </w:rPr>
            </w:pPr>
            <w:r w:rsidRPr="008A251B">
              <w:rPr>
                <w:sz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49D1E805" w14:textId="77777777" w:rsidR="009143C2" w:rsidRPr="008A251B" w:rsidRDefault="009143C2" w:rsidP="008A251B">
            <w:pPr>
              <w:jc w:val="center"/>
              <w:rPr>
                <w:rFonts w:cstheme="minorHAnsi"/>
                <w:sz w:val="20"/>
                <w:szCs w:val="18"/>
              </w:rPr>
            </w:pPr>
            <w:r w:rsidRPr="008A251B">
              <w:rPr>
                <w:sz w:val="20"/>
              </w:rPr>
              <w:t>-</w:t>
            </w:r>
          </w:p>
        </w:tc>
      </w:tr>
      <w:tr w:rsidR="009143C2" w14:paraId="3CA14AEB"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7C5C1F3F" w14:textId="77777777" w:rsidR="009143C2" w:rsidRPr="0097570C" w:rsidRDefault="009143C2" w:rsidP="005503AB">
            <w:pPr>
              <w:pStyle w:val="NoSpacing"/>
              <w:jc w:val="center"/>
              <w:rPr>
                <w:rFonts w:cs="Calibri"/>
                <w:sz w:val="18"/>
                <w:szCs w:val="18"/>
              </w:rPr>
            </w:pPr>
            <w:r>
              <w:rPr>
                <w:rFonts w:cs="Calibri"/>
                <w:sz w:val="18"/>
                <w:szCs w:val="18"/>
              </w:rPr>
              <w:t>3.</w:t>
            </w:r>
          </w:p>
        </w:tc>
        <w:tc>
          <w:tcPr>
            <w:tcW w:w="1931" w:type="pct"/>
            <w:tcBorders>
              <w:top w:val="single" w:sz="4" w:space="0" w:color="auto"/>
              <w:left w:val="single" w:sz="4" w:space="0" w:color="auto"/>
              <w:bottom w:val="single" w:sz="4" w:space="0" w:color="auto"/>
              <w:right w:val="single" w:sz="4" w:space="0" w:color="auto"/>
            </w:tcBorders>
            <w:vAlign w:val="center"/>
          </w:tcPr>
          <w:p w14:paraId="7527C1B9" w14:textId="77777777" w:rsidR="009143C2" w:rsidRPr="00917EB2" w:rsidRDefault="009143C2" w:rsidP="005503AB">
            <w:pPr>
              <w:rPr>
                <w:color w:val="1A1A1A"/>
                <w:sz w:val="18"/>
                <w:szCs w:val="18"/>
                <w:lang w:eastAsia="hr-HR"/>
              </w:rPr>
            </w:pPr>
            <w:r w:rsidRPr="00917EB2">
              <w:rPr>
                <w:color w:val="1A1A1A"/>
                <w:sz w:val="18"/>
                <w:szCs w:val="18"/>
                <w:lang w:eastAsia="hr-HR"/>
              </w:rPr>
              <w:t>Izračun najviše dozvoljene cijene lijekova na veliko</w:t>
            </w:r>
          </w:p>
        </w:tc>
        <w:tc>
          <w:tcPr>
            <w:tcW w:w="653" w:type="pct"/>
            <w:tcBorders>
              <w:top w:val="single" w:sz="4" w:space="0" w:color="auto"/>
              <w:left w:val="single" w:sz="4" w:space="0" w:color="auto"/>
              <w:bottom w:val="single" w:sz="4" w:space="0" w:color="auto"/>
              <w:right w:val="single" w:sz="4" w:space="0" w:color="auto"/>
            </w:tcBorders>
            <w:vAlign w:val="center"/>
          </w:tcPr>
          <w:p w14:paraId="113FD091" w14:textId="77777777" w:rsidR="009143C2" w:rsidRPr="008A251B" w:rsidRDefault="009143C2" w:rsidP="008A251B">
            <w:pPr>
              <w:jc w:val="center"/>
              <w:rPr>
                <w:rFonts w:cstheme="minorHAnsi"/>
                <w:sz w:val="20"/>
                <w:szCs w:val="18"/>
              </w:rPr>
            </w:pPr>
            <w:r w:rsidRPr="008A251B">
              <w:rPr>
                <w:sz w:val="20"/>
              </w:rPr>
              <w:t>73</w:t>
            </w:r>
          </w:p>
        </w:tc>
        <w:tc>
          <w:tcPr>
            <w:tcW w:w="661" w:type="pct"/>
            <w:tcBorders>
              <w:top w:val="single" w:sz="4" w:space="0" w:color="auto"/>
              <w:left w:val="single" w:sz="4" w:space="0" w:color="auto"/>
              <w:bottom w:val="single" w:sz="4" w:space="0" w:color="auto"/>
              <w:right w:val="single" w:sz="4" w:space="0" w:color="auto"/>
            </w:tcBorders>
            <w:vAlign w:val="center"/>
          </w:tcPr>
          <w:p w14:paraId="583115FA" w14:textId="77777777" w:rsidR="009143C2" w:rsidRPr="008A251B" w:rsidRDefault="009143C2" w:rsidP="008A251B">
            <w:pPr>
              <w:jc w:val="center"/>
              <w:rPr>
                <w:rFonts w:cstheme="minorHAnsi"/>
                <w:sz w:val="20"/>
                <w:szCs w:val="18"/>
              </w:rPr>
            </w:pPr>
            <w:r w:rsidRPr="008A251B">
              <w:rPr>
                <w:sz w:val="20"/>
              </w:rPr>
              <w:t>72</w:t>
            </w:r>
          </w:p>
        </w:tc>
        <w:tc>
          <w:tcPr>
            <w:tcW w:w="667" w:type="pct"/>
            <w:tcBorders>
              <w:top w:val="single" w:sz="4" w:space="0" w:color="auto"/>
              <w:left w:val="single" w:sz="4" w:space="0" w:color="auto"/>
              <w:bottom w:val="single" w:sz="4" w:space="0" w:color="auto"/>
              <w:right w:val="single" w:sz="4" w:space="0" w:color="auto"/>
            </w:tcBorders>
            <w:vAlign w:val="center"/>
          </w:tcPr>
          <w:p w14:paraId="6E2506B6" w14:textId="77777777" w:rsidR="009143C2" w:rsidRPr="008A251B" w:rsidRDefault="009143C2" w:rsidP="008A251B">
            <w:pPr>
              <w:jc w:val="center"/>
              <w:rPr>
                <w:rFonts w:cstheme="minorHAnsi"/>
                <w:sz w:val="20"/>
                <w:szCs w:val="18"/>
              </w:rPr>
            </w:pPr>
            <w:r w:rsidRPr="008A251B">
              <w:rPr>
                <w:sz w:val="20"/>
              </w:rPr>
              <w:t>1</w:t>
            </w:r>
          </w:p>
        </w:tc>
        <w:tc>
          <w:tcPr>
            <w:tcW w:w="703" w:type="pct"/>
            <w:tcBorders>
              <w:top w:val="single" w:sz="4" w:space="0" w:color="auto"/>
              <w:left w:val="single" w:sz="4" w:space="0" w:color="auto"/>
              <w:bottom w:val="single" w:sz="4" w:space="0" w:color="auto"/>
              <w:right w:val="single" w:sz="4" w:space="0" w:color="auto"/>
            </w:tcBorders>
            <w:vAlign w:val="center"/>
          </w:tcPr>
          <w:p w14:paraId="1D7F6DBA" w14:textId="77777777" w:rsidR="009143C2" w:rsidRPr="008A251B" w:rsidRDefault="009143C2" w:rsidP="008A251B">
            <w:pPr>
              <w:jc w:val="center"/>
              <w:rPr>
                <w:rFonts w:cstheme="minorHAnsi"/>
                <w:sz w:val="20"/>
                <w:szCs w:val="18"/>
              </w:rPr>
            </w:pPr>
            <w:r w:rsidRPr="008A251B">
              <w:rPr>
                <w:sz w:val="20"/>
              </w:rPr>
              <w:t>101%</w:t>
            </w:r>
          </w:p>
        </w:tc>
      </w:tr>
      <w:tr w:rsidR="009143C2" w14:paraId="03CA35B8"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12C3E4C1" w14:textId="77777777" w:rsidR="009143C2" w:rsidRPr="0097570C" w:rsidRDefault="009143C2" w:rsidP="005503AB">
            <w:pPr>
              <w:pStyle w:val="NoSpacing"/>
              <w:jc w:val="center"/>
              <w:rPr>
                <w:rFonts w:cs="Calibri"/>
                <w:sz w:val="18"/>
                <w:szCs w:val="18"/>
              </w:rPr>
            </w:pPr>
            <w:r>
              <w:rPr>
                <w:rFonts w:cs="Calibri"/>
                <w:sz w:val="18"/>
                <w:szCs w:val="18"/>
              </w:rPr>
              <w:t>4.</w:t>
            </w:r>
          </w:p>
        </w:tc>
        <w:tc>
          <w:tcPr>
            <w:tcW w:w="1931" w:type="pct"/>
            <w:tcBorders>
              <w:top w:val="single" w:sz="4" w:space="0" w:color="auto"/>
              <w:left w:val="single" w:sz="4" w:space="0" w:color="auto"/>
              <w:bottom w:val="single" w:sz="4" w:space="0" w:color="auto"/>
              <w:right w:val="single" w:sz="4" w:space="0" w:color="auto"/>
            </w:tcBorders>
            <w:vAlign w:val="center"/>
          </w:tcPr>
          <w:p w14:paraId="002B6941" w14:textId="77777777" w:rsidR="009143C2" w:rsidRPr="00917EB2" w:rsidRDefault="009143C2" w:rsidP="005503AB">
            <w:pPr>
              <w:rPr>
                <w:color w:val="1A1A1A"/>
                <w:sz w:val="18"/>
                <w:szCs w:val="18"/>
                <w:lang w:eastAsia="hr-HR"/>
              </w:rPr>
            </w:pPr>
            <w:r w:rsidRPr="00917EB2">
              <w:rPr>
                <w:color w:val="1A1A1A"/>
                <w:sz w:val="18"/>
                <w:szCs w:val="18"/>
                <w:lang w:eastAsia="hr-HR"/>
              </w:rPr>
              <w:t>-za dodatnu jačinu ili farmaceutski oblik (podneseno istovremeno ili naknadno)</w:t>
            </w:r>
          </w:p>
        </w:tc>
        <w:tc>
          <w:tcPr>
            <w:tcW w:w="653" w:type="pct"/>
            <w:tcBorders>
              <w:top w:val="single" w:sz="4" w:space="0" w:color="auto"/>
              <w:left w:val="single" w:sz="4" w:space="0" w:color="auto"/>
              <w:bottom w:val="single" w:sz="4" w:space="0" w:color="auto"/>
              <w:right w:val="single" w:sz="4" w:space="0" w:color="auto"/>
            </w:tcBorders>
            <w:vAlign w:val="center"/>
          </w:tcPr>
          <w:p w14:paraId="1C718B60" w14:textId="77777777" w:rsidR="009143C2" w:rsidRPr="008A251B" w:rsidRDefault="009143C2" w:rsidP="008A251B">
            <w:pPr>
              <w:jc w:val="center"/>
              <w:rPr>
                <w:rFonts w:cstheme="minorHAnsi"/>
                <w:sz w:val="20"/>
                <w:szCs w:val="18"/>
              </w:rPr>
            </w:pPr>
            <w:r w:rsidRPr="008A251B">
              <w:rPr>
                <w:sz w:val="20"/>
              </w:rPr>
              <w:t>43</w:t>
            </w:r>
          </w:p>
        </w:tc>
        <w:tc>
          <w:tcPr>
            <w:tcW w:w="661" w:type="pct"/>
            <w:tcBorders>
              <w:top w:val="single" w:sz="4" w:space="0" w:color="auto"/>
              <w:left w:val="single" w:sz="4" w:space="0" w:color="auto"/>
              <w:bottom w:val="single" w:sz="4" w:space="0" w:color="auto"/>
              <w:right w:val="single" w:sz="4" w:space="0" w:color="auto"/>
            </w:tcBorders>
            <w:vAlign w:val="center"/>
          </w:tcPr>
          <w:p w14:paraId="4AFCB486" w14:textId="77777777" w:rsidR="009143C2" w:rsidRPr="008A251B" w:rsidRDefault="009143C2" w:rsidP="008A251B">
            <w:pPr>
              <w:jc w:val="center"/>
              <w:rPr>
                <w:rFonts w:cstheme="minorHAnsi"/>
                <w:sz w:val="20"/>
                <w:szCs w:val="18"/>
              </w:rPr>
            </w:pPr>
            <w:r w:rsidRPr="008A251B">
              <w:rPr>
                <w:sz w:val="20"/>
              </w:rPr>
              <w:t>43</w:t>
            </w:r>
          </w:p>
        </w:tc>
        <w:tc>
          <w:tcPr>
            <w:tcW w:w="667" w:type="pct"/>
            <w:tcBorders>
              <w:top w:val="single" w:sz="4" w:space="0" w:color="auto"/>
              <w:left w:val="single" w:sz="4" w:space="0" w:color="auto"/>
              <w:bottom w:val="single" w:sz="4" w:space="0" w:color="auto"/>
              <w:right w:val="single" w:sz="4" w:space="0" w:color="auto"/>
            </w:tcBorders>
            <w:vAlign w:val="center"/>
          </w:tcPr>
          <w:p w14:paraId="5BA647F4" w14:textId="77777777" w:rsidR="009143C2" w:rsidRPr="008A251B" w:rsidRDefault="009143C2" w:rsidP="008A251B">
            <w:pPr>
              <w:jc w:val="center"/>
              <w:rPr>
                <w:rFonts w:cstheme="minorHAnsi"/>
                <w:sz w:val="20"/>
                <w:szCs w:val="18"/>
              </w:rPr>
            </w:pPr>
            <w:r w:rsidRPr="008A251B">
              <w:rPr>
                <w:sz w:val="20"/>
              </w:rPr>
              <w:t>0</w:t>
            </w:r>
          </w:p>
        </w:tc>
        <w:tc>
          <w:tcPr>
            <w:tcW w:w="703" w:type="pct"/>
            <w:tcBorders>
              <w:top w:val="single" w:sz="4" w:space="0" w:color="auto"/>
              <w:left w:val="single" w:sz="4" w:space="0" w:color="auto"/>
              <w:bottom w:val="single" w:sz="4" w:space="0" w:color="auto"/>
              <w:right w:val="single" w:sz="4" w:space="0" w:color="auto"/>
            </w:tcBorders>
            <w:vAlign w:val="center"/>
          </w:tcPr>
          <w:p w14:paraId="15233C3A" w14:textId="77777777" w:rsidR="009143C2" w:rsidRPr="008A251B" w:rsidRDefault="009143C2" w:rsidP="008A251B">
            <w:pPr>
              <w:jc w:val="center"/>
              <w:rPr>
                <w:rFonts w:cstheme="minorHAnsi"/>
                <w:sz w:val="20"/>
                <w:szCs w:val="18"/>
              </w:rPr>
            </w:pPr>
            <w:r w:rsidRPr="008A251B">
              <w:rPr>
                <w:sz w:val="20"/>
              </w:rPr>
              <w:t>100%</w:t>
            </w:r>
          </w:p>
        </w:tc>
      </w:tr>
      <w:tr w:rsidR="009143C2" w14:paraId="08FCA75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vAlign w:val="center"/>
          </w:tcPr>
          <w:p w14:paraId="7F7B939B" w14:textId="77777777" w:rsidR="009143C2" w:rsidRPr="0097570C" w:rsidRDefault="009143C2" w:rsidP="005503AB">
            <w:pPr>
              <w:pStyle w:val="NoSpacing"/>
              <w:jc w:val="center"/>
              <w:rPr>
                <w:rFonts w:cs="Calibri"/>
                <w:sz w:val="18"/>
                <w:szCs w:val="18"/>
              </w:rPr>
            </w:pPr>
            <w:r>
              <w:rPr>
                <w:rFonts w:cs="Calibri"/>
                <w:sz w:val="18"/>
                <w:szCs w:val="18"/>
              </w:rPr>
              <w:t>5.</w:t>
            </w:r>
          </w:p>
        </w:tc>
        <w:tc>
          <w:tcPr>
            <w:tcW w:w="1931" w:type="pct"/>
            <w:tcBorders>
              <w:top w:val="single" w:sz="4" w:space="0" w:color="auto"/>
              <w:left w:val="single" w:sz="4" w:space="0" w:color="auto"/>
              <w:bottom w:val="single" w:sz="4" w:space="0" w:color="auto"/>
              <w:right w:val="single" w:sz="4" w:space="0" w:color="auto"/>
            </w:tcBorders>
            <w:vAlign w:val="center"/>
          </w:tcPr>
          <w:p w14:paraId="42DA9140" w14:textId="77777777" w:rsidR="009143C2" w:rsidRPr="00917EB2" w:rsidRDefault="009143C2" w:rsidP="005503AB">
            <w:pPr>
              <w:rPr>
                <w:color w:val="1A1A1A"/>
                <w:sz w:val="18"/>
                <w:szCs w:val="18"/>
                <w:lang w:eastAsia="hr-HR"/>
              </w:rPr>
            </w:pPr>
            <w:r w:rsidRPr="00917EB2">
              <w:rPr>
                <w:color w:val="1A1A1A"/>
                <w:sz w:val="18"/>
                <w:szCs w:val="18"/>
                <w:lang w:eastAsia="hr-HR"/>
              </w:rPr>
              <w:t>- za dodatno pakiranje (podneseno istovremeno ili naknadno)</w:t>
            </w:r>
          </w:p>
        </w:tc>
        <w:tc>
          <w:tcPr>
            <w:tcW w:w="653" w:type="pct"/>
            <w:tcBorders>
              <w:top w:val="single" w:sz="4" w:space="0" w:color="auto"/>
              <w:left w:val="single" w:sz="4" w:space="0" w:color="auto"/>
              <w:bottom w:val="single" w:sz="4" w:space="0" w:color="auto"/>
              <w:right w:val="single" w:sz="4" w:space="0" w:color="auto"/>
            </w:tcBorders>
            <w:vAlign w:val="center"/>
          </w:tcPr>
          <w:p w14:paraId="56032C79" w14:textId="77777777" w:rsidR="009143C2" w:rsidRPr="008A251B" w:rsidRDefault="009143C2" w:rsidP="008A251B">
            <w:pPr>
              <w:jc w:val="center"/>
              <w:rPr>
                <w:rFonts w:cstheme="minorHAnsi"/>
                <w:sz w:val="20"/>
                <w:szCs w:val="18"/>
              </w:rPr>
            </w:pPr>
            <w:r w:rsidRPr="008A251B">
              <w:rPr>
                <w:sz w:val="20"/>
              </w:rPr>
              <w:t>20</w:t>
            </w:r>
          </w:p>
        </w:tc>
        <w:tc>
          <w:tcPr>
            <w:tcW w:w="661" w:type="pct"/>
            <w:tcBorders>
              <w:top w:val="single" w:sz="4" w:space="0" w:color="auto"/>
              <w:left w:val="single" w:sz="4" w:space="0" w:color="auto"/>
              <w:bottom w:val="single" w:sz="4" w:space="0" w:color="auto"/>
              <w:right w:val="single" w:sz="4" w:space="0" w:color="auto"/>
            </w:tcBorders>
            <w:vAlign w:val="center"/>
          </w:tcPr>
          <w:p w14:paraId="52CE1132" w14:textId="77777777" w:rsidR="009143C2" w:rsidRPr="008A251B" w:rsidRDefault="009143C2" w:rsidP="008A251B">
            <w:pPr>
              <w:jc w:val="center"/>
              <w:rPr>
                <w:rFonts w:cstheme="minorHAnsi"/>
                <w:sz w:val="20"/>
                <w:szCs w:val="18"/>
              </w:rPr>
            </w:pPr>
            <w:r w:rsidRPr="008A251B">
              <w:rPr>
                <w:sz w:val="20"/>
              </w:rPr>
              <w:t>19</w:t>
            </w:r>
          </w:p>
        </w:tc>
        <w:tc>
          <w:tcPr>
            <w:tcW w:w="667" w:type="pct"/>
            <w:tcBorders>
              <w:top w:val="single" w:sz="4" w:space="0" w:color="auto"/>
              <w:left w:val="single" w:sz="4" w:space="0" w:color="auto"/>
              <w:bottom w:val="single" w:sz="4" w:space="0" w:color="auto"/>
              <w:right w:val="single" w:sz="4" w:space="0" w:color="auto"/>
            </w:tcBorders>
            <w:vAlign w:val="center"/>
          </w:tcPr>
          <w:p w14:paraId="467692F1" w14:textId="77777777" w:rsidR="009143C2" w:rsidRPr="008A251B" w:rsidRDefault="009143C2" w:rsidP="008A251B">
            <w:pPr>
              <w:jc w:val="center"/>
              <w:rPr>
                <w:rFonts w:cstheme="minorHAnsi"/>
                <w:sz w:val="20"/>
                <w:szCs w:val="18"/>
              </w:rPr>
            </w:pPr>
            <w:r w:rsidRPr="008A251B">
              <w:rPr>
                <w:sz w:val="20"/>
              </w:rPr>
              <w:t>1</w:t>
            </w:r>
          </w:p>
        </w:tc>
        <w:tc>
          <w:tcPr>
            <w:tcW w:w="703" w:type="pct"/>
            <w:tcBorders>
              <w:top w:val="single" w:sz="4" w:space="0" w:color="auto"/>
              <w:left w:val="single" w:sz="4" w:space="0" w:color="auto"/>
              <w:bottom w:val="single" w:sz="4" w:space="0" w:color="auto"/>
              <w:right w:val="single" w:sz="4" w:space="0" w:color="auto"/>
            </w:tcBorders>
            <w:vAlign w:val="center"/>
          </w:tcPr>
          <w:p w14:paraId="4DEFF0FB" w14:textId="77777777" w:rsidR="009143C2" w:rsidRPr="008A251B" w:rsidRDefault="009143C2" w:rsidP="008A251B">
            <w:pPr>
              <w:jc w:val="center"/>
              <w:rPr>
                <w:rFonts w:cstheme="minorHAnsi"/>
                <w:sz w:val="20"/>
                <w:szCs w:val="18"/>
              </w:rPr>
            </w:pPr>
            <w:r w:rsidRPr="008A251B">
              <w:rPr>
                <w:sz w:val="20"/>
              </w:rPr>
              <w:t>105%</w:t>
            </w:r>
          </w:p>
        </w:tc>
      </w:tr>
      <w:tr w:rsidR="009143C2" w14:paraId="4EA53873" w14:textId="77777777" w:rsidTr="005503AB">
        <w:trPr>
          <w:trHeight w:val="284"/>
        </w:trPr>
        <w:tc>
          <w:tcPr>
            <w:tcW w:w="231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ABE255" w14:textId="77777777" w:rsidR="009143C2" w:rsidRPr="0097570C" w:rsidRDefault="009143C2" w:rsidP="005503AB">
            <w:pPr>
              <w:pStyle w:val="NoSpacing"/>
              <w:rPr>
                <w:rFonts w:cs="Calibri"/>
                <w:b/>
                <w:sz w:val="18"/>
                <w:szCs w:val="18"/>
                <w:lang w:eastAsia="hr-HR"/>
              </w:rPr>
            </w:pPr>
            <w:r w:rsidRPr="0097570C">
              <w:rPr>
                <w:rFonts w:cs="Calibri"/>
                <w:b/>
                <w:sz w:val="18"/>
                <w:szCs w:val="18"/>
                <w:lang w:eastAsia="hr-HR"/>
              </w:rPr>
              <w:t>UKUPNO:</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6016C625" w14:textId="77777777" w:rsidR="009143C2" w:rsidRPr="008A251B" w:rsidRDefault="009143C2" w:rsidP="008A251B">
            <w:pPr>
              <w:jc w:val="center"/>
              <w:rPr>
                <w:rFonts w:eastAsia="Times New Roman" w:cstheme="minorHAnsi"/>
                <w:b/>
                <w:sz w:val="20"/>
              </w:rPr>
            </w:pPr>
            <w:r w:rsidRPr="008A251B">
              <w:rPr>
                <w:b/>
                <w:sz w:val="20"/>
              </w:rPr>
              <w:t>139</w:t>
            </w:r>
          </w:p>
        </w:tc>
        <w:tc>
          <w:tcPr>
            <w:tcW w:w="661" w:type="pct"/>
            <w:tcBorders>
              <w:top w:val="single" w:sz="4" w:space="0" w:color="auto"/>
              <w:left w:val="single" w:sz="4" w:space="0" w:color="auto"/>
              <w:bottom w:val="single" w:sz="4" w:space="0" w:color="auto"/>
              <w:right w:val="single" w:sz="4" w:space="0" w:color="auto"/>
            </w:tcBorders>
            <w:shd w:val="clear" w:color="auto" w:fill="BFBFBF"/>
            <w:vAlign w:val="center"/>
          </w:tcPr>
          <w:p w14:paraId="64BC6F87" w14:textId="77777777" w:rsidR="009143C2" w:rsidRPr="008A251B" w:rsidRDefault="009143C2" w:rsidP="008A251B">
            <w:pPr>
              <w:jc w:val="center"/>
              <w:rPr>
                <w:rFonts w:cstheme="minorHAnsi"/>
                <w:b/>
                <w:sz w:val="20"/>
              </w:rPr>
            </w:pPr>
            <w:r w:rsidRPr="008A251B">
              <w:rPr>
                <w:b/>
                <w:sz w:val="20"/>
              </w:rPr>
              <w:t>135</w:t>
            </w:r>
          </w:p>
        </w:tc>
        <w:tc>
          <w:tcPr>
            <w:tcW w:w="667" w:type="pct"/>
            <w:tcBorders>
              <w:top w:val="single" w:sz="4" w:space="0" w:color="auto"/>
              <w:left w:val="single" w:sz="4" w:space="0" w:color="auto"/>
              <w:bottom w:val="single" w:sz="4" w:space="0" w:color="auto"/>
              <w:right w:val="single" w:sz="4" w:space="0" w:color="auto"/>
            </w:tcBorders>
            <w:shd w:val="clear" w:color="auto" w:fill="BFBFBF"/>
            <w:vAlign w:val="center"/>
          </w:tcPr>
          <w:p w14:paraId="2C0F7213" w14:textId="77777777" w:rsidR="009143C2" w:rsidRPr="008A251B" w:rsidRDefault="009143C2" w:rsidP="008A251B">
            <w:pPr>
              <w:jc w:val="center"/>
              <w:rPr>
                <w:rFonts w:cstheme="minorHAnsi"/>
                <w:b/>
                <w:sz w:val="20"/>
              </w:rPr>
            </w:pPr>
            <w:r w:rsidRPr="008A251B">
              <w:rPr>
                <w:b/>
                <w:sz w:val="20"/>
              </w:rPr>
              <w:t>4</w:t>
            </w:r>
          </w:p>
        </w:tc>
        <w:tc>
          <w:tcPr>
            <w:tcW w:w="703" w:type="pct"/>
            <w:tcBorders>
              <w:top w:val="single" w:sz="4" w:space="0" w:color="auto"/>
              <w:left w:val="single" w:sz="4" w:space="0" w:color="auto"/>
              <w:bottom w:val="single" w:sz="4" w:space="0" w:color="auto"/>
              <w:right w:val="single" w:sz="4" w:space="0" w:color="auto"/>
            </w:tcBorders>
            <w:shd w:val="clear" w:color="auto" w:fill="BFBFBF"/>
            <w:vAlign w:val="center"/>
          </w:tcPr>
          <w:p w14:paraId="6798092F" w14:textId="77777777" w:rsidR="009143C2" w:rsidRPr="008A251B" w:rsidRDefault="009143C2" w:rsidP="008A251B">
            <w:pPr>
              <w:jc w:val="center"/>
              <w:rPr>
                <w:rFonts w:cstheme="minorHAnsi"/>
                <w:b/>
                <w:sz w:val="20"/>
              </w:rPr>
            </w:pPr>
            <w:r w:rsidRPr="008A251B">
              <w:rPr>
                <w:b/>
                <w:sz w:val="20"/>
              </w:rPr>
              <w:t>103%</w:t>
            </w:r>
          </w:p>
        </w:tc>
      </w:tr>
    </w:tbl>
    <w:p w14:paraId="33736E97" w14:textId="77777777" w:rsidR="009143C2" w:rsidRDefault="009143C2" w:rsidP="009143C2">
      <w:pPr>
        <w:spacing w:after="200" w:line="276" w:lineRule="auto"/>
        <w:rPr>
          <w:color w:val="4BACC6"/>
          <w:sz w:val="28"/>
          <w:szCs w:val="28"/>
        </w:rPr>
      </w:pPr>
      <w:r w:rsidRPr="0038437F">
        <w:rPr>
          <w:rFonts w:eastAsia="Times New Roman" w:cs="Calibri"/>
          <w:color w:val="000000"/>
          <w:sz w:val="18"/>
          <w:szCs w:val="18"/>
          <w:lang w:eastAsia="hr-HR"/>
        </w:rPr>
        <w:t xml:space="preserve">* </w:t>
      </w:r>
      <w:r w:rsidRPr="00E15FF9">
        <w:rPr>
          <w:rFonts w:eastAsia="Times New Roman" w:cs="Calibri"/>
          <w:color w:val="000000"/>
          <w:sz w:val="18"/>
          <w:szCs w:val="18"/>
          <w:lang w:eastAsia="hr-HR"/>
        </w:rPr>
        <w:t>Referentnih 12 mjeseci je period od 1.9.2022-31.8.2023</w:t>
      </w:r>
      <w:r>
        <w:rPr>
          <w:rFonts w:eastAsia="Times New Roman" w:cs="Calibri"/>
          <w:color w:val="000000"/>
          <w:sz w:val="18"/>
          <w:szCs w:val="18"/>
          <w:lang w:eastAsia="hr-HR"/>
        </w:rPr>
        <w:t xml:space="preserve">. </w:t>
      </w:r>
      <w:r w:rsidRPr="00E15FF9">
        <w:rPr>
          <w:rFonts w:eastAsia="Times New Roman" w:cs="Calibri"/>
          <w:color w:val="000000"/>
          <w:sz w:val="18"/>
          <w:szCs w:val="18"/>
          <w:lang w:eastAsia="hr-HR"/>
        </w:rPr>
        <w:t>godine</w:t>
      </w:r>
    </w:p>
    <w:p w14:paraId="6E667663" w14:textId="77777777" w:rsidR="009143C2" w:rsidRPr="001B3315" w:rsidRDefault="009143C2" w:rsidP="001B3315">
      <w:pPr>
        <w:pStyle w:val="Heading3"/>
      </w:pPr>
      <w:bookmarkStart w:id="275" w:name="_Toc151719234"/>
      <w:r w:rsidRPr="001B3315">
        <w:t>2.5.7. Neprihodovni poslovi</w:t>
      </w:r>
      <w:bookmarkEnd w:id="275"/>
    </w:p>
    <w:p w14:paraId="6BD8A481" w14:textId="77777777" w:rsidR="009143C2" w:rsidRPr="00902F4B" w:rsidRDefault="009143C2" w:rsidP="009143C2">
      <w:pPr>
        <w:rPr>
          <w:rFonts w:cs="Calibri"/>
          <w:b/>
          <w:bCs/>
        </w:rPr>
      </w:pPr>
      <w:r w:rsidRPr="00902F4B">
        <w:rPr>
          <w:b/>
        </w:rPr>
        <w:t xml:space="preserve">Tablica </w:t>
      </w:r>
      <w:r>
        <w:rPr>
          <w:b/>
        </w:rPr>
        <w:t>19</w:t>
      </w:r>
      <w:r w:rsidRPr="00902F4B">
        <w:rPr>
          <w:b/>
        </w:rPr>
        <w:t>. Planirani broj</w:t>
      </w:r>
      <w:r w:rsidRPr="00902F4B">
        <w:rPr>
          <w:rFonts w:cs="Calibri"/>
          <w:b/>
          <w:bCs/>
        </w:rPr>
        <w:t xml:space="preserve"> neprihodovnih usluga potrošnje i cijena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95"/>
        <w:gridCol w:w="2410"/>
      </w:tblGrid>
      <w:tr w:rsidR="009143C2" w:rsidRPr="00902F4B" w14:paraId="0B2EC8DB" w14:textId="77777777" w:rsidTr="005503AB">
        <w:trPr>
          <w:trHeight w:val="284"/>
        </w:trPr>
        <w:tc>
          <w:tcPr>
            <w:tcW w:w="822" w:type="dxa"/>
            <w:vMerge w:val="restart"/>
            <w:shd w:val="clear" w:color="auto" w:fill="A3E7FF"/>
            <w:vAlign w:val="center"/>
            <w:hideMark/>
          </w:tcPr>
          <w:p w14:paraId="712BE278" w14:textId="77777777" w:rsidR="009143C2" w:rsidRPr="00902F4B" w:rsidRDefault="009143C2" w:rsidP="005503AB">
            <w:pPr>
              <w:jc w:val="center"/>
              <w:rPr>
                <w:rFonts w:eastAsia="Times New Roman" w:cs="Calibri"/>
                <w:b/>
                <w:sz w:val="18"/>
                <w:szCs w:val="18"/>
              </w:rPr>
            </w:pPr>
            <w:r w:rsidRPr="00902F4B">
              <w:rPr>
                <w:rFonts w:eastAsia="Times New Roman" w:cs="Calibri"/>
                <w:b/>
                <w:sz w:val="18"/>
                <w:szCs w:val="18"/>
              </w:rPr>
              <w:t>R.br.</w:t>
            </w:r>
          </w:p>
        </w:tc>
        <w:tc>
          <w:tcPr>
            <w:tcW w:w="6095" w:type="dxa"/>
            <w:vMerge w:val="restart"/>
            <w:shd w:val="clear" w:color="auto" w:fill="A3E7FF"/>
            <w:vAlign w:val="center"/>
            <w:hideMark/>
          </w:tcPr>
          <w:p w14:paraId="3B9C0E4E" w14:textId="77777777" w:rsidR="009143C2" w:rsidRPr="00902F4B" w:rsidRDefault="009143C2" w:rsidP="005503AB">
            <w:pPr>
              <w:rPr>
                <w:rFonts w:eastAsia="Times New Roman" w:cs="Calibri"/>
                <w:b/>
                <w:sz w:val="18"/>
                <w:szCs w:val="18"/>
              </w:rPr>
            </w:pPr>
            <w:r w:rsidRPr="00902F4B">
              <w:rPr>
                <w:rFonts w:eastAsia="Times New Roman" w:cs="Calibri"/>
                <w:b/>
                <w:sz w:val="18"/>
                <w:szCs w:val="18"/>
              </w:rPr>
              <w:t>Naziv usluge</w:t>
            </w:r>
          </w:p>
        </w:tc>
        <w:tc>
          <w:tcPr>
            <w:tcW w:w="2410" w:type="dxa"/>
            <w:vMerge w:val="restart"/>
            <w:shd w:val="clear" w:color="auto" w:fill="A3E7FF"/>
            <w:vAlign w:val="center"/>
            <w:hideMark/>
          </w:tcPr>
          <w:p w14:paraId="6CDD91C9" w14:textId="77777777" w:rsidR="009143C2" w:rsidRPr="00902F4B" w:rsidRDefault="009143C2" w:rsidP="005503AB">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4</w:t>
            </w:r>
            <w:r w:rsidRPr="00902F4B">
              <w:rPr>
                <w:rFonts w:eastAsia="Times New Roman" w:cs="Calibri"/>
                <w:b/>
                <w:sz w:val="18"/>
                <w:szCs w:val="18"/>
              </w:rPr>
              <w:t>.</w:t>
            </w:r>
          </w:p>
        </w:tc>
      </w:tr>
      <w:tr w:rsidR="009143C2" w:rsidRPr="00902F4B" w14:paraId="6DA6BD08" w14:textId="77777777" w:rsidTr="005503AB">
        <w:trPr>
          <w:trHeight w:val="509"/>
        </w:trPr>
        <w:tc>
          <w:tcPr>
            <w:tcW w:w="822" w:type="dxa"/>
            <w:vMerge/>
            <w:shd w:val="clear" w:color="auto" w:fill="A3E7FF"/>
            <w:vAlign w:val="center"/>
            <w:hideMark/>
          </w:tcPr>
          <w:p w14:paraId="1CDC1E5A" w14:textId="77777777" w:rsidR="009143C2" w:rsidRPr="00902F4B" w:rsidRDefault="009143C2" w:rsidP="005503AB">
            <w:pPr>
              <w:jc w:val="center"/>
              <w:rPr>
                <w:rFonts w:eastAsia="Times New Roman" w:cs="Calibri"/>
                <w:color w:val="000000"/>
                <w:sz w:val="18"/>
                <w:szCs w:val="18"/>
              </w:rPr>
            </w:pPr>
          </w:p>
        </w:tc>
        <w:tc>
          <w:tcPr>
            <w:tcW w:w="6095" w:type="dxa"/>
            <w:vMerge/>
            <w:shd w:val="clear" w:color="auto" w:fill="A3E7FF"/>
            <w:vAlign w:val="center"/>
            <w:hideMark/>
          </w:tcPr>
          <w:p w14:paraId="43851D4A" w14:textId="77777777" w:rsidR="009143C2" w:rsidRPr="00902F4B" w:rsidRDefault="009143C2" w:rsidP="005503AB">
            <w:pPr>
              <w:rPr>
                <w:rFonts w:eastAsia="Times New Roman" w:cs="Calibri"/>
                <w:color w:val="000000"/>
                <w:sz w:val="18"/>
                <w:szCs w:val="18"/>
              </w:rPr>
            </w:pPr>
          </w:p>
        </w:tc>
        <w:tc>
          <w:tcPr>
            <w:tcW w:w="2410" w:type="dxa"/>
            <w:vMerge/>
            <w:shd w:val="clear" w:color="auto" w:fill="A3E7FF"/>
            <w:vAlign w:val="center"/>
            <w:hideMark/>
          </w:tcPr>
          <w:p w14:paraId="64C17B5E" w14:textId="77777777" w:rsidR="009143C2" w:rsidRPr="00902F4B" w:rsidRDefault="009143C2" w:rsidP="005503AB">
            <w:pPr>
              <w:rPr>
                <w:rFonts w:eastAsia="Times New Roman" w:cs="Calibri"/>
                <w:color w:val="000000"/>
                <w:sz w:val="18"/>
                <w:szCs w:val="18"/>
              </w:rPr>
            </w:pPr>
          </w:p>
        </w:tc>
      </w:tr>
      <w:tr w:rsidR="009143C2" w:rsidRPr="00902F4B" w14:paraId="15ABAB1C" w14:textId="77777777" w:rsidTr="005503AB">
        <w:trPr>
          <w:trHeight w:val="284"/>
        </w:trPr>
        <w:tc>
          <w:tcPr>
            <w:tcW w:w="822" w:type="dxa"/>
            <w:shd w:val="clear" w:color="auto" w:fill="auto"/>
            <w:noWrap/>
            <w:vAlign w:val="center"/>
          </w:tcPr>
          <w:p w14:paraId="30AECDB9" w14:textId="77777777" w:rsidR="009143C2" w:rsidRPr="00902F4B" w:rsidRDefault="009143C2" w:rsidP="005503AB">
            <w:pPr>
              <w:jc w:val="center"/>
              <w:rPr>
                <w:rFonts w:eastAsia="Times New Roman" w:cs="Calibri"/>
                <w:color w:val="1A1A1A"/>
                <w:sz w:val="18"/>
                <w:szCs w:val="18"/>
              </w:rPr>
            </w:pPr>
            <w:r w:rsidRPr="00902F4B">
              <w:rPr>
                <w:rFonts w:eastAsia="Times New Roman" w:cs="Calibri"/>
                <w:color w:val="1A1A1A"/>
                <w:sz w:val="18"/>
                <w:szCs w:val="18"/>
              </w:rPr>
              <w:t>1.</w:t>
            </w:r>
          </w:p>
        </w:tc>
        <w:tc>
          <w:tcPr>
            <w:tcW w:w="6095" w:type="dxa"/>
            <w:shd w:val="clear" w:color="auto" w:fill="auto"/>
            <w:vAlign w:val="center"/>
          </w:tcPr>
          <w:p w14:paraId="3D1708C0" w14:textId="77777777" w:rsidR="009143C2" w:rsidRPr="00902F4B" w:rsidRDefault="009143C2" w:rsidP="005503AB">
            <w:pPr>
              <w:rPr>
                <w:rFonts w:eastAsia="Times New Roman" w:cs="Calibri"/>
                <w:color w:val="1A1A1A"/>
                <w:sz w:val="18"/>
                <w:szCs w:val="18"/>
              </w:rPr>
            </w:pPr>
            <w:r w:rsidRPr="00902F4B">
              <w:rPr>
                <w:rFonts w:eastAsia="Times New Roman" w:cs="Calibri"/>
                <w:color w:val="1A1A1A"/>
                <w:sz w:val="18"/>
                <w:szCs w:val="18"/>
              </w:rPr>
              <w:t>Zaprimanje i obrada izvješća o potrošnji subjekata u prometu na malo i veliko</w:t>
            </w:r>
          </w:p>
        </w:tc>
        <w:tc>
          <w:tcPr>
            <w:tcW w:w="2410" w:type="dxa"/>
            <w:shd w:val="clear" w:color="auto" w:fill="auto"/>
            <w:noWrap/>
            <w:vAlign w:val="center"/>
          </w:tcPr>
          <w:p w14:paraId="37B77FB9" w14:textId="77777777" w:rsidR="009143C2" w:rsidRPr="00902F4B" w:rsidRDefault="009143C2" w:rsidP="005503AB">
            <w:pPr>
              <w:jc w:val="center"/>
              <w:rPr>
                <w:rFonts w:eastAsia="Times New Roman" w:cs="Calibri"/>
                <w:color w:val="000000"/>
                <w:sz w:val="18"/>
                <w:szCs w:val="18"/>
              </w:rPr>
            </w:pPr>
            <w:r>
              <w:rPr>
                <w:rFonts w:eastAsia="Times New Roman" w:cs="Calibri"/>
                <w:color w:val="000000"/>
                <w:sz w:val="18"/>
                <w:szCs w:val="18"/>
              </w:rPr>
              <w:t>1400</w:t>
            </w:r>
          </w:p>
        </w:tc>
      </w:tr>
      <w:tr w:rsidR="009143C2" w:rsidRPr="00902F4B" w14:paraId="078ACE7F" w14:textId="77777777" w:rsidTr="005503AB">
        <w:trPr>
          <w:trHeight w:val="284"/>
        </w:trPr>
        <w:tc>
          <w:tcPr>
            <w:tcW w:w="822" w:type="dxa"/>
            <w:shd w:val="clear" w:color="auto" w:fill="auto"/>
            <w:noWrap/>
            <w:vAlign w:val="center"/>
          </w:tcPr>
          <w:p w14:paraId="75D00EE9" w14:textId="77777777" w:rsidR="009143C2" w:rsidRPr="00902F4B" w:rsidRDefault="009143C2" w:rsidP="005503AB">
            <w:pPr>
              <w:jc w:val="center"/>
              <w:rPr>
                <w:rFonts w:eastAsia="Times New Roman" w:cs="Calibri"/>
                <w:color w:val="1A1A1A"/>
                <w:sz w:val="18"/>
                <w:szCs w:val="18"/>
              </w:rPr>
            </w:pPr>
            <w:r w:rsidRPr="00902F4B">
              <w:rPr>
                <w:rFonts w:eastAsia="Times New Roman" w:cs="Calibri"/>
                <w:color w:val="1A1A1A"/>
                <w:sz w:val="18"/>
                <w:szCs w:val="18"/>
              </w:rPr>
              <w:t>2.</w:t>
            </w:r>
          </w:p>
        </w:tc>
        <w:tc>
          <w:tcPr>
            <w:tcW w:w="6095" w:type="dxa"/>
            <w:shd w:val="clear" w:color="auto" w:fill="auto"/>
            <w:vAlign w:val="center"/>
          </w:tcPr>
          <w:p w14:paraId="49D8F442" w14:textId="77777777" w:rsidR="009143C2" w:rsidRPr="00902F4B" w:rsidRDefault="009143C2" w:rsidP="005503AB">
            <w:pPr>
              <w:rPr>
                <w:rFonts w:eastAsia="Times New Roman" w:cs="Calibri"/>
                <w:color w:val="1A1A1A"/>
                <w:sz w:val="18"/>
                <w:szCs w:val="18"/>
              </w:rPr>
            </w:pPr>
            <w:r w:rsidRPr="00902F4B">
              <w:rPr>
                <w:rFonts w:eastAsia="Times New Roman" w:cs="Calibri"/>
                <w:color w:val="1A1A1A"/>
                <w:sz w:val="18"/>
                <w:szCs w:val="18"/>
              </w:rPr>
              <w:t>Potvrda o određivanju najviše dozvoljene cijene lijeka na veliko</w:t>
            </w:r>
          </w:p>
        </w:tc>
        <w:tc>
          <w:tcPr>
            <w:tcW w:w="2410" w:type="dxa"/>
            <w:shd w:val="clear" w:color="auto" w:fill="auto"/>
            <w:noWrap/>
            <w:vAlign w:val="center"/>
          </w:tcPr>
          <w:p w14:paraId="231F6C4F" w14:textId="77777777" w:rsidR="009143C2" w:rsidRPr="00902F4B" w:rsidRDefault="009143C2" w:rsidP="005503AB">
            <w:pPr>
              <w:jc w:val="center"/>
              <w:rPr>
                <w:rFonts w:eastAsia="Times New Roman" w:cs="Calibri"/>
                <w:color w:val="000000"/>
                <w:sz w:val="18"/>
                <w:szCs w:val="18"/>
              </w:rPr>
            </w:pPr>
            <w:r w:rsidRPr="00902F4B">
              <w:rPr>
                <w:rFonts w:eastAsia="Times New Roman" w:cs="Calibri"/>
                <w:color w:val="000000"/>
                <w:sz w:val="18"/>
                <w:szCs w:val="18"/>
              </w:rPr>
              <w:t>170</w:t>
            </w:r>
          </w:p>
        </w:tc>
      </w:tr>
      <w:tr w:rsidR="009143C2" w:rsidRPr="00902F4B" w14:paraId="12399666" w14:textId="77777777" w:rsidTr="005503AB">
        <w:trPr>
          <w:trHeight w:val="284"/>
        </w:trPr>
        <w:tc>
          <w:tcPr>
            <w:tcW w:w="822" w:type="dxa"/>
            <w:shd w:val="clear" w:color="auto" w:fill="auto"/>
            <w:noWrap/>
            <w:vAlign w:val="center"/>
          </w:tcPr>
          <w:p w14:paraId="73208FA9" w14:textId="77777777" w:rsidR="009143C2" w:rsidRPr="00902F4B" w:rsidRDefault="009143C2" w:rsidP="005503AB">
            <w:pPr>
              <w:jc w:val="center"/>
              <w:rPr>
                <w:rFonts w:eastAsia="Times New Roman" w:cs="Calibri"/>
                <w:color w:val="1A1A1A"/>
                <w:sz w:val="18"/>
                <w:szCs w:val="18"/>
              </w:rPr>
            </w:pPr>
            <w:r w:rsidRPr="00902F4B">
              <w:rPr>
                <w:rFonts w:eastAsia="Times New Roman" w:cs="Calibri"/>
                <w:color w:val="1A1A1A"/>
                <w:sz w:val="18"/>
                <w:szCs w:val="18"/>
              </w:rPr>
              <w:t>3.</w:t>
            </w:r>
          </w:p>
        </w:tc>
        <w:tc>
          <w:tcPr>
            <w:tcW w:w="6095" w:type="dxa"/>
            <w:shd w:val="clear" w:color="auto" w:fill="auto"/>
            <w:vAlign w:val="center"/>
          </w:tcPr>
          <w:p w14:paraId="43344912" w14:textId="77777777" w:rsidR="009143C2" w:rsidRPr="00902F4B" w:rsidRDefault="009143C2" w:rsidP="005503AB">
            <w:pPr>
              <w:rPr>
                <w:rFonts w:eastAsia="Times New Roman" w:cs="Calibri"/>
                <w:color w:val="1A1A1A"/>
                <w:sz w:val="18"/>
                <w:szCs w:val="18"/>
              </w:rPr>
            </w:pPr>
            <w:r w:rsidRPr="00902F4B">
              <w:rPr>
                <w:rFonts w:eastAsia="Times New Roman" w:cs="Calibri"/>
                <w:color w:val="1A1A1A"/>
                <w:sz w:val="18"/>
                <w:szCs w:val="18"/>
              </w:rPr>
              <w:t>Rješenje o iznimnom povećanju najviše dozvoljene cijene lijeka na veliko</w:t>
            </w:r>
          </w:p>
        </w:tc>
        <w:tc>
          <w:tcPr>
            <w:tcW w:w="2410" w:type="dxa"/>
            <w:shd w:val="clear" w:color="auto" w:fill="auto"/>
            <w:noWrap/>
            <w:vAlign w:val="center"/>
          </w:tcPr>
          <w:p w14:paraId="47E408FC" w14:textId="77777777" w:rsidR="009143C2" w:rsidRPr="00902F4B" w:rsidRDefault="009143C2" w:rsidP="005503AB">
            <w:pPr>
              <w:jc w:val="center"/>
              <w:rPr>
                <w:rFonts w:eastAsia="Times New Roman" w:cs="Calibri"/>
                <w:color w:val="000000"/>
                <w:sz w:val="18"/>
                <w:szCs w:val="18"/>
              </w:rPr>
            </w:pPr>
            <w:r w:rsidRPr="00902F4B">
              <w:rPr>
                <w:rFonts w:eastAsia="Times New Roman" w:cs="Calibri"/>
                <w:color w:val="000000"/>
                <w:sz w:val="18"/>
                <w:szCs w:val="18"/>
              </w:rPr>
              <w:t>183</w:t>
            </w:r>
          </w:p>
        </w:tc>
      </w:tr>
      <w:tr w:rsidR="009143C2" w:rsidRPr="00902F4B" w14:paraId="22C64C90" w14:textId="77777777" w:rsidTr="005503AB">
        <w:trPr>
          <w:trHeight w:val="284"/>
        </w:trPr>
        <w:tc>
          <w:tcPr>
            <w:tcW w:w="6917" w:type="dxa"/>
            <w:gridSpan w:val="2"/>
            <w:shd w:val="clear" w:color="000000" w:fill="BFBFBF"/>
            <w:vAlign w:val="center"/>
            <w:hideMark/>
          </w:tcPr>
          <w:p w14:paraId="464B7B48" w14:textId="77777777" w:rsidR="009143C2" w:rsidRPr="00902F4B" w:rsidRDefault="009143C2" w:rsidP="005503AB">
            <w:pPr>
              <w:rPr>
                <w:rFonts w:eastAsia="Times New Roman" w:cs="Calibri"/>
                <w:b/>
                <w:color w:val="1A1A1A"/>
                <w:sz w:val="18"/>
                <w:szCs w:val="18"/>
              </w:rPr>
            </w:pPr>
            <w:r w:rsidRPr="00902F4B">
              <w:rPr>
                <w:rFonts w:eastAsia="Times New Roman" w:cs="Calibri"/>
                <w:b/>
                <w:color w:val="1A1A1A"/>
                <w:sz w:val="18"/>
                <w:szCs w:val="18"/>
              </w:rPr>
              <w:t>UKUPNO:</w:t>
            </w:r>
          </w:p>
        </w:tc>
        <w:tc>
          <w:tcPr>
            <w:tcW w:w="2410" w:type="dxa"/>
            <w:shd w:val="clear" w:color="000000" w:fill="BFBFBF"/>
            <w:noWrap/>
            <w:vAlign w:val="center"/>
          </w:tcPr>
          <w:p w14:paraId="58C543C9" w14:textId="77777777" w:rsidR="009143C2" w:rsidRPr="00902F4B" w:rsidRDefault="009143C2" w:rsidP="005503AB">
            <w:pPr>
              <w:jc w:val="center"/>
              <w:rPr>
                <w:rFonts w:eastAsia="Times New Roman" w:cs="Calibri"/>
                <w:b/>
                <w:color w:val="000000"/>
                <w:sz w:val="18"/>
                <w:szCs w:val="18"/>
              </w:rPr>
            </w:pPr>
            <w:r>
              <w:rPr>
                <w:rFonts w:eastAsia="Times New Roman" w:cs="Calibri"/>
                <w:b/>
                <w:color w:val="000000"/>
                <w:sz w:val="18"/>
                <w:szCs w:val="18"/>
              </w:rPr>
              <w:t>1753</w:t>
            </w:r>
          </w:p>
        </w:tc>
      </w:tr>
    </w:tbl>
    <w:p w14:paraId="2C740249" w14:textId="77777777" w:rsidR="009143C2" w:rsidRDefault="009143C2" w:rsidP="009143C2">
      <w:pPr>
        <w:spacing w:after="200" w:line="276" w:lineRule="auto"/>
        <w:rPr>
          <w:color w:val="4BACC6"/>
          <w:sz w:val="28"/>
          <w:szCs w:val="28"/>
        </w:rPr>
      </w:pPr>
    </w:p>
    <w:p w14:paraId="7988796A" w14:textId="09C8A261" w:rsidR="009143C2" w:rsidRPr="00902F4B" w:rsidRDefault="009143C2" w:rsidP="009143C2">
      <w:pPr>
        <w:tabs>
          <w:tab w:val="center" w:pos="858"/>
          <w:tab w:val="center" w:pos="4320"/>
          <w:tab w:val="right" w:pos="8306"/>
          <w:tab w:val="right" w:pos="8640"/>
        </w:tabs>
        <w:spacing w:before="240"/>
        <w:jc w:val="both"/>
        <w:rPr>
          <w:rFonts w:cs="Calibri"/>
          <w:b/>
          <w:bCs/>
        </w:rPr>
      </w:pPr>
      <w:r w:rsidRPr="00902F4B">
        <w:rPr>
          <w:rFonts w:cs="Calibri"/>
          <w:b/>
          <w:bCs/>
        </w:rPr>
        <w:t xml:space="preserve">Tablica </w:t>
      </w:r>
      <w:r>
        <w:rPr>
          <w:rFonts w:cs="Calibri"/>
          <w:b/>
          <w:bCs/>
        </w:rPr>
        <w:t>20</w:t>
      </w:r>
      <w:r w:rsidRPr="00902F4B">
        <w:rPr>
          <w:rFonts w:cs="Calibri"/>
          <w:b/>
          <w:bCs/>
        </w:rPr>
        <w:t xml:space="preserve">. Planirani broj radnih sastanaka u europskim poslovima </w:t>
      </w:r>
      <w:r w:rsidR="008C6C69">
        <w:rPr>
          <w:rFonts w:cs="Calibri"/>
          <w:b/>
          <w:bCs/>
        </w:rPr>
        <w:t>za potrošnju i cijene lijekova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9143C2" w:rsidRPr="00902F4B" w14:paraId="57CE8DEF" w14:textId="77777777" w:rsidTr="005503AB">
        <w:trPr>
          <w:trHeight w:val="284"/>
        </w:trPr>
        <w:tc>
          <w:tcPr>
            <w:tcW w:w="822" w:type="dxa"/>
            <w:vMerge w:val="restart"/>
            <w:shd w:val="clear" w:color="auto" w:fill="A3E7FF"/>
            <w:vAlign w:val="center"/>
            <w:hideMark/>
          </w:tcPr>
          <w:p w14:paraId="03A6E1FB" w14:textId="77777777" w:rsidR="009143C2" w:rsidRPr="00902F4B" w:rsidRDefault="009143C2" w:rsidP="005503AB">
            <w:pPr>
              <w:rPr>
                <w:rFonts w:eastAsia="Times New Roman" w:cs="Calibri"/>
                <w:b/>
                <w:sz w:val="18"/>
                <w:szCs w:val="18"/>
              </w:rPr>
            </w:pPr>
            <w:r w:rsidRPr="00902F4B">
              <w:rPr>
                <w:rFonts w:eastAsia="Times New Roman" w:cs="Calibri"/>
                <w:b/>
                <w:sz w:val="18"/>
                <w:szCs w:val="18"/>
              </w:rPr>
              <w:t>R.br.</w:t>
            </w:r>
          </w:p>
        </w:tc>
        <w:tc>
          <w:tcPr>
            <w:tcW w:w="6379" w:type="dxa"/>
            <w:vMerge w:val="restart"/>
            <w:shd w:val="clear" w:color="auto" w:fill="A3E7FF"/>
            <w:vAlign w:val="center"/>
            <w:hideMark/>
          </w:tcPr>
          <w:p w14:paraId="34380113" w14:textId="77777777" w:rsidR="009143C2" w:rsidRPr="00902F4B" w:rsidRDefault="009143C2" w:rsidP="005503AB">
            <w:pPr>
              <w:rPr>
                <w:rFonts w:eastAsia="Times New Roman" w:cs="Calibri"/>
                <w:b/>
                <w:sz w:val="18"/>
                <w:szCs w:val="18"/>
              </w:rPr>
            </w:pPr>
            <w:r w:rsidRPr="00902F4B">
              <w:rPr>
                <w:rFonts w:eastAsia="Times New Roman" w:cs="Calibri"/>
                <w:b/>
                <w:sz w:val="18"/>
                <w:szCs w:val="18"/>
              </w:rPr>
              <w:t>Naziv povjerenstva/radne skupine/odbora</w:t>
            </w:r>
          </w:p>
        </w:tc>
        <w:tc>
          <w:tcPr>
            <w:tcW w:w="2126" w:type="dxa"/>
            <w:vMerge w:val="restart"/>
            <w:shd w:val="clear" w:color="auto" w:fill="A3E7FF"/>
            <w:vAlign w:val="center"/>
            <w:hideMark/>
          </w:tcPr>
          <w:p w14:paraId="638DF3CB" w14:textId="77777777" w:rsidR="009143C2" w:rsidRPr="00902F4B" w:rsidRDefault="009143C2" w:rsidP="005503AB">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4</w:t>
            </w:r>
            <w:r w:rsidRPr="00902F4B">
              <w:rPr>
                <w:rFonts w:eastAsia="Times New Roman" w:cs="Calibri"/>
                <w:b/>
                <w:sz w:val="18"/>
                <w:szCs w:val="18"/>
              </w:rPr>
              <w:t xml:space="preserve">. </w:t>
            </w:r>
          </w:p>
        </w:tc>
      </w:tr>
      <w:tr w:rsidR="009143C2" w:rsidRPr="00902F4B" w14:paraId="4F9493CD" w14:textId="77777777" w:rsidTr="005503AB">
        <w:trPr>
          <w:trHeight w:val="509"/>
        </w:trPr>
        <w:tc>
          <w:tcPr>
            <w:tcW w:w="822" w:type="dxa"/>
            <w:vMerge/>
            <w:shd w:val="clear" w:color="auto" w:fill="A3E7FF"/>
            <w:vAlign w:val="center"/>
            <w:hideMark/>
          </w:tcPr>
          <w:p w14:paraId="2A27E5D6" w14:textId="77777777" w:rsidR="009143C2" w:rsidRPr="00902F4B" w:rsidRDefault="009143C2" w:rsidP="005503AB">
            <w:pPr>
              <w:rPr>
                <w:rFonts w:eastAsia="Times New Roman" w:cs="Calibri"/>
                <w:color w:val="000000"/>
                <w:sz w:val="18"/>
                <w:szCs w:val="18"/>
              </w:rPr>
            </w:pPr>
          </w:p>
        </w:tc>
        <w:tc>
          <w:tcPr>
            <w:tcW w:w="6379" w:type="dxa"/>
            <w:vMerge/>
            <w:shd w:val="clear" w:color="auto" w:fill="A3E7FF"/>
            <w:vAlign w:val="center"/>
            <w:hideMark/>
          </w:tcPr>
          <w:p w14:paraId="57A91EAE" w14:textId="77777777" w:rsidR="009143C2" w:rsidRPr="00902F4B" w:rsidRDefault="009143C2" w:rsidP="005503AB">
            <w:pPr>
              <w:rPr>
                <w:rFonts w:eastAsia="Times New Roman" w:cs="Calibri"/>
                <w:color w:val="000000"/>
                <w:sz w:val="18"/>
                <w:szCs w:val="18"/>
              </w:rPr>
            </w:pPr>
          </w:p>
        </w:tc>
        <w:tc>
          <w:tcPr>
            <w:tcW w:w="2126" w:type="dxa"/>
            <w:vMerge/>
            <w:shd w:val="clear" w:color="auto" w:fill="A3E7FF"/>
            <w:vAlign w:val="center"/>
            <w:hideMark/>
          </w:tcPr>
          <w:p w14:paraId="0E0ACE2F" w14:textId="77777777" w:rsidR="009143C2" w:rsidRPr="00902F4B" w:rsidRDefault="009143C2" w:rsidP="005503AB">
            <w:pPr>
              <w:jc w:val="center"/>
              <w:rPr>
                <w:rFonts w:eastAsia="Times New Roman" w:cs="Calibri"/>
                <w:color w:val="000000"/>
                <w:sz w:val="18"/>
                <w:szCs w:val="18"/>
              </w:rPr>
            </w:pPr>
          </w:p>
        </w:tc>
      </w:tr>
      <w:tr w:rsidR="009143C2" w:rsidRPr="00902F4B" w14:paraId="4A9C25AD" w14:textId="77777777" w:rsidTr="005503AB">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11F6F831" w14:textId="77777777" w:rsidR="009143C2" w:rsidRPr="00902F4B" w:rsidRDefault="009143C2" w:rsidP="005503AB">
            <w:pPr>
              <w:spacing w:line="276" w:lineRule="auto"/>
              <w:rPr>
                <w:rFonts w:cs="Calibri"/>
                <w:bCs/>
                <w:sz w:val="18"/>
                <w:szCs w:val="18"/>
              </w:rPr>
            </w:pPr>
            <w:r w:rsidRPr="00902F4B">
              <w:rPr>
                <w:rFonts w:cs="Calibri"/>
                <w:b/>
                <w:bCs/>
                <w:color w:val="1A1A1A"/>
                <w:sz w:val="18"/>
                <w:szCs w:val="18"/>
              </w:rPr>
              <w:t>Koordinacijske i radne skupine EK-e</w:t>
            </w:r>
          </w:p>
        </w:tc>
      </w:tr>
      <w:tr w:rsidR="009143C2" w:rsidRPr="00902F4B" w14:paraId="64799878"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635E2853" w14:textId="77777777" w:rsidR="009143C2" w:rsidRPr="00902F4B" w:rsidRDefault="009143C2" w:rsidP="005503AB">
            <w:pPr>
              <w:spacing w:line="276" w:lineRule="auto"/>
              <w:jc w:val="center"/>
              <w:rPr>
                <w:rFonts w:eastAsia="Times New Roman" w:cs="Calibri"/>
                <w:sz w:val="18"/>
                <w:szCs w:val="18"/>
              </w:rPr>
            </w:pPr>
            <w:r w:rsidRPr="00902F4B">
              <w:rPr>
                <w:rFonts w:eastAsia="Times New Roman"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2E3DE71F" w14:textId="77777777" w:rsidR="009143C2" w:rsidRPr="00902F4B" w:rsidRDefault="009143C2" w:rsidP="005503AB">
            <w:pPr>
              <w:spacing w:line="276" w:lineRule="auto"/>
              <w:rPr>
                <w:b/>
              </w:rPr>
            </w:pPr>
            <w:r w:rsidRPr="00902F4B">
              <w:rPr>
                <w:rFonts w:cs="Calibri"/>
                <w:b/>
                <w:bCs/>
                <w:color w:val="1A1A1A"/>
                <w:sz w:val="18"/>
                <w:szCs w:val="18"/>
              </w:rPr>
              <w:t xml:space="preserve">Ekspertna grupa nadležnih nacionalnih tijela za određivanje cijena i naknada </w:t>
            </w:r>
            <w:r w:rsidRPr="00902F4B">
              <w:rPr>
                <w:rFonts w:cs="Calibri"/>
                <w:b/>
                <w:bCs/>
                <w:i/>
                <w:color w:val="1A1A1A"/>
                <w:sz w:val="18"/>
                <w:szCs w:val="18"/>
              </w:rPr>
              <w:t>(reimbursement-a)</w:t>
            </w:r>
            <w:r w:rsidRPr="00902F4B">
              <w:rPr>
                <w:rFonts w:cs="Calibri"/>
                <w:b/>
                <w:bCs/>
                <w:color w:val="1A1A1A"/>
                <w:sz w:val="18"/>
                <w:szCs w:val="18"/>
              </w:rPr>
              <w:t xml:space="preserve"> za lijekove (NCAPR)</w:t>
            </w:r>
          </w:p>
        </w:tc>
        <w:tc>
          <w:tcPr>
            <w:tcW w:w="2126" w:type="dxa"/>
            <w:tcBorders>
              <w:top w:val="single" w:sz="4" w:space="0" w:color="auto"/>
              <w:left w:val="single" w:sz="4" w:space="0" w:color="auto"/>
              <w:bottom w:val="single" w:sz="4" w:space="0" w:color="auto"/>
              <w:right w:val="single" w:sz="4" w:space="0" w:color="auto"/>
            </w:tcBorders>
            <w:vAlign w:val="center"/>
          </w:tcPr>
          <w:p w14:paraId="17D86A7A" w14:textId="77777777" w:rsidR="009143C2" w:rsidRPr="00902F4B" w:rsidRDefault="009143C2" w:rsidP="005503AB">
            <w:pPr>
              <w:spacing w:line="276" w:lineRule="auto"/>
              <w:jc w:val="center"/>
              <w:rPr>
                <w:rFonts w:cs="Calibri"/>
                <w:bCs/>
                <w:sz w:val="18"/>
                <w:szCs w:val="18"/>
                <w:highlight w:val="yellow"/>
              </w:rPr>
            </w:pPr>
            <w:r>
              <w:rPr>
                <w:rFonts w:cs="Calibri"/>
                <w:bCs/>
                <w:sz w:val="18"/>
                <w:szCs w:val="18"/>
              </w:rPr>
              <w:t>4</w:t>
            </w:r>
          </w:p>
        </w:tc>
      </w:tr>
      <w:tr w:rsidR="009143C2" w:rsidRPr="00902F4B" w14:paraId="004C959D"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27DB1EBE" w14:textId="77777777" w:rsidR="009143C2" w:rsidRPr="00902F4B" w:rsidRDefault="009143C2" w:rsidP="005503AB">
            <w:pPr>
              <w:spacing w:line="276" w:lineRule="auto"/>
              <w:jc w:val="center"/>
              <w:rPr>
                <w:rFonts w:eastAsia="Times New Roman" w:cs="Calibri"/>
                <w:sz w:val="18"/>
                <w:szCs w:val="18"/>
              </w:rPr>
            </w:pPr>
            <w:r w:rsidRPr="00902F4B">
              <w:rPr>
                <w:rFonts w:eastAsia="Times New Roman" w:cs="Calibri"/>
                <w:sz w:val="18"/>
                <w:szCs w:val="18"/>
              </w:rPr>
              <w:t>2.</w:t>
            </w:r>
          </w:p>
        </w:tc>
        <w:tc>
          <w:tcPr>
            <w:tcW w:w="6379" w:type="dxa"/>
            <w:tcBorders>
              <w:top w:val="single" w:sz="4" w:space="0" w:color="auto"/>
              <w:left w:val="single" w:sz="4" w:space="0" w:color="auto"/>
              <w:bottom w:val="single" w:sz="4" w:space="0" w:color="auto"/>
              <w:right w:val="single" w:sz="4" w:space="0" w:color="auto"/>
            </w:tcBorders>
            <w:vAlign w:val="center"/>
          </w:tcPr>
          <w:p w14:paraId="1C372F20" w14:textId="77777777" w:rsidR="009143C2" w:rsidRPr="00902F4B" w:rsidRDefault="009143C2" w:rsidP="005503AB">
            <w:pPr>
              <w:spacing w:after="240"/>
              <w:rPr>
                <w:b/>
                <w:sz w:val="18"/>
                <w:szCs w:val="18"/>
              </w:rPr>
            </w:pPr>
            <w:r w:rsidRPr="00902F4B">
              <w:rPr>
                <w:b/>
                <w:sz w:val="18"/>
                <w:szCs w:val="18"/>
              </w:rPr>
              <w:t>Euripid kolaboracija</w:t>
            </w:r>
          </w:p>
        </w:tc>
        <w:tc>
          <w:tcPr>
            <w:tcW w:w="2126" w:type="dxa"/>
            <w:tcBorders>
              <w:top w:val="single" w:sz="4" w:space="0" w:color="auto"/>
              <w:left w:val="single" w:sz="4" w:space="0" w:color="auto"/>
              <w:bottom w:val="single" w:sz="4" w:space="0" w:color="auto"/>
              <w:right w:val="single" w:sz="4" w:space="0" w:color="auto"/>
            </w:tcBorders>
            <w:vAlign w:val="center"/>
          </w:tcPr>
          <w:p w14:paraId="0C1798C6" w14:textId="77777777" w:rsidR="009143C2" w:rsidRPr="00902F4B" w:rsidRDefault="009143C2" w:rsidP="005503AB">
            <w:pPr>
              <w:spacing w:line="276" w:lineRule="auto"/>
              <w:jc w:val="center"/>
              <w:rPr>
                <w:rFonts w:cs="Calibri"/>
                <w:bCs/>
                <w:sz w:val="18"/>
                <w:szCs w:val="18"/>
                <w:highlight w:val="yellow"/>
              </w:rPr>
            </w:pPr>
            <w:r>
              <w:rPr>
                <w:rFonts w:cs="Calibri"/>
                <w:bCs/>
                <w:sz w:val="18"/>
                <w:szCs w:val="18"/>
              </w:rPr>
              <w:t>6</w:t>
            </w:r>
          </w:p>
        </w:tc>
      </w:tr>
      <w:tr w:rsidR="009143C2" w:rsidRPr="00902F4B" w14:paraId="73D9C0F7"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514458F" w14:textId="77777777" w:rsidR="009143C2" w:rsidRPr="00902F4B" w:rsidRDefault="009143C2" w:rsidP="005503AB">
            <w:pPr>
              <w:spacing w:line="276" w:lineRule="auto"/>
              <w:jc w:val="center"/>
              <w:rPr>
                <w:rFonts w:eastAsia="Times New Roman" w:cs="Calibri"/>
                <w:sz w:val="18"/>
                <w:szCs w:val="18"/>
              </w:rPr>
            </w:pPr>
            <w:r>
              <w:rPr>
                <w:rFonts w:eastAsia="Times New Roman" w:cs="Calibri"/>
                <w:sz w:val="18"/>
                <w:szCs w:val="18"/>
              </w:rPr>
              <w:t xml:space="preserve">3. </w:t>
            </w:r>
          </w:p>
        </w:tc>
        <w:tc>
          <w:tcPr>
            <w:tcW w:w="6379" w:type="dxa"/>
            <w:tcBorders>
              <w:top w:val="single" w:sz="4" w:space="0" w:color="auto"/>
              <w:left w:val="single" w:sz="4" w:space="0" w:color="auto"/>
              <w:bottom w:val="single" w:sz="4" w:space="0" w:color="auto"/>
              <w:right w:val="single" w:sz="4" w:space="0" w:color="auto"/>
            </w:tcBorders>
            <w:vAlign w:val="center"/>
          </w:tcPr>
          <w:p w14:paraId="45BD4828" w14:textId="77777777" w:rsidR="009143C2" w:rsidRPr="00902F4B" w:rsidRDefault="009143C2" w:rsidP="005503AB">
            <w:pPr>
              <w:spacing w:after="240"/>
              <w:rPr>
                <w:b/>
                <w:sz w:val="18"/>
                <w:szCs w:val="18"/>
              </w:rPr>
            </w:pPr>
            <w:r>
              <w:rPr>
                <w:b/>
                <w:sz w:val="18"/>
                <w:szCs w:val="18"/>
              </w:rPr>
              <w:t>PPRI  radna grupa</w:t>
            </w:r>
          </w:p>
        </w:tc>
        <w:tc>
          <w:tcPr>
            <w:tcW w:w="2126" w:type="dxa"/>
            <w:tcBorders>
              <w:top w:val="single" w:sz="4" w:space="0" w:color="auto"/>
              <w:left w:val="single" w:sz="4" w:space="0" w:color="auto"/>
              <w:bottom w:val="single" w:sz="4" w:space="0" w:color="auto"/>
              <w:right w:val="single" w:sz="4" w:space="0" w:color="auto"/>
            </w:tcBorders>
            <w:vAlign w:val="center"/>
          </w:tcPr>
          <w:p w14:paraId="0985FA23" w14:textId="77777777" w:rsidR="009143C2" w:rsidDel="00FC3B76" w:rsidRDefault="009143C2" w:rsidP="005503AB">
            <w:pPr>
              <w:spacing w:line="276" w:lineRule="auto"/>
              <w:jc w:val="center"/>
              <w:rPr>
                <w:rFonts w:cs="Calibri"/>
                <w:bCs/>
                <w:sz w:val="18"/>
                <w:szCs w:val="18"/>
              </w:rPr>
            </w:pPr>
            <w:r>
              <w:rPr>
                <w:rFonts w:cs="Calibri"/>
                <w:bCs/>
                <w:sz w:val="18"/>
                <w:szCs w:val="18"/>
              </w:rPr>
              <w:t>4</w:t>
            </w:r>
          </w:p>
        </w:tc>
      </w:tr>
      <w:tr w:rsidR="009143C2" w:rsidRPr="00902F4B" w14:paraId="5AEF6EB9"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03CCC30A" w14:textId="77777777" w:rsidR="009143C2" w:rsidRPr="00902F4B" w:rsidRDefault="009143C2" w:rsidP="005503AB">
            <w:pPr>
              <w:spacing w:line="276" w:lineRule="auto"/>
              <w:jc w:val="center"/>
              <w:rPr>
                <w:rFonts w:eastAsia="Times New Roman" w:cs="Calibri"/>
                <w:sz w:val="18"/>
                <w:szCs w:val="18"/>
              </w:rPr>
            </w:pPr>
            <w:r w:rsidRPr="00902F4B">
              <w:rPr>
                <w:rFonts w:eastAsia="Times New Roman" w:cs="Calibri"/>
                <w:sz w:val="18"/>
                <w:szCs w:val="18"/>
              </w:rPr>
              <w:t>3.</w:t>
            </w:r>
          </w:p>
        </w:tc>
        <w:tc>
          <w:tcPr>
            <w:tcW w:w="6379" w:type="dxa"/>
            <w:tcBorders>
              <w:top w:val="single" w:sz="4" w:space="0" w:color="auto"/>
              <w:left w:val="single" w:sz="4" w:space="0" w:color="auto"/>
              <w:bottom w:val="single" w:sz="4" w:space="0" w:color="auto"/>
              <w:right w:val="single" w:sz="4" w:space="0" w:color="auto"/>
            </w:tcBorders>
            <w:vAlign w:val="center"/>
          </w:tcPr>
          <w:p w14:paraId="6162FB1F" w14:textId="77777777" w:rsidR="009143C2" w:rsidRPr="00902F4B" w:rsidRDefault="009143C2" w:rsidP="005503AB">
            <w:pPr>
              <w:spacing w:line="276" w:lineRule="auto"/>
              <w:jc w:val="both"/>
              <w:rPr>
                <w:rFonts w:cs="Calibri"/>
                <w:sz w:val="18"/>
                <w:szCs w:val="18"/>
              </w:rPr>
            </w:pPr>
            <w:r w:rsidRPr="00902F4B">
              <w:rPr>
                <w:b/>
                <w:sz w:val="18"/>
                <w:szCs w:val="18"/>
              </w:rPr>
              <w:t xml:space="preserve">Radna grupa za </w:t>
            </w:r>
            <w:r>
              <w:rPr>
                <w:b/>
                <w:sz w:val="18"/>
                <w:szCs w:val="18"/>
              </w:rPr>
              <w:t>bioslične lijekove</w:t>
            </w:r>
          </w:p>
        </w:tc>
        <w:tc>
          <w:tcPr>
            <w:tcW w:w="2126" w:type="dxa"/>
            <w:tcBorders>
              <w:top w:val="single" w:sz="4" w:space="0" w:color="auto"/>
              <w:left w:val="single" w:sz="4" w:space="0" w:color="auto"/>
              <w:bottom w:val="single" w:sz="4" w:space="0" w:color="auto"/>
              <w:right w:val="single" w:sz="4" w:space="0" w:color="auto"/>
            </w:tcBorders>
            <w:vAlign w:val="center"/>
          </w:tcPr>
          <w:p w14:paraId="2D48BFB6" w14:textId="77777777" w:rsidR="009143C2" w:rsidRPr="00902F4B" w:rsidRDefault="009143C2" w:rsidP="005503AB">
            <w:pPr>
              <w:spacing w:line="276" w:lineRule="auto"/>
              <w:jc w:val="center"/>
              <w:rPr>
                <w:rFonts w:cs="Calibri"/>
                <w:bCs/>
                <w:sz w:val="18"/>
                <w:szCs w:val="18"/>
              </w:rPr>
            </w:pPr>
            <w:r>
              <w:rPr>
                <w:rFonts w:cs="Calibri"/>
                <w:bCs/>
                <w:sz w:val="18"/>
                <w:szCs w:val="18"/>
              </w:rPr>
              <w:t>4</w:t>
            </w:r>
            <w:r w:rsidRPr="00902F4B">
              <w:rPr>
                <w:rFonts w:cs="Calibri"/>
                <w:bCs/>
                <w:sz w:val="18"/>
                <w:szCs w:val="18"/>
              </w:rPr>
              <w:t xml:space="preserve"> </w:t>
            </w:r>
          </w:p>
        </w:tc>
      </w:tr>
      <w:tr w:rsidR="009143C2" w:rsidRPr="00902F4B" w14:paraId="0F0BA618"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2E77A598" w14:textId="77777777" w:rsidR="009143C2" w:rsidRPr="00902F4B" w:rsidRDefault="009143C2" w:rsidP="005503AB">
            <w:pPr>
              <w:spacing w:line="276" w:lineRule="auto"/>
              <w:jc w:val="center"/>
              <w:rPr>
                <w:rFonts w:eastAsia="Times New Roman" w:cs="Calibri"/>
                <w:sz w:val="18"/>
                <w:szCs w:val="18"/>
              </w:rPr>
            </w:pPr>
            <w:r>
              <w:rPr>
                <w:rFonts w:eastAsia="Times New Roman" w:cs="Calibri"/>
                <w:sz w:val="18"/>
                <w:szCs w:val="18"/>
              </w:rPr>
              <w:t xml:space="preserve">4. </w:t>
            </w:r>
          </w:p>
        </w:tc>
        <w:tc>
          <w:tcPr>
            <w:tcW w:w="6379" w:type="dxa"/>
            <w:tcBorders>
              <w:top w:val="single" w:sz="4" w:space="0" w:color="auto"/>
              <w:left w:val="single" w:sz="4" w:space="0" w:color="auto"/>
              <w:bottom w:val="single" w:sz="4" w:space="0" w:color="auto"/>
              <w:right w:val="single" w:sz="4" w:space="0" w:color="auto"/>
            </w:tcBorders>
            <w:vAlign w:val="center"/>
          </w:tcPr>
          <w:p w14:paraId="3F1891C2" w14:textId="77777777" w:rsidR="009143C2" w:rsidRPr="00902F4B" w:rsidRDefault="009143C2" w:rsidP="005503AB">
            <w:pPr>
              <w:spacing w:line="276" w:lineRule="auto"/>
              <w:jc w:val="both"/>
              <w:rPr>
                <w:b/>
                <w:sz w:val="18"/>
                <w:szCs w:val="18"/>
              </w:rPr>
            </w:pPr>
            <w:r>
              <w:rPr>
                <w:b/>
                <w:sz w:val="18"/>
                <w:szCs w:val="18"/>
              </w:rPr>
              <w:t>Radna skupina Svjetske zdravstvene organizacije (Europe Access for Novel medicines platform-sustainability)</w:t>
            </w:r>
          </w:p>
        </w:tc>
        <w:tc>
          <w:tcPr>
            <w:tcW w:w="2126" w:type="dxa"/>
            <w:tcBorders>
              <w:top w:val="single" w:sz="4" w:space="0" w:color="auto"/>
              <w:left w:val="single" w:sz="4" w:space="0" w:color="auto"/>
              <w:bottom w:val="single" w:sz="4" w:space="0" w:color="auto"/>
              <w:right w:val="single" w:sz="4" w:space="0" w:color="auto"/>
            </w:tcBorders>
            <w:vAlign w:val="center"/>
          </w:tcPr>
          <w:p w14:paraId="2C9C9BA4" w14:textId="77777777" w:rsidR="009143C2" w:rsidRDefault="009143C2" w:rsidP="005503AB">
            <w:pPr>
              <w:spacing w:line="276" w:lineRule="auto"/>
              <w:jc w:val="center"/>
              <w:rPr>
                <w:rFonts w:cs="Calibri"/>
                <w:bCs/>
                <w:sz w:val="18"/>
                <w:szCs w:val="18"/>
              </w:rPr>
            </w:pPr>
            <w:r>
              <w:rPr>
                <w:rFonts w:cs="Calibri"/>
                <w:bCs/>
                <w:sz w:val="18"/>
                <w:szCs w:val="18"/>
              </w:rPr>
              <w:t>6</w:t>
            </w:r>
          </w:p>
        </w:tc>
      </w:tr>
      <w:tr w:rsidR="009143C2" w:rsidRPr="00902F4B" w14:paraId="355D7B18"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4CEF8D15" w14:textId="77777777" w:rsidR="009143C2" w:rsidRDefault="009143C2" w:rsidP="005503AB">
            <w:pPr>
              <w:spacing w:line="276" w:lineRule="auto"/>
              <w:jc w:val="center"/>
              <w:rPr>
                <w:rFonts w:eastAsia="Times New Roman" w:cs="Calibri"/>
                <w:sz w:val="18"/>
                <w:szCs w:val="18"/>
              </w:rPr>
            </w:pPr>
            <w:r>
              <w:rPr>
                <w:rFonts w:eastAsia="Times New Roman" w:cs="Calibri"/>
                <w:sz w:val="18"/>
                <w:szCs w:val="18"/>
              </w:rPr>
              <w:t>5.</w:t>
            </w:r>
          </w:p>
        </w:tc>
        <w:tc>
          <w:tcPr>
            <w:tcW w:w="6379" w:type="dxa"/>
            <w:tcBorders>
              <w:top w:val="single" w:sz="4" w:space="0" w:color="auto"/>
              <w:left w:val="single" w:sz="4" w:space="0" w:color="auto"/>
              <w:bottom w:val="single" w:sz="4" w:space="0" w:color="auto"/>
              <w:right w:val="single" w:sz="4" w:space="0" w:color="auto"/>
            </w:tcBorders>
            <w:vAlign w:val="center"/>
          </w:tcPr>
          <w:p w14:paraId="1D043878" w14:textId="77777777" w:rsidR="009143C2" w:rsidRPr="00902F4B" w:rsidRDefault="009143C2" w:rsidP="005503AB">
            <w:pPr>
              <w:spacing w:line="276" w:lineRule="auto"/>
              <w:jc w:val="both"/>
              <w:rPr>
                <w:b/>
                <w:sz w:val="18"/>
                <w:szCs w:val="18"/>
              </w:rPr>
            </w:pPr>
            <w:r>
              <w:rPr>
                <w:b/>
                <w:sz w:val="18"/>
                <w:szCs w:val="18"/>
              </w:rPr>
              <w:t>Prikupljanje najboljih praksi upravljanja cijenama od drugih Eu institucija</w:t>
            </w:r>
          </w:p>
        </w:tc>
        <w:tc>
          <w:tcPr>
            <w:tcW w:w="2126" w:type="dxa"/>
            <w:tcBorders>
              <w:top w:val="single" w:sz="4" w:space="0" w:color="auto"/>
              <w:left w:val="single" w:sz="4" w:space="0" w:color="auto"/>
              <w:bottom w:val="single" w:sz="4" w:space="0" w:color="auto"/>
              <w:right w:val="single" w:sz="4" w:space="0" w:color="auto"/>
            </w:tcBorders>
            <w:vAlign w:val="center"/>
          </w:tcPr>
          <w:p w14:paraId="45F72544" w14:textId="77777777" w:rsidR="009143C2" w:rsidRDefault="009143C2" w:rsidP="005503AB">
            <w:pPr>
              <w:spacing w:line="276" w:lineRule="auto"/>
              <w:jc w:val="center"/>
              <w:rPr>
                <w:rFonts w:cs="Calibri"/>
                <w:bCs/>
                <w:sz w:val="18"/>
                <w:szCs w:val="18"/>
              </w:rPr>
            </w:pPr>
            <w:r>
              <w:rPr>
                <w:rFonts w:cs="Calibri"/>
                <w:bCs/>
                <w:sz w:val="18"/>
                <w:szCs w:val="18"/>
              </w:rPr>
              <w:t>3</w:t>
            </w:r>
          </w:p>
        </w:tc>
      </w:tr>
      <w:tr w:rsidR="009143C2" w:rsidRPr="00902F4B" w14:paraId="2D4C5C1A" w14:textId="77777777" w:rsidTr="005503AB">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4815F1" w14:textId="77777777" w:rsidR="009143C2" w:rsidRPr="00902F4B" w:rsidRDefault="009143C2" w:rsidP="005503AB">
            <w:pPr>
              <w:spacing w:line="276" w:lineRule="auto"/>
              <w:rPr>
                <w:rFonts w:eastAsia="Times New Roman" w:cs="Calibri"/>
                <w:b/>
                <w:sz w:val="18"/>
                <w:szCs w:val="18"/>
              </w:rPr>
            </w:pPr>
            <w:r w:rsidRPr="00902F4B">
              <w:rPr>
                <w:rFonts w:eastAsia="Times New Roman"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0E7EB0AB" w14:textId="77777777" w:rsidR="009143C2" w:rsidRPr="00902F4B" w:rsidRDefault="009143C2" w:rsidP="005503AB">
            <w:pPr>
              <w:spacing w:line="276" w:lineRule="auto"/>
              <w:jc w:val="center"/>
              <w:rPr>
                <w:rFonts w:eastAsia="Times New Roman" w:cs="Calibri"/>
                <w:b/>
                <w:sz w:val="18"/>
                <w:szCs w:val="18"/>
              </w:rPr>
            </w:pPr>
            <w:r>
              <w:rPr>
                <w:rFonts w:eastAsia="Times New Roman" w:cs="Calibri"/>
                <w:b/>
                <w:sz w:val="18"/>
                <w:szCs w:val="18"/>
              </w:rPr>
              <w:t>27</w:t>
            </w:r>
          </w:p>
        </w:tc>
      </w:tr>
    </w:tbl>
    <w:p w14:paraId="65760BF6" w14:textId="77777777" w:rsidR="009143C2" w:rsidRDefault="009143C2" w:rsidP="009143C2">
      <w:pPr>
        <w:spacing w:after="240"/>
        <w:rPr>
          <w:color w:val="4BACC6"/>
          <w:sz w:val="28"/>
          <w:szCs w:val="28"/>
        </w:rPr>
      </w:pPr>
    </w:p>
    <w:p w14:paraId="7CB5D73F" w14:textId="1DD1D06C" w:rsidR="009143C2" w:rsidRPr="00902F4B" w:rsidRDefault="009143C2" w:rsidP="009143C2">
      <w:pPr>
        <w:tabs>
          <w:tab w:val="center" w:pos="858"/>
          <w:tab w:val="center" w:pos="4320"/>
          <w:tab w:val="right" w:pos="8306"/>
          <w:tab w:val="right" w:pos="8640"/>
        </w:tabs>
        <w:spacing w:before="240"/>
        <w:jc w:val="both"/>
        <w:rPr>
          <w:rFonts w:cs="Calibri"/>
          <w:b/>
          <w:bCs/>
        </w:rPr>
      </w:pPr>
      <w:r w:rsidRPr="00902F4B">
        <w:rPr>
          <w:rFonts w:cs="Calibri"/>
          <w:b/>
          <w:bCs/>
        </w:rPr>
        <w:t xml:space="preserve">Tablica </w:t>
      </w:r>
      <w:r>
        <w:rPr>
          <w:rFonts w:cs="Calibri"/>
          <w:b/>
          <w:bCs/>
        </w:rPr>
        <w:t>21</w:t>
      </w:r>
      <w:r w:rsidRPr="00902F4B">
        <w:rPr>
          <w:rFonts w:cs="Calibri"/>
          <w:b/>
          <w:bCs/>
        </w:rPr>
        <w:t xml:space="preserve">. Planirani broj radnih sastanaka </w:t>
      </w:r>
      <w:r>
        <w:rPr>
          <w:rFonts w:cs="Calibri"/>
          <w:b/>
          <w:bCs/>
        </w:rPr>
        <w:t>u nacionalnim poslovima</w:t>
      </w:r>
      <w:r w:rsidRPr="00902F4B">
        <w:rPr>
          <w:rFonts w:cs="Calibri"/>
          <w:b/>
          <w:bCs/>
        </w:rPr>
        <w:t xml:space="preserve">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379"/>
        <w:gridCol w:w="2126"/>
      </w:tblGrid>
      <w:tr w:rsidR="009143C2" w:rsidRPr="00902F4B" w14:paraId="3F76CE96" w14:textId="77777777" w:rsidTr="005503AB">
        <w:trPr>
          <w:trHeight w:val="284"/>
        </w:trPr>
        <w:tc>
          <w:tcPr>
            <w:tcW w:w="822" w:type="dxa"/>
            <w:vMerge w:val="restart"/>
            <w:shd w:val="clear" w:color="auto" w:fill="A3E7FF"/>
            <w:vAlign w:val="center"/>
            <w:hideMark/>
          </w:tcPr>
          <w:p w14:paraId="670F87E4" w14:textId="77777777" w:rsidR="009143C2" w:rsidRPr="00902F4B" w:rsidRDefault="009143C2" w:rsidP="005503AB">
            <w:pPr>
              <w:rPr>
                <w:rFonts w:eastAsia="Times New Roman" w:cs="Calibri"/>
                <w:b/>
                <w:sz w:val="18"/>
                <w:szCs w:val="18"/>
              </w:rPr>
            </w:pPr>
            <w:r w:rsidRPr="00902F4B">
              <w:rPr>
                <w:rFonts w:eastAsia="Times New Roman" w:cs="Calibri"/>
                <w:b/>
                <w:sz w:val="18"/>
                <w:szCs w:val="18"/>
              </w:rPr>
              <w:t>R.br.</w:t>
            </w:r>
          </w:p>
        </w:tc>
        <w:tc>
          <w:tcPr>
            <w:tcW w:w="6379" w:type="dxa"/>
            <w:vMerge w:val="restart"/>
            <w:shd w:val="clear" w:color="auto" w:fill="A3E7FF"/>
            <w:vAlign w:val="center"/>
            <w:hideMark/>
          </w:tcPr>
          <w:p w14:paraId="59DD2758" w14:textId="77777777" w:rsidR="009143C2" w:rsidRPr="00902F4B" w:rsidRDefault="009143C2" w:rsidP="005503AB">
            <w:pPr>
              <w:rPr>
                <w:rFonts w:eastAsia="Times New Roman" w:cs="Calibri"/>
                <w:b/>
                <w:sz w:val="18"/>
                <w:szCs w:val="18"/>
              </w:rPr>
            </w:pPr>
            <w:r w:rsidRPr="00902F4B">
              <w:rPr>
                <w:rFonts w:eastAsia="Times New Roman" w:cs="Calibri"/>
                <w:b/>
                <w:sz w:val="18"/>
                <w:szCs w:val="18"/>
              </w:rPr>
              <w:t>Naziv povjerenstva/radne skupine/odbora</w:t>
            </w:r>
          </w:p>
        </w:tc>
        <w:tc>
          <w:tcPr>
            <w:tcW w:w="2126" w:type="dxa"/>
            <w:vMerge w:val="restart"/>
            <w:shd w:val="clear" w:color="auto" w:fill="A3E7FF"/>
            <w:vAlign w:val="center"/>
            <w:hideMark/>
          </w:tcPr>
          <w:p w14:paraId="143B3BEE" w14:textId="77777777" w:rsidR="009143C2" w:rsidRPr="00902F4B" w:rsidRDefault="009143C2" w:rsidP="005503AB">
            <w:pPr>
              <w:jc w:val="center"/>
              <w:rPr>
                <w:rFonts w:eastAsia="Times New Roman" w:cs="Calibri"/>
                <w:b/>
                <w:sz w:val="18"/>
                <w:szCs w:val="18"/>
              </w:rPr>
            </w:pPr>
            <w:r w:rsidRPr="00902F4B">
              <w:rPr>
                <w:rFonts w:eastAsia="Times New Roman" w:cs="Calibri"/>
                <w:b/>
                <w:sz w:val="18"/>
                <w:szCs w:val="18"/>
              </w:rPr>
              <w:t>Plan za 202</w:t>
            </w:r>
            <w:r>
              <w:rPr>
                <w:rFonts w:eastAsia="Times New Roman" w:cs="Calibri"/>
                <w:b/>
                <w:sz w:val="18"/>
                <w:szCs w:val="18"/>
              </w:rPr>
              <w:t>4</w:t>
            </w:r>
            <w:r w:rsidRPr="00902F4B">
              <w:rPr>
                <w:rFonts w:eastAsia="Times New Roman" w:cs="Calibri"/>
                <w:b/>
                <w:sz w:val="18"/>
                <w:szCs w:val="18"/>
              </w:rPr>
              <w:t xml:space="preserve">. </w:t>
            </w:r>
          </w:p>
        </w:tc>
      </w:tr>
      <w:tr w:rsidR="009143C2" w:rsidRPr="00902F4B" w14:paraId="6498B0E7" w14:textId="77777777" w:rsidTr="005503AB">
        <w:trPr>
          <w:trHeight w:val="509"/>
        </w:trPr>
        <w:tc>
          <w:tcPr>
            <w:tcW w:w="822" w:type="dxa"/>
            <w:vMerge/>
            <w:shd w:val="clear" w:color="auto" w:fill="A3E7FF"/>
            <w:vAlign w:val="center"/>
            <w:hideMark/>
          </w:tcPr>
          <w:p w14:paraId="4BE02204" w14:textId="77777777" w:rsidR="009143C2" w:rsidRPr="00902F4B" w:rsidRDefault="009143C2" w:rsidP="005503AB">
            <w:pPr>
              <w:rPr>
                <w:rFonts w:eastAsia="Times New Roman" w:cs="Calibri"/>
                <w:color w:val="000000"/>
                <w:sz w:val="18"/>
                <w:szCs w:val="18"/>
              </w:rPr>
            </w:pPr>
          </w:p>
        </w:tc>
        <w:tc>
          <w:tcPr>
            <w:tcW w:w="6379" w:type="dxa"/>
            <w:vMerge/>
            <w:shd w:val="clear" w:color="auto" w:fill="A3E7FF"/>
            <w:vAlign w:val="center"/>
            <w:hideMark/>
          </w:tcPr>
          <w:p w14:paraId="7085BEE7" w14:textId="77777777" w:rsidR="009143C2" w:rsidRPr="00902F4B" w:rsidRDefault="009143C2" w:rsidP="005503AB">
            <w:pPr>
              <w:rPr>
                <w:rFonts w:eastAsia="Times New Roman" w:cs="Calibri"/>
                <w:color w:val="000000"/>
                <w:sz w:val="18"/>
                <w:szCs w:val="18"/>
              </w:rPr>
            </w:pPr>
          </w:p>
        </w:tc>
        <w:tc>
          <w:tcPr>
            <w:tcW w:w="2126" w:type="dxa"/>
            <w:vMerge/>
            <w:shd w:val="clear" w:color="auto" w:fill="A3E7FF"/>
            <w:vAlign w:val="center"/>
            <w:hideMark/>
          </w:tcPr>
          <w:p w14:paraId="55F9A0BF" w14:textId="77777777" w:rsidR="009143C2" w:rsidRPr="00902F4B" w:rsidRDefault="009143C2" w:rsidP="005503AB">
            <w:pPr>
              <w:jc w:val="center"/>
              <w:rPr>
                <w:rFonts w:eastAsia="Times New Roman" w:cs="Calibri"/>
                <w:color w:val="000000"/>
                <w:sz w:val="18"/>
                <w:szCs w:val="18"/>
              </w:rPr>
            </w:pPr>
          </w:p>
        </w:tc>
      </w:tr>
      <w:tr w:rsidR="009143C2" w:rsidRPr="00902F4B" w14:paraId="0DF562DE" w14:textId="77777777" w:rsidTr="005503AB">
        <w:trPr>
          <w:trHeight w:val="227"/>
        </w:trPr>
        <w:tc>
          <w:tcPr>
            <w:tcW w:w="9327" w:type="dxa"/>
            <w:gridSpan w:val="3"/>
            <w:tcBorders>
              <w:top w:val="single" w:sz="4" w:space="0" w:color="auto"/>
              <w:left w:val="single" w:sz="4" w:space="0" w:color="auto"/>
              <w:bottom w:val="single" w:sz="4" w:space="0" w:color="auto"/>
              <w:right w:val="single" w:sz="4" w:space="0" w:color="auto"/>
            </w:tcBorders>
            <w:vAlign w:val="center"/>
          </w:tcPr>
          <w:p w14:paraId="50C76EE0" w14:textId="77777777" w:rsidR="009143C2" w:rsidRPr="00902F4B" w:rsidRDefault="009143C2" w:rsidP="005503AB">
            <w:pPr>
              <w:spacing w:line="276" w:lineRule="auto"/>
              <w:rPr>
                <w:rFonts w:cs="Calibri"/>
                <w:bCs/>
                <w:sz w:val="18"/>
                <w:szCs w:val="18"/>
              </w:rPr>
            </w:pPr>
            <w:r w:rsidRPr="00902F4B">
              <w:rPr>
                <w:rFonts w:cs="Calibri"/>
                <w:b/>
                <w:bCs/>
                <w:color w:val="1A1A1A"/>
                <w:sz w:val="18"/>
                <w:szCs w:val="18"/>
              </w:rPr>
              <w:t xml:space="preserve">Koordinacijske i radne skupine </w:t>
            </w:r>
            <w:r>
              <w:rPr>
                <w:rFonts w:cs="Calibri"/>
                <w:b/>
                <w:bCs/>
                <w:color w:val="1A1A1A"/>
                <w:sz w:val="18"/>
                <w:szCs w:val="18"/>
              </w:rPr>
              <w:t>Ministarstva zdravstva RH</w:t>
            </w:r>
          </w:p>
        </w:tc>
      </w:tr>
      <w:tr w:rsidR="009143C2" w:rsidRPr="00902F4B" w14:paraId="3BF84FB8"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9DE89CF" w14:textId="77777777" w:rsidR="009143C2" w:rsidRPr="00902F4B" w:rsidRDefault="009143C2" w:rsidP="005503AB">
            <w:pPr>
              <w:spacing w:line="276" w:lineRule="auto"/>
              <w:jc w:val="center"/>
              <w:rPr>
                <w:rFonts w:eastAsia="Times New Roman" w:cs="Calibri"/>
                <w:sz w:val="18"/>
                <w:szCs w:val="18"/>
              </w:rPr>
            </w:pPr>
            <w:r w:rsidRPr="00902F4B">
              <w:rPr>
                <w:rFonts w:eastAsia="Times New Roman" w:cs="Calibri"/>
                <w:sz w:val="18"/>
                <w:szCs w:val="18"/>
              </w:rPr>
              <w:t>1.</w:t>
            </w:r>
          </w:p>
        </w:tc>
        <w:tc>
          <w:tcPr>
            <w:tcW w:w="6379" w:type="dxa"/>
            <w:tcBorders>
              <w:top w:val="single" w:sz="4" w:space="0" w:color="auto"/>
              <w:left w:val="single" w:sz="4" w:space="0" w:color="auto"/>
              <w:bottom w:val="single" w:sz="4" w:space="0" w:color="auto"/>
              <w:right w:val="single" w:sz="4" w:space="0" w:color="auto"/>
            </w:tcBorders>
            <w:vAlign w:val="center"/>
          </w:tcPr>
          <w:p w14:paraId="095995A8" w14:textId="77777777" w:rsidR="009143C2" w:rsidRPr="00F857B2" w:rsidRDefault="009143C2" w:rsidP="005503AB">
            <w:pPr>
              <w:spacing w:line="276" w:lineRule="auto"/>
              <w:rPr>
                <w:rFonts w:cs="Calibri"/>
                <w:b/>
                <w:bCs/>
                <w:color w:val="1A1A1A"/>
                <w:sz w:val="18"/>
                <w:szCs w:val="18"/>
              </w:rPr>
            </w:pPr>
            <w:r w:rsidRPr="00F857B2">
              <w:rPr>
                <w:rFonts w:cs="Calibri"/>
                <w:b/>
                <w:bCs/>
                <w:color w:val="1A1A1A"/>
                <w:sz w:val="18"/>
                <w:szCs w:val="18"/>
              </w:rPr>
              <w:t>Radn</w:t>
            </w:r>
            <w:r>
              <w:rPr>
                <w:rFonts w:cs="Calibri"/>
                <w:b/>
                <w:bCs/>
                <w:color w:val="1A1A1A"/>
                <w:sz w:val="18"/>
                <w:szCs w:val="18"/>
              </w:rPr>
              <w:t>a</w:t>
            </w:r>
            <w:r w:rsidRPr="00F857B2">
              <w:rPr>
                <w:rFonts w:cs="Calibri"/>
                <w:b/>
                <w:bCs/>
                <w:color w:val="1A1A1A"/>
                <w:sz w:val="18"/>
                <w:szCs w:val="18"/>
              </w:rPr>
              <w:t xml:space="preserve"> skupin</w:t>
            </w:r>
            <w:r>
              <w:rPr>
                <w:rFonts w:cs="Calibri"/>
                <w:b/>
                <w:bCs/>
                <w:color w:val="1A1A1A"/>
                <w:sz w:val="18"/>
                <w:szCs w:val="18"/>
              </w:rPr>
              <w:t xml:space="preserve">a </w:t>
            </w:r>
            <w:r w:rsidRPr="00F857B2">
              <w:rPr>
                <w:rFonts w:cs="Calibri"/>
                <w:b/>
                <w:bCs/>
                <w:color w:val="1A1A1A"/>
                <w:sz w:val="18"/>
                <w:szCs w:val="18"/>
              </w:rPr>
              <w:t>za pripremu i provedbu projekata „Uvođenje sustava praćenja ishoda liječenja izvanbolničkih kroničnih pacijenata u javnim ljekarnama u Republici Hrvatskoj“</w:t>
            </w:r>
          </w:p>
        </w:tc>
        <w:tc>
          <w:tcPr>
            <w:tcW w:w="2126" w:type="dxa"/>
            <w:tcBorders>
              <w:top w:val="single" w:sz="4" w:space="0" w:color="auto"/>
              <w:left w:val="single" w:sz="4" w:space="0" w:color="auto"/>
              <w:bottom w:val="single" w:sz="4" w:space="0" w:color="auto"/>
              <w:right w:val="single" w:sz="4" w:space="0" w:color="auto"/>
            </w:tcBorders>
            <w:vAlign w:val="center"/>
          </w:tcPr>
          <w:p w14:paraId="4CCEFE22" w14:textId="77777777" w:rsidR="009143C2" w:rsidRPr="00902F4B" w:rsidRDefault="009143C2" w:rsidP="005503AB">
            <w:pPr>
              <w:spacing w:line="276" w:lineRule="auto"/>
              <w:jc w:val="center"/>
              <w:rPr>
                <w:rFonts w:cs="Calibri"/>
                <w:bCs/>
                <w:sz w:val="18"/>
                <w:szCs w:val="18"/>
                <w:highlight w:val="yellow"/>
              </w:rPr>
            </w:pPr>
            <w:r>
              <w:rPr>
                <w:rFonts w:cs="Calibri"/>
                <w:bCs/>
                <w:sz w:val="18"/>
                <w:szCs w:val="18"/>
              </w:rPr>
              <w:t>10</w:t>
            </w:r>
          </w:p>
        </w:tc>
      </w:tr>
      <w:tr w:rsidR="009143C2" w:rsidRPr="00902F4B" w14:paraId="4C7E0F91"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401718DD" w14:textId="77777777" w:rsidR="009143C2" w:rsidRPr="00902F4B" w:rsidRDefault="009143C2" w:rsidP="005503AB">
            <w:pPr>
              <w:spacing w:line="276" w:lineRule="auto"/>
              <w:jc w:val="center"/>
              <w:rPr>
                <w:rFonts w:eastAsia="Times New Roman" w:cs="Calibri"/>
                <w:sz w:val="18"/>
                <w:szCs w:val="18"/>
              </w:rPr>
            </w:pPr>
            <w:r w:rsidRPr="00902F4B">
              <w:rPr>
                <w:rFonts w:eastAsia="Times New Roman" w:cs="Calibri"/>
                <w:sz w:val="18"/>
                <w:szCs w:val="18"/>
              </w:rPr>
              <w:t>2.</w:t>
            </w:r>
          </w:p>
        </w:tc>
        <w:tc>
          <w:tcPr>
            <w:tcW w:w="6379" w:type="dxa"/>
            <w:tcBorders>
              <w:top w:val="single" w:sz="4" w:space="0" w:color="auto"/>
              <w:left w:val="single" w:sz="4" w:space="0" w:color="auto"/>
              <w:bottom w:val="single" w:sz="4" w:space="0" w:color="auto"/>
              <w:right w:val="single" w:sz="4" w:space="0" w:color="auto"/>
            </w:tcBorders>
            <w:vAlign w:val="center"/>
          </w:tcPr>
          <w:p w14:paraId="5121BA04" w14:textId="77777777" w:rsidR="009143C2" w:rsidRPr="00902F4B" w:rsidRDefault="009143C2" w:rsidP="005503AB">
            <w:pPr>
              <w:pStyle w:val="Heading4"/>
            </w:pPr>
            <w:r w:rsidRPr="00F857B2">
              <w:rPr>
                <w:rFonts w:asciiTheme="minorHAnsi" w:eastAsiaTheme="minorHAnsi" w:hAnsiTheme="minorHAnsi"/>
                <w:b/>
                <w:color w:val="1A1A1A"/>
                <w:sz w:val="18"/>
                <w:szCs w:val="18"/>
              </w:rPr>
              <w:t>Radna skupin</w:t>
            </w:r>
            <w:r>
              <w:rPr>
                <w:rFonts w:asciiTheme="minorHAnsi" w:eastAsiaTheme="minorHAnsi" w:hAnsiTheme="minorHAnsi"/>
                <w:b/>
                <w:color w:val="1A1A1A"/>
                <w:sz w:val="18"/>
                <w:szCs w:val="18"/>
              </w:rPr>
              <w:t>a</w:t>
            </w:r>
            <w:r w:rsidRPr="00F857B2">
              <w:rPr>
                <w:rFonts w:asciiTheme="minorHAnsi" w:eastAsiaTheme="minorHAnsi" w:hAnsiTheme="minorHAnsi"/>
                <w:b/>
                <w:color w:val="1A1A1A"/>
                <w:sz w:val="18"/>
                <w:szCs w:val="18"/>
              </w:rPr>
              <w:t xml:space="preserve"> za izradu nacionalnog izvješća o procjeni učinkovitosti zdravstvenog sustava u republici Hrvatskoj (Health System performance Assessment-HSPA)</w:t>
            </w:r>
          </w:p>
        </w:tc>
        <w:tc>
          <w:tcPr>
            <w:tcW w:w="2126" w:type="dxa"/>
            <w:tcBorders>
              <w:top w:val="single" w:sz="4" w:space="0" w:color="auto"/>
              <w:left w:val="single" w:sz="4" w:space="0" w:color="auto"/>
              <w:bottom w:val="single" w:sz="4" w:space="0" w:color="auto"/>
              <w:right w:val="single" w:sz="4" w:space="0" w:color="auto"/>
            </w:tcBorders>
            <w:vAlign w:val="center"/>
          </w:tcPr>
          <w:p w14:paraId="15E9FC3B" w14:textId="77777777" w:rsidR="009143C2" w:rsidRPr="00902F4B" w:rsidRDefault="009143C2" w:rsidP="005503AB">
            <w:pPr>
              <w:spacing w:line="276" w:lineRule="auto"/>
              <w:jc w:val="center"/>
              <w:rPr>
                <w:rFonts w:cs="Calibri"/>
                <w:bCs/>
                <w:sz w:val="18"/>
                <w:szCs w:val="18"/>
                <w:highlight w:val="yellow"/>
              </w:rPr>
            </w:pPr>
            <w:r>
              <w:rPr>
                <w:rFonts w:cs="Calibri"/>
                <w:bCs/>
                <w:sz w:val="18"/>
                <w:szCs w:val="18"/>
              </w:rPr>
              <w:t>4</w:t>
            </w:r>
          </w:p>
        </w:tc>
      </w:tr>
      <w:tr w:rsidR="009143C2" w:rsidRPr="00902F4B" w14:paraId="6E8A4FC2" w14:textId="77777777" w:rsidTr="005503AB">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1B2806FE" w14:textId="77777777" w:rsidR="009143C2" w:rsidRPr="00902F4B" w:rsidRDefault="009143C2" w:rsidP="005503AB">
            <w:pPr>
              <w:spacing w:line="276" w:lineRule="auto"/>
              <w:jc w:val="center"/>
              <w:rPr>
                <w:rFonts w:eastAsia="Times New Roman" w:cs="Calibri"/>
                <w:sz w:val="18"/>
                <w:szCs w:val="18"/>
              </w:rPr>
            </w:pPr>
            <w:r>
              <w:rPr>
                <w:rFonts w:eastAsia="Times New Roman" w:cs="Calibri"/>
                <w:sz w:val="18"/>
                <w:szCs w:val="18"/>
              </w:rPr>
              <w:t>3.</w:t>
            </w:r>
          </w:p>
        </w:tc>
        <w:tc>
          <w:tcPr>
            <w:tcW w:w="6379" w:type="dxa"/>
            <w:tcBorders>
              <w:top w:val="single" w:sz="4" w:space="0" w:color="auto"/>
              <w:left w:val="single" w:sz="4" w:space="0" w:color="auto"/>
              <w:bottom w:val="single" w:sz="4" w:space="0" w:color="auto"/>
              <w:right w:val="single" w:sz="4" w:space="0" w:color="auto"/>
            </w:tcBorders>
            <w:vAlign w:val="center"/>
          </w:tcPr>
          <w:p w14:paraId="69A10587" w14:textId="77777777" w:rsidR="009143C2" w:rsidRPr="00F857B2" w:rsidRDefault="009143C2" w:rsidP="005503AB">
            <w:pPr>
              <w:pStyle w:val="Heading4"/>
              <w:rPr>
                <w:rFonts w:asciiTheme="minorHAnsi" w:eastAsiaTheme="minorHAnsi" w:hAnsiTheme="minorHAnsi"/>
                <w:b/>
                <w:color w:val="1A1A1A"/>
                <w:sz w:val="18"/>
                <w:szCs w:val="18"/>
              </w:rPr>
            </w:pPr>
            <w:r>
              <w:rPr>
                <w:rFonts w:asciiTheme="minorHAnsi" w:eastAsiaTheme="minorHAnsi" w:hAnsiTheme="minorHAnsi"/>
                <w:b/>
                <w:color w:val="1A1A1A"/>
                <w:sz w:val="18"/>
                <w:szCs w:val="18"/>
              </w:rPr>
              <w:t>Projekt e-lijekovi</w:t>
            </w:r>
          </w:p>
        </w:tc>
        <w:tc>
          <w:tcPr>
            <w:tcW w:w="2126" w:type="dxa"/>
            <w:tcBorders>
              <w:top w:val="single" w:sz="4" w:space="0" w:color="auto"/>
              <w:left w:val="single" w:sz="4" w:space="0" w:color="auto"/>
              <w:bottom w:val="single" w:sz="4" w:space="0" w:color="auto"/>
              <w:right w:val="single" w:sz="4" w:space="0" w:color="auto"/>
            </w:tcBorders>
            <w:vAlign w:val="center"/>
          </w:tcPr>
          <w:p w14:paraId="615E0247" w14:textId="77777777" w:rsidR="009143C2" w:rsidRDefault="009143C2" w:rsidP="005503AB">
            <w:pPr>
              <w:spacing w:line="276" w:lineRule="auto"/>
              <w:jc w:val="center"/>
              <w:rPr>
                <w:rFonts w:cs="Calibri"/>
                <w:bCs/>
                <w:sz w:val="18"/>
                <w:szCs w:val="18"/>
              </w:rPr>
            </w:pPr>
            <w:r>
              <w:rPr>
                <w:rFonts w:cs="Calibri"/>
                <w:bCs/>
                <w:sz w:val="18"/>
                <w:szCs w:val="18"/>
              </w:rPr>
              <w:t>4</w:t>
            </w:r>
          </w:p>
        </w:tc>
      </w:tr>
      <w:tr w:rsidR="009143C2" w:rsidRPr="00902F4B" w14:paraId="12D9C30F" w14:textId="77777777" w:rsidTr="005503AB">
        <w:trPr>
          <w:trHeight w:val="316"/>
        </w:trPr>
        <w:tc>
          <w:tcPr>
            <w:tcW w:w="72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B22A9E1" w14:textId="77777777" w:rsidR="009143C2" w:rsidRPr="00902F4B" w:rsidRDefault="009143C2" w:rsidP="005503AB">
            <w:pPr>
              <w:spacing w:line="276" w:lineRule="auto"/>
              <w:rPr>
                <w:rFonts w:eastAsia="Times New Roman" w:cs="Calibri"/>
                <w:b/>
                <w:sz w:val="18"/>
                <w:szCs w:val="18"/>
              </w:rPr>
            </w:pPr>
            <w:r w:rsidRPr="00902F4B">
              <w:rPr>
                <w:rFonts w:eastAsia="Times New Roman" w:cs="Calibri"/>
                <w:b/>
                <w:sz w:val="18"/>
                <w:szCs w:val="18"/>
              </w:rPr>
              <w:t>UKUPNO: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0BDC05DE" w14:textId="77777777" w:rsidR="009143C2" w:rsidRPr="00902F4B" w:rsidRDefault="009143C2" w:rsidP="005503AB">
            <w:pPr>
              <w:spacing w:line="276" w:lineRule="auto"/>
              <w:jc w:val="center"/>
              <w:rPr>
                <w:rFonts w:eastAsia="Times New Roman" w:cs="Calibri"/>
                <w:b/>
                <w:sz w:val="18"/>
                <w:szCs w:val="18"/>
              </w:rPr>
            </w:pPr>
            <w:r>
              <w:rPr>
                <w:rFonts w:eastAsia="Times New Roman" w:cs="Calibri"/>
                <w:b/>
                <w:sz w:val="18"/>
                <w:szCs w:val="18"/>
              </w:rPr>
              <w:t>18</w:t>
            </w:r>
          </w:p>
        </w:tc>
      </w:tr>
    </w:tbl>
    <w:p w14:paraId="3F250A3D" w14:textId="02FC81CE" w:rsidR="00C74BE4" w:rsidRDefault="00C74BE4" w:rsidP="00F75E7A">
      <w:pPr>
        <w:pStyle w:val="Heading2"/>
      </w:pPr>
      <w:bookmarkStart w:id="276" w:name="_Toc88049248"/>
    </w:p>
    <w:p w14:paraId="2C0C5C6E" w14:textId="77777777" w:rsidR="00C74BE4" w:rsidRDefault="00C74BE4">
      <w:pPr>
        <w:rPr>
          <w:b/>
          <w:color w:val="4BACC6"/>
          <w:sz w:val="28"/>
          <w:szCs w:val="32"/>
        </w:rPr>
      </w:pPr>
      <w:r>
        <w:br w:type="page"/>
      </w:r>
    </w:p>
    <w:p w14:paraId="39A2AD36" w14:textId="2CA56D5D" w:rsidR="00F75E7A" w:rsidRPr="00D862F4" w:rsidRDefault="00F75E7A" w:rsidP="00F75E7A">
      <w:pPr>
        <w:pStyle w:val="Heading2"/>
      </w:pPr>
      <w:bookmarkStart w:id="277" w:name="_Toc151719235"/>
      <w:r>
        <w:lastRenderedPageBreak/>
        <w:t>2.6</w:t>
      </w:r>
      <w:r w:rsidRPr="00D862F4">
        <w:t>. Provjera kakvoće lijekova</w:t>
      </w:r>
      <w:bookmarkEnd w:id="276"/>
      <w:bookmarkEnd w:id="277"/>
    </w:p>
    <w:p w14:paraId="30DBC4FD" w14:textId="77777777" w:rsidR="00F75E7A" w:rsidRPr="0097570C" w:rsidRDefault="00F75E7A" w:rsidP="00F75E7A">
      <w:pPr>
        <w:spacing w:before="240" w:line="276" w:lineRule="auto"/>
        <w:jc w:val="both"/>
        <w:rPr>
          <w:rFonts w:eastAsia="Times New Roman" w:cs="Calibri"/>
          <w:i/>
        </w:rPr>
      </w:pPr>
      <w:bookmarkStart w:id="278" w:name="_Toc499105060"/>
      <w:r w:rsidRPr="0097570C">
        <w:rPr>
          <w:rFonts w:eastAsia="Times New Roman" w:cs="Calibri"/>
          <w:color w:val="000000"/>
        </w:rPr>
        <w:t xml:space="preserve">U skladu s odredbama Zakona o lijekovima i pravilnicima donesenim na temelju Zakona, HALMED </w:t>
      </w:r>
      <w:r>
        <w:rPr>
          <w:color w:val="000000"/>
        </w:rPr>
        <w:t>je ovlašten za službenu provjeru kakvoće lijekova za područje Republike Hrvatske i član je Europske mreže službenih kontrolnih laboratorija (</w:t>
      </w:r>
      <w:r w:rsidRPr="0097570C">
        <w:rPr>
          <w:rFonts w:eastAsia="Times New Roman" w:cs="Calibri"/>
          <w:i/>
        </w:rPr>
        <w:t xml:space="preserve">General European OMCL Network, </w:t>
      </w:r>
      <w:r>
        <w:rPr>
          <w:color w:val="000000"/>
        </w:rPr>
        <w:t xml:space="preserve">GEON). </w:t>
      </w:r>
      <w:r w:rsidRPr="0097570C">
        <w:rPr>
          <w:rFonts w:eastAsia="Times New Roman" w:cs="Calibri"/>
          <w:bCs/>
        </w:rPr>
        <w:t>Sukladno Zakonu o lijekovima, HALMED provodi posebnu provjeru kakvoće, provjeru kakvoće lijekova iz prometa, izvanrednu provjeru te provjeru kakvoće lijekova u postupku davanja i obnove odobrenja za stavljanje lijeka u promet ili u postupku odobrenja izmjena u dokumentaciji o lijeku koje se odnose na kakvoću lijeka.</w:t>
      </w:r>
    </w:p>
    <w:p w14:paraId="7A20E59D" w14:textId="77777777" w:rsidR="00F75E7A" w:rsidRPr="00F570D6" w:rsidRDefault="00F75E7A" w:rsidP="00F75E7A">
      <w:pPr>
        <w:pStyle w:val="Heading3"/>
      </w:pPr>
      <w:bookmarkStart w:id="279" w:name="_Toc50540946"/>
      <w:bookmarkStart w:id="280" w:name="_Toc88049249"/>
      <w:bookmarkStart w:id="281" w:name="_Toc151719236"/>
      <w:r>
        <w:t>2.6</w:t>
      </w:r>
      <w:r w:rsidRPr="00F570D6">
        <w:t>.1. Posebna provjera kakvoće lijekova</w:t>
      </w:r>
      <w:bookmarkEnd w:id="279"/>
      <w:bookmarkEnd w:id="280"/>
      <w:bookmarkEnd w:id="281"/>
    </w:p>
    <w:p w14:paraId="5B15B1B8" w14:textId="77777777" w:rsidR="00F75E7A" w:rsidRDefault="00F75E7A" w:rsidP="00F75E7A">
      <w:pPr>
        <w:tabs>
          <w:tab w:val="center" w:pos="858"/>
          <w:tab w:val="right" w:pos="8306"/>
        </w:tabs>
        <w:spacing w:before="240" w:after="240" w:line="276" w:lineRule="auto"/>
        <w:jc w:val="both"/>
        <w:rPr>
          <w:color w:val="000000"/>
        </w:rPr>
      </w:pPr>
      <w:r w:rsidRPr="0097570C">
        <w:rPr>
          <w:rFonts w:eastAsia="Times New Roman" w:cs="Calibri"/>
          <w:bCs/>
        </w:rPr>
        <w:tab/>
      </w:r>
      <w:r>
        <w:rPr>
          <w:color w:val="000000"/>
        </w:rPr>
        <w:t xml:space="preserve">Posebnoj provjeri kakvoće lijeka iz članka 175. Zakona podliježe svaka serija lijeka iz ljudske krvi ili ljudske plazme i cjepiva, osim serije za koju je nadležno tijelo države članice EU-a, EGP-a i Švicarske provelo provjeru kakvoće i izdalo certifikat o obavljenoj provjeri kakvoće (engl. </w:t>
      </w:r>
      <w:r>
        <w:rPr>
          <w:i/>
          <w:color w:val="000000"/>
        </w:rPr>
        <w:t>EU Official Control Authority Batch Release Certificate</w:t>
      </w:r>
      <w:r>
        <w:rPr>
          <w:color w:val="000000"/>
        </w:rPr>
        <w:t xml:space="preserve">, EU OCABR certifikat). Za seriju lijeka za koju je izdan EU/EEA OCABR certifikat HALMED provodi </w:t>
      </w:r>
      <w:r>
        <w:rPr>
          <w:rFonts w:cs="Helvetica"/>
        </w:rPr>
        <w:t>administrativno-stručnu provjeru podataka.</w:t>
      </w:r>
    </w:p>
    <w:p w14:paraId="6A4FB915" w14:textId="77777777" w:rsidR="00F75E7A" w:rsidRDefault="00F75E7A" w:rsidP="00F75E7A">
      <w:pPr>
        <w:spacing w:after="240" w:line="276" w:lineRule="auto"/>
        <w:jc w:val="both"/>
        <w:rPr>
          <w:color w:val="000000"/>
          <w:lang w:eastAsia="hr-HR"/>
        </w:rPr>
      </w:pPr>
      <w:r>
        <w:rPr>
          <w:color w:val="000000"/>
          <w:lang w:eastAsia="hr-HR"/>
        </w:rPr>
        <w:t xml:space="preserve">Nositelj odobrenja za stavljanje lijeka u promet ili veleprodaja obvezni su dostaviti dokumentaciju </w:t>
      </w:r>
      <w:r>
        <w:t xml:space="preserve">u skladu s člankom 13. Pravilnika o provjeri kakvoće lijeka (NN, br. </w:t>
      </w:r>
      <w:hyperlink r:id="rId39" w:tgtFrame="_blank" w:history="1">
        <w:r w:rsidRPr="002047F5">
          <w:rPr>
            <w:rStyle w:val="Hyperlink"/>
            <w:color w:val="auto"/>
          </w:rPr>
          <w:t>60/14.)</w:t>
        </w:r>
      </w:hyperlink>
      <w:r>
        <w:t xml:space="preserve"> </w:t>
      </w:r>
      <w:r>
        <w:rPr>
          <w:color w:val="000000"/>
          <w:lang w:eastAsia="hr-HR"/>
        </w:rPr>
        <w:t>koju Agencija u skladu sa Zakonom i Pravilnikom mora provjeriti u roku od 7 dana od dana primitka zahtjeva. Ako Agencija u navedenom roku ne obavijesti nositelja odobrenja za stavljanje lijeka u promet ili veleprodaju o nedostacima u dokumentaciji, lijek se može staviti u promet. Navedena usluga se ne naplaćuje.</w:t>
      </w:r>
    </w:p>
    <w:p w14:paraId="0F7C4149" w14:textId="77777777" w:rsidR="00F75E7A" w:rsidRPr="008F1317" w:rsidRDefault="00F75E7A" w:rsidP="00F75E7A">
      <w:pPr>
        <w:spacing w:after="240" w:line="276" w:lineRule="auto"/>
        <w:jc w:val="both"/>
      </w:pPr>
      <w:r>
        <w:rPr>
          <w:rFonts w:cs="Helvetica"/>
        </w:rPr>
        <w:t xml:space="preserve">Posebna provjera kakvoće u skladu s člankom 5. Pravilnika obuhvaća stručno administrativnu ocjenu dokumentacije o seriji lijeka i laboratorijsko ispitivanje uzoraka lijeka. </w:t>
      </w:r>
      <w:r w:rsidRPr="008F1317">
        <w:t xml:space="preserve">HALMED će sukladno članku 13. Pravilnika o provjeri kakvoće lijeka u </w:t>
      </w:r>
      <w:r>
        <w:t>2024</w:t>
      </w:r>
      <w:r w:rsidRPr="008F1317">
        <w:t xml:space="preserve">. godini provoditi posebnu provjeru kakvoće. </w:t>
      </w:r>
      <w:r w:rsidRPr="00196920">
        <w:t>Planirani broj posebne provjere kakvoće u 202</w:t>
      </w:r>
      <w:r>
        <w:t>4</w:t>
      </w:r>
      <w:r w:rsidRPr="00196920">
        <w:t>.</w:t>
      </w:r>
      <w:r>
        <w:t xml:space="preserve"> godini prikazan je u Tablici 22</w:t>
      </w:r>
      <w:r w:rsidRPr="00196920">
        <w:t>. Podaci o planiranoj administrativno-stručnoj provjeri podataka u 202</w:t>
      </w:r>
      <w:r>
        <w:t>4</w:t>
      </w:r>
      <w:r w:rsidRPr="00196920">
        <w:t>. godini za serije lijeka za koje je izdan OCABR cert</w:t>
      </w:r>
      <w:r>
        <w:t>ifikat prikazani su u Tablici 23</w:t>
      </w:r>
      <w:r w:rsidRPr="00196920">
        <w:t>.</w:t>
      </w:r>
      <w:bookmarkStart w:id="282" w:name="_Toc50540947"/>
    </w:p>
    <w:p w14:paraId="2CE13B27" w14:textId="77777777" w:rsidR="00F75E7A" w:rsidRPr="00F570D6" w:rsidRDefault="00F75E7A" w:rsidP="00F75E7A">
      <w:pPr>
        <w:pStyle w:val="Heading3"/>
      </w:pPr>
      <w:bookmarkStart w:id="283" w:name="_Toc88049250"/>
      <w:bookmarkStart w:id="284" w:name="_Toc151719237"/>
      <w:r>
        <w:t>2.6</w:t>
      </w:r>
      <w:r w:rsidRPr="00F570D6">
        <w:t>.2. Provjera kakvoće lijeka iz prometa</w:t>
      </w:r>
      <w:bookmarkEnd w:id="282"/>
      <w:bookmarkEnd w:id="283"/>
      <w:bookmarkEnd w:id="284"/>
    </w:p>
    <w:p w14:paraId="57A71265" w14:textId="77777777" w:rsidR="00F75E7A" w:rsidRDefault="00F75E7A" w:rsidP="00F75E7A">
      <w:pPr>
        <w:tabs>
          <w:tab w:val="center" w:pos="858"/>
          <w:tab w:val="right" w:pos="8306"/>
        </w:tabs>
        <w:spacing w:before="240" w:after="240" w:line="276" w:lineRule="auto"/>
        <w:jc w:val="both"/>
        <w:rPr>
          <w:color w:val="000000"/>
        </w:rPr>
      </w:pPr>
      <w:r>
        <w:rPr>
          <w:color w:val="000000"/>
        </w:rPr>
        <w:t xml:space="preserve">Provjeru kakvoće lijeka i galenskih pripravaka iz prometa obavlja </w:t>
      </w:r>
      <w:r w:rsidRPr="0097570C">
        <w:rPr>
          <w:rFonts w:eastAsia="Times New Roman" w:cs="Calibri"/>
          <w:bCs/>
        </w:rPr>
        <w:t>HALMED</w:t>
      </w:r>
      <w:r>
        <w:rPr>
          <w:color w:val="000000"/>
        </w:rPr>
        <w:t xml:space="preserve"> na zahtjev farmaceutske inspekcije. </w:t>
      </w:r>
      <w:r w:rsidRPr="0097570C">
        <w:rPr>
          <w:rFonts w:eastAsia="Times New Roman" w:cs="Calibri"/>
          <w:bCs/>
        </w:rPr>
        <w:t>HALMED</w:t>
      </w:r>
      <w:r>
        <w:rPr>
          <w:color w:val="000000"/>
        </w:rPr>
        <w:t xml:space="preserve"> provjerava kakvoću lijeka prema odobrenim analitičkim postupcima, odnosno prema farmakopejskim i drugim međunarodno prihvaćenim normama i propisima.</w:t>
      </w:r>
    </w:p>
    <w:p w14:paraId="3F79949E" w14:textId="77777777" w:rsidR="00F75E7A" w:rsidRPr="0097570C" w:rsidRDefault="00F75E7A" w:rsidP="00F75E7A">
      <w:pPr>
        <w:tabs>
          <w:tab w:val="center" w:pos="858"/>
          <w:tab w:val="right" w:pos="8306"/>
        </w:tabs>
        <w:spacing w:after="240" w:line="276" w:lineRule="auto"/>
        <w:jc w:val="both"/>
        <w:rPr>
          <w:rFonts w:eastAsia="Times New Roman" w:cs="Calibri"/>
          <w:bCs/>
        </w:rPr>
      </w:pPr>
      <w:r w:rsidRPr="0097570C">
        <w:rPr>
          <w:rFonts w:eastAsia="Times New Roman" w:cs="Calibri"/>
          <w:bCs/>
        </w:rPr>
        <w:t>HALMED će u 202</w:t>
      </w:r>
      <w:r>
        <w:rPr>
          <w:rFonts w:eastAsia="Times New Roman" w:cs="Calibri"/>
          <w:bCs/>
        </w:rPr>
        <w:t>4</w:t>
      </w:r>
      <w:r w:rsidRPr="0097570C">
        <w:rPr>
          <w:rFonts w:eastAsia="Times New Roman" w:cs="Calibri"/>
          <w:bCs/>
        </w:rPr>
        <w:t xml:space="preserve">. godini </w:t>
      </w:r>
      <w:r>
        <w:rPr>
          <w:rFonts w:eastAsia="Times New Roman" w:cs="Calibri"/>
          <w:bCs/>
        </w:rPr>
        <w:t>u skladu sa</w:t>
      </w:r>
      <w:r w:rsidRPr="0097570C">
        <w:rPr>
          <w:rFonts w:eastAsia="Times New Roman" w:cs="Calibri"/>
          <w:bCs/>
        </w:rPr>
        <w:t xml:space="preserve"> Zakon</w:t>
      </w:r>
      <w:r>
        <w:rPr>
          <w:rFonts w:eastAsia="Times New Roman" w:cs="Calibri"/>
          <w:bCs/>
        </w:rPr>
        <w:t>om</w:t>
      </w:r>
      <w:r w:rsidRPr="0097570C">
        <w:rPr>
          <w:rFonts w:eastAsia="Times New Roman" w:cs="Calibri"/>
          <w:bCs/>
        </w:rPr>
        <w:t xml:space="preserve"> o lijekovima i Pravilnik</w:t>
      </w:r>
      <w:r>
        <w:rPr>
          <w:rFonts w:eastAsia="Times New Roman" w:cs="Calibri"/>
          <w:bCs/>
        </w:rPr>
        <w:t>om</w:t>
      </w:r>
      <w:r w:rsidRPr="0097570C">
        <w:rPr>
          <w:rFonts w:eastAsia="Times New Roman" w:cs="Calibri"/>
          <w:bCs/>
        </w:rPr>
        <w:t xml:space="preserve"> o provjeri kakvoće provoditi provjeru kakvoće lijeka iz prometa u Republici Hrvatskoj. </w:t>
      </w:r>
    </w:p>
    <w:p w14:paraId="364748C4" w14:textId="77777777" w:rsidR="00F75E7A" w:rsidRPr="0097570C" w:rsidRDefault="00F75E7A" w:rsidP="00F75E7A">
      <w:pPr>
        <w:tabs>
          <w:tab w:val="center" w:pos="858"/>
          <w:tab w:val="right" w:pos="8306"/>
        </w:tabs>
        <w:spacing w:after="240" w:line="276" w:lineRule="auto"/>
        <w:jc w:val="both"/>
        <w:rPr>
          <w:rFonts w:eastAsia="Times New Roman" w:cs="Calibri"/>
          <w:bCs/>
        </w:rPr>
      </w:pPr>
      <w:r w:rsidRPr="0097570C">
        <w:rPr>
          <w:rFonts w:eastAsia="Times New Roman" w:cs="Calibri"/>
          <w:bCs/>
        </w:rPr>
        <w:t xml:space="preserve">HALMED će podatke o ispitivanjima lijekova uzetih iz prometa u RH koji su odobreni zajedničkim europskim postupcima (MRP/DC) unositi u europsku bazu podataka ispitivanja OMCL mreže i sudjelovati u ispitivanju lijekova odobrenih centraliziranim postupkom. </w:t>
      </w:r>
    </w:p>
    <w:p w14:paraId="67BF5919" w14:textId="77777777" w:rsidR="00F75E7A" w:rsidRPr="0097570C" w:rsidRDefault="00F75E7A" w:rsidP="00F75E7A">
      <w:pPr>
        <w:tabs>
          <w:tab w:val="center" w:pos="858"/>
          <w:tab w:val="right" w:pos="8306"/>
        </w:tabs>
        <w:spacing w:after="240" w:line="276" w:lineRule="auto"/>
        <w:jc w:val="both"/>
        <w:rPr>
          <w:rFonts w:eastAsia="Times New Roman" w:cs="Calibri"/>
          <w:bCs/>
        </w:rPr>
      </w:pPr>
      <w:r w:rsidRPr="0097570C">
        <w:rPr>
          <w:rFonts w:eastAsia="Times New Roman" w:cs="Calibri"/>
          <w:bCs/>
        </w:rPr>
        <w:t xml:space="preserve">HALMED će sudjelovati u međunarodnim studijama ispitivanja lijekova s tržišta Europskih zemalja koja smatra relevantnim za tržište lijekovima u Republici Hrvatskoj. </w:t>
      </w:r>
    </w:p>
    <w:p w14:paraId="32CA0261" w14:textId="77777777" w:rsidR="00F75E7A" w:rsidRPr="0097570C" w:rsidRDefault="00F75E7A" w:rsidP="00F75E7A">
      <w:pPr>
        <w:tabs>
          <w:tab w:val="center" w:pos="858"/>
          <w:tab w:val="right" w:pos="8306"/>
        </w:tabs>
        <w:spacing w:after="240" w:line="276" w:lineRule="auto"/>
        <w:jc w:val="both"/>
        <w:rPr>
          <w:rFonts w:eastAsia="Times New Roman" w:cs="Calibri"/>
          <w:bCs/>
        </w:rPr>
      </w:pPr>
      <w:r w:rsidRPr="0097570C">
        <w:rPr>
          <w:rFonts w:eastAsia="Times New Roman" w:cs="Calibri"/>
          <w:bCs/>
        </w:rPr>
        <w:lastRenderedPageBreak/>
        <w:t xml:space="preserve">HALMED će sudjelovati u provođenju ispitivanja lijekova odobrenih centraliziranim postupkom </w:t>
      </w:r>
      <w:r>
        <w:rPr>
          <w:rFonts w:eastAsia="Times New Roman" w:cs="Calibri"/>
          <w:bCs/>
        </w:rPr>
        <w:t>u skladu s godišnjim planom</w:t>
      </w:r>
      <w:r w:rsidRPr="0097570C">
        <w:rPr>
          <w:rFonts w:eastAsia="Times New Roman" w:cs="Calibri"/>
          <w:bCs/>
        </w:rPr>
        <w:t xml:space="preserve"> koji izrađuje EMA u suradnji s EDQM-om.</w:t>
      </w:r>
    </w:p>
    <w:p w14:paraId="0ACA051B" w14:textId="77777777" w:rsidR="00F75E7A" w:rsidRDefault="00F75E7A" w:rsidP="00F75E7A">
      <w:pPr>
        <w:spacing w:after="240" w:line="276" w:lineRule="auto"/>
        <w:jc w:val="both"/>
        <w:rPr>
          <w:rFonts w:cs="Helvetica"/>
        </w:rPr>
      </w:pPr>
      <w:r w:rsidRPr="00196920">
        <w:rPr>
          <w:rFonts w:cs="Helvetica"/>
        </w:rPr>
        <w:t>Planirani broj provjere kakvoće lijekova iz prometa u 202</w:t>
      </w:r>
      <w:r>
        <w:rPr>
          <w:rFonts w:cs="Helvetica"/>
        </w:rPr>
        <w:t>4</w:t>
      </w:r>
      <w:r w:rsidRPr="00196920">
        <w:rPr>
          <w:rFonts w:cs="Helvetica"/>
        </w:rPr>
        <w:t>. god</w:t>
      </w:r>
      <w:r>
        <w:rPr>
          <w:rFonts w:cs="Helvetica"/>
        </w:rPr>
        <w:t>ini prikazan je u Tablici br. 22</w:t>
      </w:r>
      <w:r w:rsidRPr="00196920">
        <w:rPr>
          <w:rFonts w:cs="Helvetica"/>
        </w:rPr>
        <w:t>.</w:t>
      </w:r>
    </w:p>
    <w:p w14:paraId="03328353" w14:textId="77777777" w:rsidR="00F75E7A" w:rsidRPr="00F570D6" w:rsidRDefault="00F75E7A" w:rsidP="00F75E7A">
      <w:pPr>
        <w:pStyle w:val="Heading3"/>
      </w:pPr>
      <w:bookmarkStart w:id="285" w:name="_Toc50540948"/>
      <w:bookmarkStart w:id="286" w:name="_Toc88049251"/>
      <w:bookmarkStart w:id="287" w:name="_Toc151719238"/>
      <w:r>
        <w:t>2.6</w:t>
      </w:r>
      <w:r w:rsidRPr="00F570D6">
        <w:t>.3. Izvanredna provjera kakvoće lijeka</w:t>
      </w:r>
      <w:bookmarkEnd w:id="285"/>
      <w:bookmarkEnd w:id="286"/>
      <w:bookmarkEnd w:id="287"/>
      <w:r w:rsidRPr="00F570D6">
        <w:t xml:space="preserve"> </w:t>
      </w:r>
    </w:p>
    <w:p w14:paraId="43E4C891" w14:textId="77777777" w:rsidR="00F75E7A" w:rsidRDefault="00F75E7A" w:rsidP="00F75E7A">
      <w:pPr>
        <w:tabs>
          <w:tab w:val="center" w:pos="858"/>
          <w:tab w:val="right" w:pos="8306"/>
        </w:tabs>
        <w:spacing w:before="240" w:after="240" w:line="276" w:lineRule="auto"/>
        <w:jc w:val="both"/>
        <w:rPr>
          <w:color w:val="000000"/>
        </w:rPr>
      </w:pPr>
      <w:r>
        <w:rPr>
          <w:color w:val="000000"/>
        </w:rPr>
        <w:t xml:space="preserve">Izvanredna provjera kakvoće lijeka obavlja se zbog znakova neuobičajenih pojava ili sumnji u kakvoću, odnosno krivotvorinu lijeka ili galenskog pripravka. Izvanredna provjera kakvoće obavlja se na zahtjev Ministarstva zdravstva ili </w:t>
      </w:r>
      <w:r w:rsidRPr="0097570C">
        <w:rPr>
          <w:rFonts w:eastAsia="Times New Roman" w:cs="Calibri"/>
          <w:bCs/>
        </w:rPr>
        <w:t>HALMED-a</w:t>
      </w:r>
      <w:r>
        <w:rPr>
          <w:color w:val="000000"/>
        </w:rPr>
        <w:t xml:space="preserve">. </w:t>
      </w:r>
    </w:p>
    <w:p w14:paraId="3AEF2C1C" w14:textId="77777777" w:rsidR="00F75E7A" w:rsidRDefault="00F75E7A" w:rsidP="00F75E7A">
      <w:pPr>
        <w:spacing w:after="240" w:line="276" w:lineRule="auto"/>
        <w:jc w:val="both"/>
        <w:rPr>
          <w:rFonts w:cs="Helvetica"/>
        </w:rPr>
      </w:pPr>
      <w:r w:rsidRPr="00BF7256">
        <w:rPr>
          <w:rFonts w:cs="Helvetica"/>
        </w:rPr>
        <w:t xml:space="preserve">HALMED će u </w:t>
      </w:r>
      <w:r>
        <w:rPr>
          <w:rFonts w:cs="Helvetica"/>
        </w:rPr>
        <w:t>2024</w:t>
      </w:r>
      <w:r w:rsidRPr="00BF7256">
        <w:rPr>
          <w:rFonts w:cs="Helvetica"/>
        </w:rPr>
        <w:t>. godini na zahtjev  provoditi izvanrednu provjeru kakvoće</w:t>
      </w:r>
      <w:r w:rsidRPr="00196920">
        <w:rPr>
          <w:rFonts w:cs="Helvetica"/>
        </w:rPr>
        <w:t>. Planirani broj izvanredne provjere kakvoće lijekova prikazan j</w:t>
      </w:r>
      <w:r>
        <w:rPr>
          <w:rFonts w:cs="Helvetica"/>
        </w:rPr>
        <w:t>e  u Tablici br. 22. i 23</w:t>
      </w:r>
      <w:r w:rsidRPr="00196920">
        <w:rPr>
          <w:rFonts w:cs="Helvetica"/>
        </w:rPr>
        <w:t>.</w:t>
      </w:r>
    </w:p>
    <w:p w14:paraId="047BF8F4" w14:textId="77777777" w:rsidR="00F75E7A" w:rsidRPr="00CC62EE" w:rsidRDefault="00F75E7A" w:rsidP="00F75E7A">
      <w:pPr>
        <w:pStyle w:val="Heading3"/>
      </w:pPr>
      <w:bookmarkStart w:id="288" w:name="_Toc50540949"/>
      <w:bookmarkStart w:id="289" w:name="_Toc88049252"/>
      <w:bookmarkStart w:id="290" w:name="_Toc151719239"/>
      <w:r>
        <w:t>2.6</w:t>
      </w:r>
      <w:r w:rsidRPr="00CC62EE">
        <w:t>.4</w:t>
      </w:r>
      <w:r>
        <w:t>.</w:t>
      </w:r>
      <w:r w:rsidRPr="00CC62EE">
        <w:t xml:space="preserve"> </w:t>
      </w:r>
      <w:r>
        <w:t>Kontrola kvalitete</w:t>
      </w:r>
      <w:r w:rsidRPr="00CC62EE">
        <w:t xml:space="preserve"> veterinarsko</w:t>
      </w:r>
      <w:r>
        <w:t>-</w:t>
      </w:r>
      <w:r w:rsidRPr="00CC62EE">
        <w:t>medicinskih proizvoda</w:t>
      </w:r>
      <w:bookmarkEnd w:id="288"/>
      <w:bookmarkEnd w:id="289"/>
      <w:bookmarkEnd w:id="290"/>
    </w:p>
    <w:p w14:paraId="230A66C2" w14:textId="77777777" w:rsidR="00F75E7A" w:rsidRDefault="00F75E7A" w:rsidP="00F75E7A">
      <w:pPr>
        <w:spacing w:after="240" w:line="276" w:lineRule="auto"/>
        <w:jc w:val="both"/>
        <w:rPr>
          <w:rFonts w:cs="Helvetica"/>
        </w:rPr>
      </w:pPr>
      <w:r>
        <w:rPr>
          <w:rFonts w:cs="Helvetica"/>
        </w:rPr>
        <w:t>Odlukom Ministarstva poljoprivrede, K</w:t>
      </w:r>
      <w:r w:rsidRPr="001B3279">
        <w:rPr>
          <w:rFonts w:cs="Helvetica"/>
        </w:rPr>
        <w:t>lasa:</w:t>
      </w:r>
      <w:r>
        <w:rPr>
          <w:rFonts w:cs="Helvetica"/>
        </w:rPr>
        <w:t xml:space="preserve"> </w:t>
      </w:r>
      <w:r w:rsidRPr="001B3279">
        <w:rPr>
          <w:rFonts w:cs="Helvetica"/>
        </w:rPr>
        <w:t>UP/l-322-01 /19-01 /52,</w:t>
      </w:r>
      <w:r>
        <w:rPr>
          <w:rFonts w:cs="Helvetica"/>
        </w:rPr>
        <w:t xml:space="preserve"> </w:t>
      </w:r>
      <w:r w:rsidRPr="001B3279">
        <w:rPr>
          <w:rFonts w:cs="Helvetica"/>
        </w:rPr>
        <w:t>urbroj:</w:t>
      </w:r>
      <w:r>
        <w:rPr>
          <w:rFonts w:cs="Helvetica"/>
        </w:rPr>
        <w:t xml:space="preserve"> </w:t>
      </w:r>
      <w:r w:rsidRPr="001B3279">
        <w:rPr>
          <w:rFonts w:cs="Helvetica"/>
        </w:rPr>
        <w:t>525-</w:t>
      </w:r>
      <w:r>
        <w:rPr>
          <w:rFonts w:cs="Helvetica"/>
        </w:rPr>
        <w:t xml:space="preserve"> </w:t>
      </w:r>
      <w:r w:rsidRPr="001B3279">
        <w:rPr>
          <w:rFonts w:cs="Helvetica"/>
        </w:rPr>
        <w:t xml:space="preserve">10 /0535-19-3, od dana 20. rujna 2019. godine, </w:t>
      </w:r>
      <w:r>
        <w:rPr>
          <w:rFonts w:cs="Helvetica"/>
        </w:rPr>
        <w:t>Odjel služ</w:t>
      </w:r>
      <w:r w:rsidRPr="001B3279">
        <w:rPr>
          <w:rFonts w:cs="Helvetica"/>
        </w:rPr>
        <w:t>benog la</w:t>
      </w:r>
      <w:r>
        <w:rPr>
          <w:rFonts w:cs="Helvetica"/>
        </w:rPr>
        <w:t>boratorija za provjeru lijekova-</w:t>
      </w:r>
      <w:r w:rsidRPr="001B3279">
        <w:rPr>
          <w:rFonts w:cs="Helvetica"/>
        </w:rPr>
        <w:t xml:space="preserve">OMCL, </w:t>
      </w:r>
      <w:r>
        <w:rPr>
          <w:rFonts w:cs="Helvetica"/>
        </w:rPr>
        <w:t>HALMED-a, na temelju č</w:t>
      </w:r>
      <w:r w:rsidRPr="001B3279">
        <w:rPr>
          <w:rFonts w:cs="Helvetica"/>
        </w:rPr>
        <w:t>l</w:t>
      </w:r>
      <w:r>
        <w:rPr>
          <w:rFonts w:cs="Helvetica"/>
        </w:rPr>
        <w:t xml:space="preserve">anka 70. stavka 2. i članka 71. </w:t>
      </w:r>
      <w:r w:rsidRPr="001B3279">
        <w:rPr>
          <w:rFonts w:cs="Helvetica"/>
        </w:rPr>
        <w:t>stavka 2. Zakona o veterinarsko-medicinskim proizvodima (,,Narodne novine", br.: 84/08, 56</w:t>
      </w:r>
      <w:r>
        <w:rPr>
          <w:rFonts w:cs="Helvetica"/>
        </w:rPr>
        <w:t>/13, 94/13, 15/15 i 32/19) ovlašten je</w:t>
      </w:r>
      <w:r w:rsidRPr="001B3279">
        <w:rPr>
          <w:rFonts w:cs="Helvetica"/>
        </w:rPr>
        <w:t xml:space="preserve"> za izvanrednu kontrolu kvalitete i kontrolu kvalitete veterinarsko­ medicinskih proizvoda u prometu</w:t>
      </w:r>
      <w:r>
        <w:rPr>
          <w:rFonts w:cs="Helvetica"/>
        </w:rPr>
        <w:t xml:space="preserve">. </w:t>
      </w:r>
    </w:p>
    <w:p w14:paraId="6114EA34" w14:textId="77777777" w:rsidR="00F75E7A" w:rsidRDefault="00F75E7A" w:rsidP="00F75E7A">
      <w:pPr>
        <w:spacing w:after="240" w:line="276" w:lineRule="auto"/>
        <w:jc w:val="both"/>
        <w:rPr>
          <w:rFonts w:cs="Helvetica"/>
        </w:rPr>
      </w:pPr>
      <w:r w:rsidRPr="00196920">
        <w:rPr>
          <w:rFonts w:cs="Helvetica"/>
        </w:rPr>
        <w:t xml:space="preserve">Planirani broj izvanredne i redovne kontrole kvalitete veterinarsko-medicinskih proizvoda u </w:t>
      </w:r>
      <w:r>
        <w:rPr>
          <w:rFonts w:cs="Helvetica"/>
        </w:rPr>
        <w:t>prometu prikazan je u Tablici 22</w:t>
      </w:r>
      <w:r w:rsidRPr="00196920">
        <w:rPr>
          <w:rFonts w:cs="Helvetica"/>
        </w:rPr>
        <w:t>.</w:t>
      </w:r>
    </w:p>
    <w:p w14:paraId="7A69C2E6" w14:textId="77777777" w:rsidR="00F75E7A" w:rsidRPr="00F570D6" w:rsidRDefault="00F75E7A" w:rsidP="00F75E7A">
      <w:pPr>
        <w:pStyle w:val="Heading3"/>
      </w:pPr>
      <w:bookmarkStart w:id="291" w:name="_Toc50540951"/>
      <w:bookmarkStart w:id="292" w:name="_Toc88049254"/>
      <w:bookmarkStart w:id="293" w:name="_Toc151719240"/>
      <w:r>
        <w:t>2.6.5</w:t>
      </w:r>
      <w:r w:rsidRPr="00F570D6">
        <w:t>. Međulaboratorijske usporedbe</w:t>
      </w:r>
      <w:bookmarkEnd w:id="291"/>
      <w:bookmarkEnd w:id="292"/>
      <w:bookmarkEnd w:id="293"/>
    </w:p>
    <w:p w14:paraId="4666F4FB" w14:textId="77777777" w:rsidR="00F75E7A" w:rsidRPr="0097570C" w:rsidRDefault="00F75E7A" w:rsidP="00F75E7A">
      <w:pPr>
        <w:tabs>
          <w:tab w:val="center" w:pos="858"/>
          <w:tab w:val="center" w:pos="4320"/>
          <w:tab w:val="right" w:pos="8306"/>
          <w:tab w:val="right" w:pos="8640"/>
        </w:tabs>
        <w:spacing w:before="240" w:after="240" w:line="276" w:lineRule="auto"/>
        <w:jc w:val="both"/>
        <w:rPr>
          <w:rFonts w:eastAsia="Times New Roman" w:cs="Calibri"/>
        </w:rPr>
      </w:pPr>
      <w:r w:rsidRPr="0097570C">
        <w:rPr>
          <w:rFonts w:eastAsia="Times New Roman" w:cs="Calibri"/>
        </w:rPr>
        <w:tab/>
        <w:t>U svrhu jačanja kompetencija i unaprjeđenja kakvoće laboratorijskih ispitivanja, HALMED će u 202</w:t>
      </w:r>
      <w:r>
        <w:rPr>
          <w:rFonts w:eastAsia="Times New Roman" w:cs="Calibri"/>
        </w:rPr>
        <w:t>4</w:t>
      </w:r>
      <w:r w:rsidRPr="0097570C">
        <w:rPr>
          <w:rFonts w:eastAsia="Times New Roman" w:cs="Calibri"/>
        </w:rPr>
        <w:t xml:space="preserve">. godini sudjelovati u međulaboratorijskim usporedbama u organizaciji EDQM-a, Svjetske zdravstvene organizacije i drugih organizacija </w:t>
      </w:r>
      <w:r>
        <w:rPr>
          <w:rFonts w:eastAsia="Times New Roman" w:cs="Calibri"/>
        </w:rPr>
        <w:t>u skladu s</w:t>
      </w:r>
      <w:r w:rsidRPr="0097570C">
        <w:rPr>
          <w:rFonts w:eastAsia="Times New Roman" w:cs="Calibri"/>
        </w:rPr>
        <w:t xml:space="preserve"> potrebama laboratorija. Planirani broj međulaboratorijskih usporedbi u 202</w:t>
      </w:r>
      <w:r>
        <w:rPr>
          <w:rFonts w:eastAsia="Times New Roman" w:cs="Calibri"/>
        </w:rPr>
        <w:t>4</w:t>
      </w:r>
      <w:r w:rsidRPr="0097570C">
        <w:rPr>
          <w:rFonts w:eastAsia="Times New Roman" w:cs="Calibri"/>
        </w:rPr>
        <w:t>. god</w:t>
      </w:r>
      <w:r>
        <w:rPr>
          <w:rFonts w:eastAsia="Times New Roman" w:cs="Calibri"/>
        </w:rPr>
        <w:t>ini prikazan je u Tablici br. 23</w:t>
      </w:r>
      <w:r w:rsidRPr="0097570C">
        <w:rPr>
          <w:rFonts w:eastAsia="Times New Roman" w:cs="Calibri"/>
        </w:rPr>
        <w:t>.</w:t>
      </w:r>
    </w:p>
    <w:p w14:paraId="76D10BBC" w14:textId="77777777" w:rsidR="00F75E7A" w:rsidRPr="00716794" w:rsidRDefault="00F75E7A" w:rsidP="00F75E7A">
      <w:pPr>
        <w:pStyle w:val="Heading3"/>
      </w:pPr>
      <w:bookmarkStart w:id="294" w:name="_Toc50540952"/>
      <w:bookmarkStart w:id="295" w:name="_Toc88049255"/>
      <w:bookmarkStart w:id="296" w:name="_Toc151719241"/>
      <w:r>
        <w:t>2.6.6</w:t>
      </w:r>
      <w:r w:rsidRPr="00716794">
        <w:t>. Kolaborativne studije</w:t>
      </w:r>
      <w:bookmarkEnd w:id="294"/>
      <w:bookmarkEnd w:id="295"/>
      <w:bookmarkEnd w:id="296"/>
    </w:p>
    <w:p w14:paraId="4CBC213C" w14:textId="77777777" w:rsidR="00F75E7A" w:rsidRPr="0097570C" w:rsidRDefault="00F75E7A" w:rsidP="00F75E7A">
      <w:pPr>
        <w:spacing w:after="200" w:line="276" w:lineRule="auto"/>
        <w:jc w:val="both"/>
        <w:rPr>
          <w:rFonts w:eastAsia="Times New Roman" w:cs="Calibri"/>
          <w:bCs/>
        </w:rPr>
      </w:pPr>
      <w:r w:rsidRPr="0097570C">
        <w:rPr>
          <w:rFonts w:eastAsia="Times New Roman" w:cs="Calibri"/>
          <w:bCs/>
        </w:rPr>
        <w:t xml:space="preserve">Kolaborativnim studijama utvrđuje se vrijednost novih referentnih materijala Europske farmakopeje. </w:t>
      </w:r>
    </w:p>
    <w:p w14:paraId="6853D10A" w14:textId="77777777" w:rsidR="00F75E7A" w:rsidRPr="0097570C" w:rsidRDefault="00F75E7A" w:rsidP="00F75E7A">
      <w:pPr>
        <w:spacing w:after="200" w:line="276" w:lineRule="auto"/>
        <w:jc w:val="both"/>
        <w:rPr>
          <w:rFonts w:eastAsia="Times New Roman" w:cs="Calibri"/>
          <w:bCs/>
        </w:rPr>
      </w:pPr>
      <w:r w:rsidRPr="0097570C">
        <w:rPr>
          <w:rFonts w:eastAsia="Times New Roman" w:cs="Calibri"/>
          <w:bCs/>
        </w:rPr>
        <w:t>U 202</w:t>
      </w:r>
      <w:r>
        <w:rPr>
          <w:rFonts w:eastAsia="Times New Roman" w:cs="Calibri"/>
          <w:bCs/>
        </w:rPr>
        <w:t>4</w:t>
      </w:r>
      <w:r w:rsidRPr="0097570C">
        <w:rPr>
          <w:rFonts w:eastAsia="Times New Roman" w:cs="Calibri"/>
          <w:bCs/>
        </w:rPr>
        <w:t>. godini HALMED će sudjelovati u svim kolaborativnim studijama za uspostavu standarda EDQM-a za koje bude odabran.</w:t>
      </w:r>
    </w:p>
    <w:p w14:paraId="72874917" w14:textId="77777777" w:rsidR="00F75E7A" w:rsidRPr="00A76B35" w:rsidRDefault="00F75E7A" w:rsidP="00F75E7A">
      <w:pPr>
        <w:spacing w:after="200" w:line="276" w:lineRule="auto"/>
        <w:jc w:val="both"/>
      </w:pPr>
      <w:r w:rsidRPr="0097570C">
        <w:rPr>
          <w:rFonts w:eastAsia="Times New Roman" w:cs="Calibri"/>
          <w:bCs/>
        </w:rPr>
        <w:t xml:space="preserve">Planirani broj sudjelovanja u kolaborativnim studijama za uspostavu referentnih materijala EDQM-a prikazan je </w:t>
      </w:r>
      <w:r>
        <w:t>Tablici br. 22</w:t>
      </w:r>
      <w:r w:rsidRPr="00994B92">
        <w:t>a.</w:t>
      </w:r>
    </w:p>
    <w:p w14:paraId="4B0BFD1A" w14:textId="77777777" w:rsidR="00F75E7A" w:rsidRDefault="00F75E7A" w:rsidP="00F75E7A">
      <w:pPr>
        <w:pStyle w:val="Heading3"/>
      </w:pPr>
      <w:bookmarkStart w:id="297" w:name="_Toc50540954"/>
      <w:bookmarkStart w:id="298" w:name="_Toc88049256"/>
      <w:bookmarkStart w:id="299" w:name="_Toc151719242"/>
      <w:r>
        <w:t>2.6.7.</w:t>
      </w:r>
      <w:r w:rsidRPr="00CC62EE">
        <w:t xml:space="preserve"> Uzorkovanje CP lijekova s tržišta RH</w:t>
      </w:r>
      <w:r>
        <w:t xml:space="preserve"> u svrhu provjere kakvoće</w:t>
      </w:r>
      <w:bookmarkEnd w:id="297"/>
      <w:bookmarkEnd w:id="298"/>
      <w:bookmarkEnd w:id="299"/>
      <w:r>
        <w:t xml:space="preserve"> </w:t>
      </w:r>
    </w:p>
    <w:p w14:paraId="25F9B121" w14:textId="77777777" w:rsidR="00F75E7A" w:rsidRDefault="00F75E7A" w:rsidP="00F75E7A">
      <w:pPr>
        <w:spacing w:after="200" w:line="276" w:lineRule="auto"/>
        <w:jc w:val="both"/>
      </w:pPr>
      <w:r>
        <w:t xml:space="preserve">Temeljem ovlaštenja Ministarstva zdravstva RH, djelatnici OMCL provode uzorkovanja CP lijekova s tržišta RH, prema godišnjem planu uzorkovanja CP lijekova kojeg izrađuje EMA-a u koordinaciji s EDQM-om. </w:t>
      </w:r>
    </w:p>
    <w:p w14:paraId="770CFAEE" w14:textId="77777777" w:rsidR="00F75E7A" w:rsidRPr="00A76B35" w:rsidRDefault="00F75E7A" w:rsidP="00F75E7A">
      <w:pPr>
        <w:spacing w:after="200" w:line="276" w:lineRule="auto"/>
      </w:pPr>
      <w:r>
        <w:t>Planirani broj uzorkovanja u 2024. godini prikazan je u Tablici br. 22a</w:t>
      </w:r>
      <w:r w:rsidRPr="00295EDB">
        <w:t>.</w:t>
      </w:r>
    </w:p>
    <w:p w14:paraId="4803624A" w14:textId="77777777" w:rsidR="00F75E7A" w:rsidRPr="00F13DF2" w:rsidRDefault="00F75E7A" w:rsidP="00F75E7A">
      <w:pPr>
        <w:pStyle w:val="Heading3"/>
      </w:pPr>
      <w:bookmarkStart w:id="300" w:name="_Toc50540955"/>
      <w:bookmarkStart w:id="301" w:name="_Toc88049257"/>
      <w:bookmarkStart w:id="302" w:name="_Toc151719243"/>
      <w:r>
        <w:lastRenderedPageBreak/>
        <w:t>2.6.8</w:t>
      </w:r>
      <w:r w:rsidRPr="00F13DF2">
        <w:t>. Europski poslovi</w:t>
      </w:r>
      <w:bookmarkEnd w:id="300"/>
      <w:bookmarkEnd w:id="301"/>
      <w:bookmarkEnd w:id="302"/>
    </w:p>
    <w:p w14:paraId="44DE8507" w14:textId="77777777" w:rsidR="00F75E7A" w:rsidRPr="00F570D6" w:rsidRDefault="00F75E7A" w:rsidP="00F75E7A">
      <w:pPr>
        <w:pStyle w:val="Heading4"/>
      </w:pPr>
      <w:r>
        <w:t>2.6.8</w:t>
      </w:r>
      <w:r w:rsidRPr="00F570D6">
        <w:t xml:space="preserve">.1. </w:t>
      </w:r>
      <w:r>
        <w:t>Sudjelovanje</w:t>
      </w:r>
      <w:r w:rsidRPr="00F570D6">
        <w:t xml:space="preserve"> HALMED-a u povjerenstvima i radnim skupinama EDQM-a</w:t>
      </w:r>
    </w:p>
    <w:p w14:paraId="27A236B6" w14:textId="77777777" w:rsidR="00F75E7A" w:rsidRDefault="00F75E7A" w:rsidP="00F75E7A">
      <w:pPr>
        <w:spacing w:before="240" w:after="240"/>
        <w:rPr>
          <w:b/>
        </w:rPr>
      </w:pPr>
      <w:r>
        <w:rPr>
          <w:b/>
        </w:rPr>
        <w:t>A) Rad HALMED-a u mreži</w:t>
      </w:r>
      <w:r w:rsidRPr="00833D97">
        <w:rPr>
          <w:b/>
        </w:rPr>
        <w:t xml:space="preserve"> službenih laboratorija za provjeru kakvoće lijekova (Official Medicines Control Laboratory, OMCL)</w:t>
      </w:r>
    </w:p>
    <w:p w14:paraId="15199D71" w14:textId="77777777" w:rsidR="00F75E7A" w:rsidRDefault="00F75E7A" w:rsidP="00F75E7A">
      <w:pPr>
        <w:spacing w:after="120" w:line="276" w:lineRule="auto"/>
        <w:contextualSpacing/>
        <w:jc w:val="both"/>
        <w:rPr>
          <w:rFonts w:cs="Calibri"/>
        </w:rPr>
      </w:pPr>
      <w:r>
        <w:rPr>
          <w:rFonts w:cs="Calibri"/>
        </w:rPr>
        <w:t>Odjel službenog laboratorija za provjeru kakvoće lijekova (OMCL HALMED-a), kao član Europske mreže</w:t>
      </w:r>
      <w:r>
        <w:rPr>
          <w:color w:val="000000"/>
        </w:rPr>
        <w:t xml:space="preserve"> službenih kontrolnih laboratorija </w:t>
      </w:r>
      <w:r>
        <w:rPr>
          <w:rFonts w:cs="Calibri"/>
        </w:rPr>
        <w:t>(GEON), aktivno sudjeluje u aktivnostima mreže, izradi i reviziji te davanju mišljenja o predloženim novim i revidiranim dokumentima te prisustvovanjem redovnim godišnjim sastancima. U 2024</w:t>
      </w:r>
      <w:r w:rsidRPr="00FF5D35">
        <w:rPr>
          <w:rFonts w:cs="Calibri"/>
        </w:rPr>
        <w:t>. godini predstavnici HALMED-a nastaviti će aktivno sudjelovati u provođenje ispitivanja za izradu monografija Europske farmakopeje, međunarodnim studijama ispitivanja lijekova s tržišta Europskih zemalja, u popunjavanju EDQM baze podataka o ispitivanjima lijekova odobrenih MRP/DCP postupcima te ispitivanjima lijekova odobrenih centraliziranim postupkom u EU.</w:t>
      </w:r>
    </w:p>
    <w:p w14:paraId="12B9A9CE" w14:textId="77777777" w:rsidR="00F75E7A" w:rsidRDefault="00F75E7A" w:rsidP="00F75E7A">
      <w:pPr>
        <w:spacing w:after="120" w:line="276" w:lineRule="auto"/>
        <w:contextualSpacing/>
        <w:jc w:val="both"/>
        <w:rPr>
          <w:rFonts w:cs="Calibri"/>
        </w:rPr>
      </w:pPr>
    </w:p>
    <w:p w14:paraId="77B40EB0" w14:textId="77777777" w:rsidR="00F75E7A" w:rsidRDefault="00F75E7A" w:rsidP="00F75E7A">
      <w:pPr>
        <w:spacing w:after="120" w:line="276" w:lineRule="auto"/>
        <w:contextualSpacing/>
        <w:jc w:val="both"/>
        <w:rPr>
          <w:rFonts w:cs="Calibri"/>
        </w:rPr>
      </w:pPr>
      <w:r>
        <w:rPr>
          <w:rFonts w:cs="Calibri"/>
        </w:rPr>
        <w:t>Planirani broj sudjelovanja na sastancima prikazan je u Tablici 24.</w:t>
      </w:r>
    </w:p>
    <w:p w14:paraId="51A46162" w14:textId="77777777" w:rsidR="00F75E7A" w:rsidRPr="00BE206D" w:rsidRDefault="00F75E7A" w:rsidP="00F75E7A">
      <w:pPr>
        <w:spacing w:after="120" w:line="276" w:lineRule="auto"/>
        <w:contextualSpacing/>
        <w:jc w:val="both"/>
        <w:rPr>
          <w:rFonts w:cs="Calibri"/>
        </w:rPr>
      </w:pPr>
    </w:p>
    <w:p w14:paraId="2A38D8BA" w14:textId="77777777" w:rsidR="00F75E7A" w:rsidRPr="00F13DF2" w:rsidRDefault="00F75E7A" w:rsidP="00F75E7A">
      <w:pPr>
        <w:pStyle w:val="Heading3"/>
      </w:pPr>
      <w:bookmarkStart w:id="303" w:name="_Toc50540956"/>
      <w:bookmarkStart w:id="304" w:name="_Toc88049258"/>
      <w:bookmarkStart w:id="305" w:name="_Toc151719244"/>
      <w:r>
        <w:t>2.6</w:t>
      </w:r>
      <w:r w:rsidRPr="00F13DF2">
        <w:t>.</w:t>
      </w:r>
      <w:r>
        <w:t>9</w:t>
      </w:r>
      <w:r w:rsidRPr="00F13DF2">
        <w:t>. Međunarodni poslovi</w:t>
      </w:r>
      <w:bookmarkEnd w:id="303"/>
      <w:bookmarkEnd w:id="304"/>
      <w:bookmarkEnd w:id="305"/>
    </w:p>
    <w:p w14:paraId="61DF0F2A" w14:textId="77777777" w:rsidR="00F75E7A" w:rsidRPr="00716794" w:rsidRDefault="00F75E7A" w:rsidP="00F75E7A">
      <w:pPr>
        <w:pStyle w:val="Heading4"/>
      </w:pPr>
      <w:r w:rsidRPr="00716794">
        <w:t>2.</w:t>
      </w:r>
      <w:r>
        <w:t>6</w:t>
      </w:r>
      <w:r w:rsidRPr="00716794">
        <w:t>.</w:t>
      </w:r>
      <w:r>
        <w:t>9.1. Suradnja</w:t>
      </w:r>
      <w:r w:rsidRPr="00716794">
        <w:t xml:space="preserve"> HALMED-a sa SZO-om</w:t>
      </w:r>
    </w:p>
    <w:p w14:paraId="4555B5EB" w14:textId="77777777" w:rsidR="00F75E7A" w:rsidRPr="0097570C" w:rsidRDefault="00F75E7A" w:rsidP="00F75E7A">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97570C">
        <w:rPr>
          <w:rFonts w:eastAsia="Times New Roman" w:cs="Calibri"/>
          <w:bCs/>
          <w:color w:val="000000"/>
          <w:lang w:eastAsia="hr-HR"/>
        </w:rPr>
        <w:t xml:space="preserve">Stjecanjem statusa prekvalifikacije, OMCL HALMED-a je od 2015. godine uvršten na popis službenih laboratorija čije usluge na području provjere kakvoće antimalarika, antituberkulotika i anti-HIV lijekova može koristiti SZO. </w:t>
      </w:r>
    </w:p>
    <w:p w14:paraId="0430D549" w14:textId="77777777" w:rsidR="00F75E7A" w:rsidRPr="00707DEB" w:rsidRDefault="00F75E7A" w:rsidP="00F75E7A">
      <w:pPr>
        <w:pStyle w:val="Heading4"/>
        <w:rPr>
          <w:lang w:eastAsia="hr-HR"/>
        </w:rPr>
      </w:pPr>
      <w:r>
        <w:rPr>
          <w:lang w:eastAsia="hr-HR"/>
        </w:rPr>
        <w:t>2.6.9</w:t>
      </w:r>
      <w:r w:rsidRPr="00707DEB">
        <w:rPr>
          <w:lang w:eastAsia="hr-HR"/>
        </w:rPr>
        <w:t>.2. Suradnja s EDQM-om</w:t>
      </w:r>
    </w:p>
    <w:p w14:paraId="60730DFC" w14:textId="77777777" w:rsidR="00F75E7A" w:rsidRDefault="00F75E7A" w:rsidP="00F75E7A">
      <w:pPr>
        <w:tabs>
          <w:tab w:val="center" w:pos="858"/>
          <w:tab w:val="center" w:pos="4320"/>
          <w:tab w:val="right" w:pos="8306"/>
          <w:tab w:val="right" w:pos="8640"/>
        </w:tabs>
        <w:spacing w:after="240" w:line="276" w:lineRule="auto"/>
        <w:jc w:val="both"/>
        <w:rPr>
          <w:rFonts w:eastAsia="Times New Roman" w:cs="Calibri"/>
          <w:bCs/>
          <w:color w:val="000000"/>
          <w:lang w:eastAsia="hr-HR"/>
        </w:rPr>
      </w:pPr>
      <w:r>
        <w:rPr>
          <w:rFonts w:eastAsia="Times New Roman" w:cs="Calibri"/>
          <w:bCs/>
          <w:color w:val="000000"/>
          <w:lang w:eastAsia="hr-HR"/>
        </w:rPr>
        <w:t>U 2024. godini HALMED planira nastaviti s ispitivanjima u skladu s potrebama EDQM-a. U slučaju produljenja ugovora s EDQM-om laboratorij Agencije će tijekom 2024. provoditi provjeru</w:t>
      </w:r>
      <w:r w:rsidRPr="003F4090">
        <w:rPr>
          <w:rFonts w:eastAsia="Times New Roman" w:cs="Calibri"/>
          <w:bCs/>
          <w:color w:val="000000"/>
          <w:lang w:eastAsia="hr-HR"/>
        </w:rPr>
        <w:t xml:space="preserve"> kakvoće</w:t>
      </w:r>
      <w:r>
        <w:rPr>
          <w:rFonts w:eastAsia="Times New Roman" w:cs="Calibri"/>
          <w:bCs/>
          <w:color w:val="000000"/>
          <w:lang w:eastAsia="hr-HR"/>
        </w:rPr>
        <w:t xml:space="preserve"> standarda europske farmakopeje u svrhu praćenja njihove stabilnosti. </w:t>
      </w:r>
    </w:p>
    <w:p w14:paraId="38EC6CCA" w14:textId="77777777" w:rsidR="00F75E7A" w:rsidRPr="00D87480" w:rsidRDefault="00F75E7A" w:rsidP="00F75E7A">
      <w:pPr>
        <w:pStyle w:val="Heading3"/>
      </w:pPr>
      <w:bookmarkStart w:id="306" w:name="_Toc88049259"/>
      <w:bookmarkStart w:id="307" w:name="_Toc151719245"/>
      <w:r>
        <w:t>2.6.10</w:t>
      </w:r>
      <w:r w:rsidRPr="00D87480">
        <w:t>. Prihodovni poslovi</w:t>
      </w:r>
      <w:bookmarkEnd w:id="306"/>
      <w:bookmarkEnd w:id="307"/>
    </w:p>
    <w:p w14:paraId="61165EF7" w14:textId="77777777" w:rsidR="00F75E7A" w:rsidRDefault="00F75E7A" w:rsidP="00F75E7A">
      <w:pPr>
        <w:tabs>
          <w:tab w:val="left" w:pos="2300"/>
        </w:tabs>
        <w:spacing w:after="120"/>
        <w:jc w:val="both"/>
        <w:rPr>
          <w:rFonts w:eastAsia="Times New Roman" w:cs="Calibri"/>
          <w:b/>
          <w:bCs/>
          <w:color w:val="1D1B11"/>
          <w:lang w:eastAsia="hr-HR"/>
        </w:rPr>
      </w:pPr>
      <w:r>
        <w:rPr>
          <w:b/>
        </w:rPr>
        <w:t>Tablica 22. Planirani broj prihodovnih usluga</w:t>
      </w:r>
      <w:r>
        <w:t xml:space="preserve"> </w:t>
      </w:r>
      <w:r>
        <w:rPr>
          <w:rFonts w:eastAsia="Times New Roman" w:cs="Calibri"/>
          <w:b/>
          <w:bCs/>
          <w:color w:val="1D1B11"/>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468"/>
        <w:gridCol w:w="1313"/>
        <w:gridCol w:w="1242"/>
        <w:gridCol w:w="1295"/>
        <w:gridCol w:w="1086"/>
      </w:tblGrid>
      <w:tr w:rsidR="00F75E7A" w14:paraId="1D7C063D" w14:textId="77777777" w:rsidTr="005503AB">
        <w:trPr>
          <w:trHeight w:val="227"/>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24624EA" w14:textId="77777777" w:rsidR="00F75E7A" w:rsidRPr="00D87480" w:rsidRDefault="00F75E7A" w:rsidP="005503AB">
            <w:pPr>
              <w:jc w:val="center"/>
              <w:rPr>
                <w:rFonts w:eastAsia="Times New Roman"/>
                <w:b/>
                <w:bCs/>
                <w:color w:val="1A1A1A"/>
                <w:sz w:val="18"/>
                <w:szCs w:val="18"/>
                <w:lang w:eastAsia="hr-HR"/>
              </w:rPr>
            </w:pPr>
            <w:r w:rsidRPr="00D87480">
              <w:rPr>
                <w:rFonts w:eastAsia="Times New Roman"/>
                <w:b/>
                <w:bCs/>
                <w:color w:val="1A1A1A"/>
                <w:sz w:val="18"/>
                <w:szCs w:val="18"/>
                <w:lang w:eastAsia="hr-HR"/>
              </w:rPr>
              <w:t>R.br.</w:t>
            </w:r>
          </w:p>
        </w:tc>
        <w:tc>
          <w:tcPr>
            <w:tcW w:w="1888"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802F029" w14:textId="77777777" w:rsidR="00F75E7A" w:rsidRPr="00D87480" w:rsidRDefault="00F75E7A" w:rsidP="005503AB">
            <w:pPr>
              <w:rPr>
                <w:rFonts w:eastAsia="Times New Roman"/>
                <w:b/>
                <w:bCs/>
                <w:color w:val="1A1A1A"/>
                <w:sz w:val="18"/>
                <w:szCs w:val="18"/>
                <w:lang w:eastAsia="hr-HR"/>
              </w:rPr>
            </w:pPr>
            <w:r w:rsidRPr="00D87480">
              <w:rPr>
                <w:rFonts w:eastAsia="Times New Roman"/>
                <w:b/>
                <w:bCs/>
                <w:color w:val="1A1A1A"/>
                <w:sz w:val="18"/>
                <w:szCs w:val="18"/>
                <w:lang w:eastAsia="hr-HR"/>
              </w:rPr>
              <w:t>Naziv usluge</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3C435DA" w14:textId="77777777" w:rsidR="00F75E7A" w:rsidRDefault="00F75E7A" w:rsidP="005503AB">
            <w:pPr>
              <w:jc w:val="center"/>
              <w:rPr>
                <w:rFonts w:cs="Calibri"/>
                <w:b/>
                <w:bCs/>
                <w:sz w:val="18"/>
                <w:szCs w:val="18"/>
                <w:lang w:eastAsia="hr-HR"/>
              </w:rPr>
            </w:pPr>
            <w:r>
              <w:rPr>
                <w:rFonts w:cs="Calibri"/>
                <w:b/>
                <w:bCs/>
                <w:sz w:val="18"/>
                <w:szCs w:val="18"/>
                <w:lang w:eastAsia="hr-HR"/>
              </w:rPr>
              <w:t xml:space="preserve">Plan za </w:t>
            </w:r>
          </w:p>
          <w:p w14:paraId="0952C7B0" w14:textId="77777777" w:rsidR="00F75E7A" w:rsidRPr="00D87480" w:rsidRDefault="00F75E7A" w:rsidP="005503AB">
            <w:pPr>
              <w:jc w:val="center"/>
              <w:rPr>
                <w:rFonts w:cs="Calibri"/>
                <w:b/>
                <w:bCs/>
                <w:sz w:val="18"/>
                <w:szCs w:val="18"/>
                <w:lang w:eastAsia="hr-HR"/>
              </w:rPr>
            </w:pPr>
            <w:r>
              <w:rPr>
                <w:rFonts w:cs="Calibri"/>
                <w:b/>
                <w:bCs/>
                <w:sz w:val="18"/>
                <w:szCs w:val="18"/>
                <w:lang w:eastAsia="hr-HR"/>
              </w:rPr>
              <w:t>2024</w:t>
            </w:r>
            <w:r w:rsidRPr="00D87480">
              <w:rPr>
                <w:rFonts w:cs="Calibri"/>
                <w:b/>
                <w:bCs/>
                <w:sz w:val="18"/>
                <w:szCs w:val="18"/>
                <w:lang w:eastAsia="hr-HR"/>
              </w:rPr>
              <w:t>. g.</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7C35619" w14:textId="77777777" w:rsidR="00F75E7A" w:rsidRPr="00D87480" w:rsidRDefault="00F75E7A" w:rsidP="005503AB">
            <w:pPr>
              <w:jc w:val="center"/>
              <w:rPr>
                <w:rFonts w:cs="Calibri"/>
                <w:b/>
                <w:bCs/>
                <w:sz w:val="18"/>
                <w:szCs w:val="18"/>
                <w:lang w:eastAsia="hr-HR"/>
              </w:rPr>
            </w:pPr>
            <w:r w:rsidRPr="00D87480">
              <w:rPr>
                <w:rFonts w:eastAsia="Times New Roman" w:cs="Calibri"/>
                <w:b/>
                <w:sz w:val="18"/>
                <w:szCs w:val="18"/>
                <w:lang w:eastAsia="hr-HR"/>
              </w:rPr>
              <w:t>Izvršenje za referentnih 12 mjeseci*</w:t>
            </w:r>
          </w:p>
        </w:tc>
        <w:tc>
          <w:tcPr>
            <w:tcW w:w="1296"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2BCAC889" w14:textId="77777777" w:rsidR="00F75E7A" w:rsidRPr="00D87480" w:rsidRDefault="00F75E7A" w:rsidP="005503AB">
            <w:pPr>
              <w:jc w:val="center"/>
              <w:rPr>
                <w:rFonts w:cs="Calibri"/>
                <w:b/>
                <w:bCs/>
                <w:sz w:val="18"/>
                <w:szCs w:val="18"/>
                <w:lang w:eastAsia="hr-HR"/>
              </w:rPr>
            </w:pPr>
            <w:r>
              <w:rPr>
                <w:rFonts w:cs="Calibri"/>
                <w:b/>
                <w:bCs/>
                <w:sz w:val="18"/>
                <w:szCs w:val="18"/>
                <w:lang w:eastAsia="hr-HR"/>
              </w:rPr>
              <w:t>Razlika Plan 2024</w:t>
            </w:r>
            <w:r w:rsidRPr="00D87480">
              <w:rPr>
                <w:rFonts w:cs="Calibri"/>
                <w:b/>
                <w:bCs/>
                <w:sz w:val="18"/>
                <w:szCs w:val="18"/>
                <w:lang w:eastAsia="hr-HR"/>
              </w:rPr>
              <w:t>. godine / Izvršenje za referentnih 12 mjeseci*</w:t>
            </w:r>
          </w:p>
        </w:tc>
      </w:tr>
      <w:tr w:rsidR="00F75E7A" w14:paraId="00DF8973" w14:textId="77777777" w:rsidTr="005503AB">
        <w:trPr>
          <w:trHeight w:val="284"/>
          <w:tblHeader/>
        </w:trPr>
        <w:tc>
          <w:tcPr>
            <w:tcW w:w="425" w:type="pct"/>
            <w:vMerge/>
            <w:tcBorders>
              <w:top w:val="single" w:sz="4" w:space="0" w:color="auto"/>
              <w:left w:val="single" w:sz="4" w:space="0" w:color="auto"/>
              <w:bottom w:val="single" w:sz="4" w:space="0" w:color="auto"/>
              <w:right w:val="single" w:sz="4" w:space="0" w:color="auto"/>
            </w:tcBorders>
            <w:vAlign w:val="center"/>
            <w:hideMark/>
          </w:tcPr>
          <w:p w14:paraId="3A081D2A" w14:textId="77777777" w:rsidR="00F75E7A" w:rsidRPr="00D87480" w:rsidRDefault="00F75E7A" w:rsidP="005503AB">
            <w:pPr>
              <w:rPr>
                <w:rFonts w:eastAsia="Times New Roman"/>
                <w:b/>
                <w:bCs/>
                <w:color w:val="1A1A1A"/>
                <w:sz w:val="18"/>
                <w:szCs w:val="18"/>
                <w:lang w:eastAsia="hr-HR"/>
              </w:rPr>
            </w:pP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6453A747" w14:textId="77777777" w:rsidR="00F75E7A" w:rsidRPr="00D87480" w:rsidRDefault="00F75E7A" w:rsidP="005503AB">
            <w:pPr>
              <w:rPr>
                <w:rFonts w:eastAsia="Times New Roman"/>
                <w:b/>
                <w:bCs/>
                <w:color w:val="1A1A1A"/>
                <w:sz w:val="18"/>
                <w:szCs w:val="18"/>
                <w:lang w:eastAsia="hr-HR"/>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78453285" w14:textId="77777777" w:rsidR="00F75E7A" w:rsidRPr="00D87480" w:rsidRDefault="00F75E7A" w:rsidP="005503AB">
            <w:pPr>
              <w:rPr>
                <w:rFonts w:cs="Calibri"/>
                <w:b/>
                <w:bCs/>
                <w:sz w:val="18"/>
                <w:szCs w:val="18"/>
                <w:lang w:eastAsia="hr-HR"/>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14:paraId="11B00F75" w14:textId="77777777" w:rsidR="00F75E7A" w:rsidRPr="00D87480" w:rsidRDefault="00F75E7A" w:rsidP="005503AB">
            <w:pPr>
              <w:rPr>
                <w:rFonts w:cs="Calibri"/>
                <w:b/>
                <w:bCs/>
                <w:sz w:val="18"/>
                <w:szCs w:val="18"/>
                <w:lang w:eastAsia="hr-HR"/>
              </w:rPr>
            </w:pPr>
          </w:p>
        </w:tc>
        <w:tc>
          <w:tcPr>
            <w:tcW w:w="70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A4DA7CA" w14:textId="77777777" w:rsidR="00F75E7A" w:rsidRPr="007627AE" w:rsidRDefault="00F75E7A" w:rsidP="005503AB">
            <w:pPr>
              <w:jc w:val="center"/>
              <w:rPr>
                <w:b/>
                <w:sz w:val="18"/>
                <w:szCs w:val="18"/>
              </w:rPr>
            </w:pPr>
            <w:r w:rsidRPr="007627AE">
              <w:rPr>
                <w:b/>
                <w:sz w:val="18"/>
                <w:szCs w:val="18"/>
              </w:rPr>
              <w:t>br. predmeta</w:t>
            </w:r>
          </w:p>
        </w:tc>
        <w:tc>
          <w:tcPr>
            <w:tcW w:w="591"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002AB146" w14:textId="77777777" w:rsidR="00F75E7A" w:rsidRPr="003D13EB" w:rsidRDefault="00F75E7A" w:rsidP="005503AB">
            <w:pPr>
              <w:jc w:val="center"/>
              <w:rPr>
                <w:b/>
                <w:sz w:val="18"/>
                <w:szCs w:val="18"/>
              </w:rPr>
            </w:pPr>
            <w:r w:rsidRPr="003D13EB">
              <w:rPr>
                <w:b/>
                <w:sz w:val="18"/>
                <w:szCs w:val="18"/>
              </w:rPr>
              <w:t>%</w:t>
            </w:r>
          </w:p>
        </w:tc>
      </w:tr>
      <w:tr w:rsidR="00F75E7A" w14:paraId="53B67191" w14:textId="77777777" w:rsidTr="005503AB">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AA8AB0A" w14:textId="77777777" w:rsidR="00F75E7A" w:rsidRPr="00D87480" w:rsidRDefault="00F75E7A" w:rsidP="005503AB">
            <w:pPr>
              <w:rPr>
                <w:bCs/>
                <w:sz w:val="18"/>
                <w:szCs w:val="18"/>
              </w:rPr>
            </w:pPr>
            <w:r>
              <w:rPr>
                <w:color w:val="1A1A1A"/>
                <w:sz w:val="18"/>
                <w:szCs w:val="18"/>
                <w:lang w:eastAsia="hr-HR"/>
              </w:rPr>
              <w:t>Provjera kakvoće lijekova</w:t>
            </w:r>
          </w:p>
        </w:tc>
      </w:tr>
      <w:tr w:rsidR="00F75E7A" w14:paraId="61C4D4EC"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192F990D" w14:textId="77777777" w:rsidR="00F75E7A" w:rsidRPr="00D87480" w:rsidRDefault="00F75E7A" w:rsidP="005503AB">
            <w:pPr>
              <w:pStyle w:val="NoSpacing"/>
              <w:jc w:val="center"/>
              <w:rPr>
                <w:sz w:val="18"/>
                <w:szCs w:val="18"/>
              </w:rPr>
            </w:pPr>
            <w:r>
              <w:rPr>
                <w:sz w:val="18"/>
                <w:szCs w:val="18"/>
              </w:rPr>
              <w:t>1.</w:t>
            </w:r>
          </w:p>
        </w:tc>
        <w:tc>
          <w:tcPr>
            <w:tcW w:w="1888" w:type="pct"/>
            <w:tcBorders>
              <w:top w:val="single" w:sz="4" w:space="0" w:color="auto"/>
              <w:left w:val="single" w:sz="4" w:space="0" w:color="auto"/>
              <w:bottom w:val="single" w:sz="4" w:space="0" w:color="auto"/>
              <w:right w:val="single" w:sz="4" w:space="0" w:color="auto"/>
            </w:tcBorders>
            <w:vAlign w:val="center"/>
          </w:tcPr>
          <w:p w14:paraId="520F453D" w14:textId="77777777" w:rsidR="00F75E7A" w:rsidRPr="005D4072" w:rsidRDefault="00F75E7A" w:rsidP="005503AB">
            <w:pPr>
              <w:rPr>
                <w:color w:val="1A1A1A"/>
                <w:sz w:val="18"/>
                <w:szCs w:val="18"/>
                <w:lang w:eastAsia="hr-HR"/>
              </w:rPr>
            </w:pPr>
            <w:r w:rsidRPr="005D4072">
              <w:rPr>
                <w:color w:val="1A1A1A"/>
                <w:sz w:val="18"/>
                <w:szCs w:val="18"/>
                <w:lang w:eastAsia="hr-HR"/>
              </w:rPr>
              <w:t>Nalaz o provjeri kakvoće lijeka</w:t>
            </w:r>
            <w:r>
              <w:rPr>
                <w:color w:val="1A1A1A"/>
                <w:sz w:val="18"/>
                <w:szCs w:val="18"/>
                <w:lang w:eastAsia="hr-HR"/>
              </w:rPr>
              <w:t xml:space="preserve"> </w:t>
            </w:r>
            <w:r w:rsidRPr="005D4072">
              <w:rPr>
                <w:color w:val="1A1A1A"/>
                <w:sz w:val="18"/>
                <w:szCs w:val="18"/>
                <w:lang w:eastAsia="hr-HR"/>
              </w:rPr>
              <w:t>-</w:t>
            </w:r>
          </w:p>
          <w:p w14:paraId="2EE013DF" w14:textId="77777777" w:rsidR="00F75E7A" w:rsidRPr="005D4072" w:rsidRDefault="00F75E7A" w:rsidP="005503AB">
            <w:pPr>
              <w:rPr>
                <w:color w:val="1A1A1A"/>
                <w:sz w:val="18"/>
                <w:szCs w:val="18"/>
                <w:lang w:eastAsia="hr-HR"/>
              </w:rPr>
            </w:pPr>
            <w:r w:rsidRPr="005D4072">
              <w:rPr>
                <w:color w:val="1A1A1A"/>
                <w:sz w:val="18"/>
                <w:szCs w:val="18"/>
                <w:lang w:eastAsia="hr-HR"/>
              </w:rPr>
              <w:t>Posebna provjera kakvoće svake serije lijeka iz krvi ili plazme i imunološkog lijeka</w:t>
            </w:r>
          </w:p>
        </w:tc>
        <w:tc>
          <w:tcPr>
            <w:tcW w:w="715" w:type="pct"/>
            <w:tcBorders>
              <w:top w:val="single" w:sz="4" w:space="0" w:color="auto"/>
              <w:left w:val="single" w:sz="4" w:space="0" w:color="auto"/>
              <w:bottom w:val="single" w:sz="4" w:space="0" w:color="auto"/>
              <w:right w:val="single" w:sz="4" w:space="0" w:color="auto"/>
            </w:tcBorders>
            <w:vAlign w:val="center"/>
          </w:tcPr>
          <w:p w14:paraId="65671C44" w14:textId="77777777" w:rsidR="00F75E7A" w:rsidRPr="001168B2" w:rsidRDefault="00F75E7A" w:rsidP="005503AB">
            <w:pPr>
              <w:jc w:val="center"/>
              <w:rPr>
                <w:bCs/>
                <w:color w:val="1A1A1A"/>
                <w:sz w:val="18"/>
                <w:szCs w:val="18"/>
              </w:rPr>
            </w:pPr>
            <w:r w:rsidRPr="001D6C93">
              <w:rPr>
                <w:bCs/>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3FB436C4" w14:textId="77777777" w:rsidR="00F75E7A" w:rsidRPr="001168B2" w:rsidRDefault="00F75E7A" w:rsidP="005503AB">
            <w:pPr>
              <w:jc w:val="center"/>
              <w:rPr>
                <w:bCs/>
                <w:color w:val="1A1A1A"/>
                <w:sz w:val="18"/>
                <w:szCs w:val="18"/>
              </w:rPr>
            </w:pPr>
            <w:r w:rsidRPr="001D6C93">
              <w:rPr>
                <w:bCs/>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14:paraId="7FA5E3C7" w14:textId="77777777" w:rsidR="00F75E7A" w:rsidRPr="001168B2" w:rsidRDefault="00F75E7A" w:rsidP="005503AB">
            <w:pPr>
              <w:jc w:val="center"/>
              <w:rPr>
                <w:bCs/>
                <w:sz w:val="18"/>
                <w:szCs w:val="18"/>
              </w:rPr>
            </w:pPr>
            <w:r w:rsidRPr="001D6C93">
              <w:rPr>
                <w:bCs/>
                <w:sz w:val="20"/>
                <w:szCs w:val="20"/>
              </w:rPr>
              <w:t>0</w:t>
            </w:r>
          </w:p>
        </w:tc>
        <w:tc>
          <w:tcPr>
            <w:tcW w:w="591" w:type="pct"/>
            <w:tcBorders>
              <w:top w:val="single" w:sz="4" w:space="0" w:color="auto"/>
              <w:left w:val="single" w:sz="4" w:space="0" w:color="auto"/>
              <w:bottom w:val="single" w:sz="4" w:space="0" w:color="auto"/>
              <w:right w:val="single" w:sz="4" w:space="0" w:color="auto"/>
            </w:tcBorders>
            <w:vAlign w:val="center"/>
          </w:tcPr>
          <w:p w14:paraId="1A203CAF" w14:textId="77777777" w:rsidR="00F75E7A" w:rsidRPr="001168B2" w:rsidRDefault="00F75E7A" w:rsidP="005503AB">
            <w:pPr>
              <w:jc w:val="center"/>
              <w:rPr>
                <w:bCs/>
                <w:sz w:val="18"/>
                <w:szCs w:val="18"/>
              </w:rPr>
            </w:pPr>
            <w:r>
              <w:rPr>
                <w:bCs/>
                <w:sz w:val="20"/>
                <w:szCs w:val="20"/>
              </w:rPr>
              <w:t>-</w:t>
            </w:r>
          </w:p>
        </w:tc>
      </w:tr>
      <w:tr w:rsidR="00F75E7A" w14:paraId="4275A5DE"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57294949" w14:textId="77777777" w:rsidR="00F75E7A" w:rsidRPr="00D87480" w:rsidRDefault="00F75E7A" w:rsidP="005503AB">
            <w:pPr>
              <w:pStyle w:val="NoSpacing"/>
              <w:jc w:val="center"/>
              <w:rPr>
                <w:sz w:val="18"/>
                <w:szCs w:val="18"/>
              </w:rPr>
            </w:pPr>
            <w:r>
              <w:rPr>
                <w:sz w:val="18"/>
                <w:szCs w:val="18"/>
              </w:rPr>
              <w:t>2.</w:t>
            </w:r>
          </w:p>
        </w:tc>
        <w:tc>
          <w:tcPr>
            <w:tcW w:w="1888" w:type="pct"/>
            <w:tcBorders>
              <w:top w:val="single" w:sz="4" w:space="0" w:color="auto"/>
              <w:left w:val="single" w:sz="4" w:space="0" w:color="auto"/>
              <w:bottom w:val="single" w:sz="4" w:space="0" w:color="auto"/>
              <w:right w:val="single" w:sz="4" w:space="0" w:color="auto"/>
            </w:tcBorders>
            <w:vAlign w:val="center"/>
          </w:tcPr>
          <w:p w14:paraId="65ED5068" w14:textId="77777777" w:rsidR="00F75E7A" w:rsidRPr="00BA16C1" w:rsidRDefault="00F75E7A" w:rsidP="005503AB">
            <w:pPr>
              <w:rPr>
                <w:color w:val="1A1A1A"/>
                <w:sz w:val="18"/>
                <w:szCs w:val="18"/>
                <w:lang w:eastAsia="hr-HR"/>
              </w:rPr>
            </w:pPr>
            <w:r w:rsidRPr="00BA16C1">
              <w:rPr>
                <w:color w:val="1A1A1A"/>
                <w:sz w:val="18"/>
                <w:szCs w:val="18"/>
                <w:lang w:eastAsia="hr-HR"/>
              </w:rPr>
              <w:t>Provjera kakvoće uzorka lijeka iz prometa</w:t>
            </w:r>
          </w:p>
        </w:tc>
        <w:tc>
          <w:tcPr>
            <w:tcW w:w="715" w:type="pct"/>
            <w:tcBorders>
              <w:top w:val="single" w:sz="4" w:space="0" w:color="auto"/>
              <w:left w:val="single" w:sz="4" w:space="0" w:color="auto"/>
              <w:bottom w:val="single" w:sz="4" w:space="0" w:color="auto"/>
              <w:right w:val="single" w:sz="4" w:space="0" w:color="auto"/>
            </w:tcBorders>
            <w:vAlign w:val="center"/>
          </w:tcPr>
          <w:p w14:paraId="5C328C48" w14:textId="77777777" w:rsidR="00F75E7A" w:rsidRPr="001168B2" w:rsidRDefault="00F75E7A" w:rsidP="005503AB">
            <w:pPr>
              <w:jc w:val="center"/>
              <w:rPr>
                <w:bCs/>
                <w:color w:val="1A1A1A"/>
                <w:sz w:val="18"/>
                <w:szCs w:val="18"/>
              </w:rPr>
            </w:pPr>
            <w:r w:rsidRPr="001D6C93">
              <w:rPr>
                <w:bCs/>
                <w:sz w:val="20"/>
                <w:szCs w:val="20"/>
              </w:rPr>
              <w:t>345</w:t>
            </w:r>
          </w:p>
        </w:tc>
        <w:tc>
          <w:tcPr>
            <w:tcW w:w="676" w:type="pct"/>
            <w:tcBorders>
              <w:top w:val="single" w:sz="4" w:space="0" w:color="auto"/>
              <w:left w:val="single" w:sz="4" w:space="0" w:color="auto"/>
              <w:bottom w:val="single" w:sz="4" w:space="0" w:color="auto"/>
              <w:right w:val="single" w:sz="4" w:space="0" w:color="auto"/>
            </w:tcBorders>
            <w:vAlign w:val="center"/>
          </w:tcPr>
          <w:p w14:paraId="1A3C9295" w14:textId="77777777" w:rsidR="00F75E7A" w:rsidRPr="001168B2" w:rsidRDefault="00F75E7A" w:rsidP="005503AB">
            <w:pPr>
              <w:jc w:val="center"/>
              <w:rPr>
                <w:bCs/>
                <w:color w:val="1A1A1A"/>
                <w:sz w:val="18"/>
                <w:szCs w:val="18"/>
              </w:rPr>
            </w:pPr>
            <w:r w:rsidRPr="001D6C93">
              <w:rPr>
                <w:bCs/>
                <w:sz w:val="20"/>
                <w:szCs w:val="20"/>
              </w:rPr>
              <w:t>337</w:t>
            </w:r>
          </w:p>
        </w:tc>
        <w:tc>
          <w:tcPr>
            <w:tcW w:w="705" w:type="pct"/>
            <w:tcBorders>
              <w:top w:val="single" w:sz="4" w:space="0" w:color="auto"/>
              <w:left w:val="single" w:sz="4" w:space="0" w:color="auto"/>
              <w:bottom w:val="single" w:sz="4" w:space="0" w:color="auto"/>
              <w:right w:val="single" w:sz="4" w:space="0" w:color="auto"/>
            </w:tcBorders>
            <w:vAlign w:val="center"/>
          </w:tcPr>
          <w:p w14:paraId="20D00B3D" w14:textId="77777777" w:rsidR="00F75E7A" w:rsidRPr="001168B2" w:rsidRDefault="00F75E7A" w:rsidP="005503AB">
            <w:pPr>
              <w:jc w:val="center"/>
              <w:rPr>
                <w:bCs/>
                <w:sz w:val="18"/>
                <w:szCs w:val="18"/>
              </w:rPr>
            </w:pPr>
            <w:r w:rsidRPr="001D6C93">
              <w:rPr>
                <w:bCs/>
                <w:sz w:val="20"/>
                <w:szCs w:val="20"/>
              </w:rPr>
              <w:t>8</w:t>
            </w:r>
          </w:p>
        </w:tc>
        <w:tc>
          <w:tcPr>
            <w:tcW w:w="591" w:type="pct"/>
            <w:tcBorders>
              <w:top w:val="single" w:sz="4" w:space="0" w:color="auto"/>
              <w:left w:val="single" w:sz="4" w:space="0" w:color="auto"/>
              <w:bottom w:val="single" w:sz="4" w:space="0" w:color="auto"/>
              <w:right w:val="single" w:sz="4" w:space="0" w:color="auto"/>
            </w:tcBorders>
            <w:vAlign w:val="center"/>
          </w:tcPr>
          <w:p w14:paraId="684BE3F9" w14:textId="77777777" w:rsidR="00F75E7A" w:rsidRPr="001168B2" w:rsidRDefault="00F75E7A" w:rsidP="005503AB">
            <w:pPr>
              <w:jc w:val="center"/>
              <w:rPr>
                <w:bCs/>
                <w:sz w:val="18"/>
                <w:szCs w:val="18"/>
              </w:rPr>
            </w:pPr>
            <w:r w:rsidRPr="001D6C93">
              <w:rPr>
                <w:bCs/>
                <w:sz w:val="20"/>
                <w:szCs w:val="20"/>
              </w:rPr>
              <w:t>102%</w:t>
            </w:r>
          </w:p>
        </w:tc>
      </w:tr>
      <w:tr w:rsidR="00F75E7A" w14:paraId="5265613A"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36690A65" w14:textId="77777777" w:rsidR="00F75E7A" w:rsidRPr="00D87480" w:rsidRDefault="00F75E7A" w:rsidP="005503AB">
            <w:pPr>
              <w:pStyle w:val="NoSpacing"/>
              <w:jc w:val="center"/>
              <w:rPr>
                <w:sz w:val="18"/>
                <w:szCs w:val="18"/>
              </w:rPr>
            </w:pPr>
            <w:r>
              <w:rPr>
                <w:sz w:val="18"/>
                <w:szCs w:val="18"/>
              </w:rPr>
              <w:t>3.</w:t>
            </w:r>
          </w:p>
        </w:tc>
        <w:tc>
          <w:tcPr>
            <w:tcW w:w="1888" w:type="pct"/>
            <w:tcBorders>
              <w:top w:val="single" w:sz="4" w:space="0" w:color="auto"/>
              <w:left w:val="single" w:sz="4" w:space="0" w:color="auto"/>
              <w:bottom w:val="single" w:sz="4" w:space="0" w:color="auto"/>
              <w:right w:val="single" w:sz="4" w:space="0" w:color="auto"/>
            </w:tcBorders>
            <w:vAlign w:val="center"/>
          </w:tcPr>
          <w:p w14:paraId="76C088E0" w14:textId="77777777" w:rsidR="00F75E7A" w:rsidRPr="00BA16C1" w:rsidRDefault="00F75E7A" w:rsidP="005503AB">
            <w:pPr>
              <w:rPr>
                <w:color w:val="1A1A1A"/>
                <w:sz w:val="18"/>
                <w:szCs w:val="18"/>
                <w:lang w:eastAsia="hr-HR"/>
              </w:rPr>
            </w:pPr>
            <w:r w:rsidRPr="00BA16C1">
              <w:rPr>
                <w:color w:val="1A1A1A"/>
                <w:sz w:val="18"/>
                <w:szCs w:val="18"/>
                <w:lang w:eastAsia="hr-HR"/>
              </w:rPr>
              <w:t>Izvanredna provjera kakvoće lijeka na zahtjev ministarstva nadležnog za zdravstvo ili Agencije zbog znakova neuobičajenih pojava ili sumnji u kakvoću lijeka</w:t>
            </w:r>
          </w:p>
        </w:tc>
        <w:tc>
          <w:tcPr>
            <w:tcW w:w="715" w:type="pct"/>
            <w:tcBorders>
              <w:top w:val="single" w:sz="4" w:space="0" w:color="auto"/>
              <w:left w:val="single" w:sz="4" w:space="0" w:color="auto"/>
              <w:bottom w:val="single" w:sz="4" w:space="0" w:color="auto"/>
              <w:right w:val="single" w:sz="4" w:space="0" w:color="auto"/>
            </w:tcBorders>
            <w:vAlign w:val="center"/>
          </w:tcPr>
          <w:p w14:paraId="534FDE74" w14:textId="77777777" w:rsidR="00F75E7A" w:rsidRPr="001168B2" w:rsidRDefault="00F75E7A" w:rsidP="005503AB">
            <w:pPr>
              <w:jc w:val="center"/>
              <w:rPr>
                <w:bCs/>
                <w:color w:val="1A1A1A"/>
                <w:sz w:val="18"/>
                <w:szCs w:val="18"/>
              </w:rPr>
            </w:pPr>
            <w:r w:rsidRPr="001D6C93">
              <w:rPr>
                <w:bCs/>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3A15E354" w14:textId="77777777" w:rsidR="00F75E7A" w:rsidRPr="001168B2" w:rsidRDefault="00F75E7A" w:rsidP="005503AB">
            <w:pPr>
              <w:jc w:val="center"/>
              <w:rPr>
                <w:bCs/>
                <w:color w:val="1A1A1A"/>
                <w:sz w:val="18"/>
                <w:szCs w:val="18"/>
              </w:rPr>
            </w:pPr>
            <w:r w:rsidRPr="001D6C93">
              <w:rPr>
                <w:bCs/>
                <w:sz w:val="20"/>
                <w:szCs w:val="20"/>
              </w:rPr>
              <w:t>2</w:t>
            </w:r>
          </w:p>
        </w:tc>
        <w:tc>
          <w:tcPr>
            <w:tcW w:w="705" w:type="pct"/>
            <w:tcBorders>
              <w:top w:val="single" w:sz="4" w:space="0" w:color="auto"/>
              <w:left w:val="single" w:sz="4" w:space="0" w:color="auto"/>
              <w:bottom w:val="single" w:sz="4" w:space="0" w:color="auto"/>
              <w:right w:val="single" w:sz="4" w:space="0" w:color="auto"/>
            </w:tcBorders>
            <w:vAlign w:val="center"/>
          </w:tcPr>
          <w:p w14:paraId="74BEE986" w14:textId="77777777" w:rsidR="00F75E7A" w:rsidRPr="001168B2" w:rsidRDefault="00F75E7A" w:rsidP="005503AB">
            <w:pPr>
              <w:jc w:val="center"/>
              <w:rPr>
                <w:bCs/>
                <w:sz w:val="18"/>
                <w:szCs w:val="18"/>
              </w:rPr>
            </w:pPr>
            <w:r w:rsidRPr="001D6C93">
              <w:rPr>
                <w:bCs/>
                <w:sz w:val="20"/>
                <w:szCs w:val="20"/>
              </w:rPr>
              <w:t>-2</w:t>
            </w:r>
          </w:p>
        </w:tc>
        <w:tc>
          <w:tcPr>
            <w:tcW w:w="591" w:type="pct"/>
            <w:tcBorders>
              <w:top w:val="single" w:sz="4" w:space="0" w:color="auto"/>
              <w:left w:val="single" w:sz="4" w:space="0" w:color="auto"/>
              <w:bottom w:val="single" w:sz="4" w:space="0" w:color="auto"/>
              <w:right w:val="single" w:sz="4" w:space="0" w:color="auto"/>
            </w:tcBorders>
            <w:vAlign w:val="center"/>
          </w:tcPr>
          <w:p w14:paraId="5B11BBFB" w14:textId="77777777" w:rsidR="00F75E7A" w:rsidRPr="001168B2" w:rsidRDefault="00F75E7A" w:rsidP="005503AB">
            <w:pPr>
              <w:jc w:val="center"/>
              <w:rPr>
                <w:bCs/>
                <w:sz w:val="18"/>
                <w:szCs w:val="18"/>
              </w:rPr>
            </w:pPr>
            <w:r w:rsidRPr="001D6C93">
              <w:rPr>
                <w:bCs/>
                <w:sz w:val="20"/>
                <w:szCs w:val="20"/>
              </w:rPr>
              <w:t>0%</w:t>
            </w:r>
          </w:p>
        </w:tc>
      </w:tr>
      <w:tr w:rsidR="00F75E7A" w14:paraId="1BD22AD2"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164FCE22" w14:textId="77777777" w:rsidR="00F75E7A" w:rsidRPr="00D87480" w:rsidRDefault="00F75E7A" w:rsidP="005503AB">
            <w:pPr>
              <w:pStyle w:val="NoSpacing"/>
              <w:jc w:val="center"/>
              <w:rPr>
                <w:sz w:val="18"/>
                <w:szCs w:val="18"/>
              </w:rPr>
            </w:pPr>
            <w:r>
              <w:rPr>
                <w:sz w:val="18"/>
                <w:szCs w:val="18"/>
              </w:rPr>
              <w:lastRenderedPageBreak/>
              <w:t>4.</w:t>
            </w:r>
          </w:p>
        </w:tc>
        <w:tc>
          <w:tcPr>
            <w:tcW w:w="1888" w:type="pct"/>
            <w:tcBorders>
              <w:top w:val="single" w:sz="4" w:space="0" w:color="auto"/>
              <w:left w:val="single" w:sz="4" w:space="0" w:color="auto"/>
              <w:bottom w:val="single" w:sz="4" w:space="0" w:color="auto"/>
              <w:right w:val="single" w:sz="4" w:space="0" w:color="auto"/>
            </w:tcBorders>
            <w:vAlign w:val="center"/>
          </w:tcPr>
          <w:p w14:paraId="0EA39C96" w14:textId="77777777" w:rsidR="00F75E7A" w:rsidRPr="00BA16C1" w:rsidRDefault="00F75E7A" w:rsidP="005503AB">
            <w:pPr>
              <w:rPr>
                <w:color w:val="1A1A1A"/>
                <w:sz w:val="18"/>
                <w:szCs w:val="18"/>
                <w:lang w:eastAsia="hr-HR"/>
              </w:rPr>
            </w:pPr>
            <w:r w:rsidRPr="00BA16C1">
              <w:rPr>
                <w:color w:val="1A1A1A"/>
                <w:sz w:val="18"/>
                <w:szCs w:val="18"/>
                <w:lang w:eastAsia="hr-HR"/>
              </w:rPr>
              <w:t>Provjera kakvoće tijekom postupka davanja, obnove ili izmjene odobrenja</w:t>
            </w:r>
          </w:p>
        </w:tc>
        <w:tc>
          <w:tcPr>
            <w:tcW w:w="715" w:type="pct"/>
            <w:tcBorders>
              <w:top w:val="single" w:sz="4" w:space="0" w:color="auto"/>
              <w:left w:val="single" w:sz="4" w:space="0" w:color="auto"/>
              <w:bottom w:val="single" w:sz="4" w:space="0" w:color="auto"/>
              <w:right w:val="single" w:sz="4" w:space="0" w:color="auto"/>
            </w:tcBorders>
            <w:vAlign w:val="center"/>
          </w:tcPr>
          <w:p w14:paraId="35BADCBE" w14:textId="77777777" w:rsidR="00F75E7A" w:rsidRPr="001168B2" w:rsidRDefault="00F75E7A" w:rsidP="005503AB">
            <w:pPr>
              <w:jc w:val="center"/>
              <w:rPr>
                <w:bCs/>
                <w:color w:val="1A1A1A"/>
                <w:sz w:val="18"/>
                <w:szCs w:val="18"/>
              </w:rPr>
            </w:pPr>
            <w:r w:rsidRPr="001D6C93">
              <w:rPr>
                <w:bCs/>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5CB32BFB" w14:textId="77777777" w:rsidR="00F75E7A" w:rsidRPr="001168B2" w:rsidRDefault="00F75E7A" w:rsidP="005503AB">
            <w:pPr>
              <w:jc w:val="center"/>
              <w:rPr>
                <w:bCs/>
                <w:color w:val="1A1A1A"/>
                <w:sz w:val="18"/>
                <w:szCs w:val="18"/>
              </w:rPr>
            </w:pPr>
            <w:r w:rsidRPr="001D6C93">
              <w:rPr>
                <w:bCs/>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14:paraId="60AB168C" w14:textId="77777777" w:rsidR="00F75E7A" w:rsidRPr="001168B2" w:rsidRDefault="00F75E7A" w:rsidP="005503AB">
            <w:pPr>
              <w:jc w:val="center"/>
              <w:rPr>
                <w:bCs/>
                <w:sz w:val="18"/>
                <w:szCs w:val="18"/>
              </w:rPr>
            </w:pPr>
            <w:r w:rsidRPr="001D6C93">
              <w:rPr>
                <w:bCs/>
                <w:sz w:val="20"/>
                <w:szCs w:val="20"/>
              </w:rPr>
              <w:t>0</w:t>
            </w:r>
          </w:p>
        </w:tc>
        <w:tc>
          <w:tcPr>
            <w:tcW w:w="591" w:type="pct"/>
            <w:tcBorders>
              <w:top w:val="single" w:sz="4" w:space="0" w:color="auto"/>
              <w:left w:val="single" w:sz="4" w:space="0" w:color="auto"/>
              <w:bottom w:val="single" w:sz="4" w:space="0" w:color="auto"/>
              <w:right w:val="single" w:sz="4" w:space="0" w:color="auto"/>
            </w:tcBorders>
            <w:vAlign w:val="center"/>
          </w:tcPr>
          <w:p w14:paraId="1E8CD4F3" w14:textId="77777777" w:rsidR="00F75E7A" w:rsidRPr="001168B2" w:rsidRDefault="00F75E7A" w:rsidP="005503AB">
            <w:pPr>
              <w:jc w:val="center"/>
              <w:rPr>
                <w:bCs/>
                <w:sz w:val="18"/>
                <w:szCs w:val="18"/>
              </w:rPr>
            </w:pPr>
            <w:r>
              <w:rPr>
                <w:bCs/>
                <w:sz w:val="20"/>
                <w:szCs w:val="20"/>
              </w:rPr>
              <w:t>-</w:t>
            </w:r>
          </w:p>
        </w:tc>
      </w:tr>
      <w:tr w:rsidR="00F75E7A" w14:paraId="3E803CEF"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68C18B22" w14:textId="77777777" w:rsidR="00F75E7A" w:rsidRPr="00D87480" w:rsidRDefault="00F75E7A" w:rsidP="005503AB">
            <w:pPr>
              <w:pStyle w:val="NoSpacing"/>
              <w:jc w:val="center"/>
              <w:rPr>
                <w:sz w:val="18"/>
                <w:szCs w:val="18"/>
              </w:rPr>
            </w:pPr>
            <w:r>
              <w:rPr>
                <w:sz w:val="18"/>
                <w:szCs w:val="18"/>
              </w:rPr>
              <w:t>5.</w:t>
            </w:r>
          </w:p>
        </w:tc>
        <w:tc>
          <w:tcPr>
            <w:tcW w:w="1888" w:type="pct"/>
            <w:tcBorders>
              <w:top w:val="single" w:sz="4" w:space="0" w:color="auto"/>
              <w:left w:val="single" w:sz="4" w:space="0" w:color="auto"/>
              <w:bottom w:val="single" w:sz="4" w:space="0" w:color="auto"/>
              <w:right w:val="single" w:sz="4" w:space="0" w:color="auto"/>
            </w:tcBorders>
            <w:vAlign w:val="center"/>
          </w:tcPr>
          <w:p w14:paraId="6403972D" w14:textId="77777777" w:rsidR="00F75E7A" w:rsidRPr="00BA16C1" w:rsidRDefault="00F75E7A" w:rsidP="005503AB">
            <w:pPr>
              <w:rPr>
                <w:color w:val="1A1A1A"/>
                <w:sz w:val="18"/>
                <w:szCs w:val="18"/>
                <w:lang w:eastAsia="hr-HR"/>
              </w:rPr>
            </w:pPr>
            <w:r w:rsidRPr="00BA16C1">
              <w:rPr>
                <w:color w:val="1A1A1A"/>
                <w:sz w:val="18"/>
                <w:szCs w:val="18"/>
                <w:lang w:eastAsia="hr-HR"/>
              </w:rPr>
              <w:t>Provjera kakvoće po posebnom zahtjevu za dodatke prehrani te međulaboratorijska ispitivanja za druge ustanove</w:t>
            </w:r>
          </w:p>
        </w:tc>
        <w:tc>
          <w:tcPr>
            <w:tcW w:w="715" w:type="pct"/>
            <w:tcBorders>
              <w:top w:val="single" w:sz="4" w:space="0" w:color="auto"/>
              <w:left w:val="single" w:sz="4" w:space="0" w:color="auto"/>
              <w:bottom w:val="single" w:sz="4" w:space="0" w:color="auto"/>
              <w:right w:val="single" w:sz="4" w:space="0" w:color="auto"/>
            </w:tcBorders>
            <w:vAlign w:val="center"/>
          </w:tcPr>
          <w:p w14:paraId="78CB94E7" w14:textId="77777777" w:rsidR="00F75E7A" w:rsidRPr="001168B2" w:rsidRDefault="00F75E7A" w:rsidP="005503AB">
            <w:pPr>
              <w:jc w:val="center"/>
              <w:rPr>
                <w:bCs/>
                <w:color w:val="1A1A1A"/>
                <w:sz w:val="18"/>
                <w:szCs w:val="18"/>
              </w:rPr>
            </w:pPr>
            <w:r w:rsidRPr="001D6C93">
              <w:rPr>
                <w:bCs/>
                <w:sz w:val="20"/>
                <w:szCs w:val="20"/>
              </w:rPr>
              <w:t>17</w:t>
            </w:r>
          </w:p>
        </w:tc>
        <w:tc>
          <w:tcPr>
            <w:tcW w:w="676" w:type="pct"/>
            <w:tcBorders>
              <w:top w:val="single" w:sz="4" w:space="0" w:color="auto"/>
              <w:left w:val="single" w:sz="4" w:space="0" w:color="auto"/>
              <w:bottom w:val="single" w:sz="4" w:space="0" w:color="auto"/>
              <w:right w:val="single" w:sz="4" w:space="0" w:color="auto"/>
            </w:tcBorders>
            <w:vAlign w:val="center"/>
          </w:tcPr>
          <w:p w14:paraId="351C4FEA" w14:textId="77777777" w:rsidR="00F75E7A" w:rsidRPr="001168B2" w:rsidRDefault="00F75E7A" w:rsidP="005503AB">
            <w:pPr>
              <w:jc w:val="center"/>
              <w:rPr>
                <w:bCs/>
                <w:color w:val="1A1A1A"/>
                <w:sz w:val="18"/>
                <w:szCs w:val="18"/>
              </w:rPr>
            </w:pPr>
            <w:r w:rsidRPr="001D6C93">
              <w:rPr>
                <w:bCs/>
                <w:sz w:val="20"/>
                <w:szCs w:val="20"/>
              </w:rPr>
              <w:t>23</w:t>
            </w:r>
          </w:p>
        </w:tc>
        <w:tc>
          <w:tcPr>
            <w:tcW w:w="705" w:type="pct"/>
            <w:tcBorders>
              <w:top w:val="single" w:sz="4" w:space="0" w:color="auto"/>
              <w:left w:val="single" w:sz="4" w:space="0" w:color="auto"/>
              <w:bottom w:val="single" w:sz="4" w:space="0" w:color="auto"/>
              <w:right w:val="single" w:sz="4" w:space="0" w:color="auto"/>
            </w:tcBorders>
            <w:vAlign w:val="center"/>
          </w:tcPr>
          <w:p w14:paraId="1A32905D" w14:textId="77777777" w:rsidR="00F75E7A" w:rsidRPr="001168B2" w:rsidRDefault="00F75E7A" w:rsidP="005503AB">
            <w:pPr>
              <w:jc w:val="center"/>
              <w:rPr>
                <w:bCs/>
                <w:sz w:val="18"/>
                <w:szCs w:val="18"/>
              </w:rPr>
            </w:pPr>
            <w:r w:rsidRPr="001D6C93">
              <w:rPr>
                <w:bCs/>
                <w:sz w:val="20"/>
                <w:szCs w:val="20"/>
              </w:rPr>
              <w:t>-6</w:t>
            </w:r>
          </w:p>
        </w:tc>
        <w:tc>
          <w:tcPr>
            <w:tcW w:w="591" w:type="pct"/>
            <w:tcBorders>
              <w:top w:val="single" w:sz="4" w:space="0" w:color="auto"/>
              <w:left w:val="single" w:sz="4" w:space="0" w:color="auto"/>
              <w:bottom w:val="single" w:sz="4" w:space="0" w:color="auto"/>
              <w:right w:val="single" w:sz="4" w:space="0" w:color="auto"/>
            </w:tcBorders>
            <w:vAlign w:val="center"/>
          </w:tcPr>
          <w:p w14:paraId="20D8F6C9" w14:textId="77777777" w:rsidR="00F75E7A" w:rsidRPr="001168B2" w:rsidRDefault="00F75E7A" w:rsidP="005503AB">
            <w:pPr>
              <w:jc w:val="center"/>
              <w:rPr>
                <w:bCs/>
                <w:sz w:val="18"/>
                <w:szCs w:val="18"/>
              </w:rPr>
            </w:pPr>
            <w:r w:rsidRPr="001D6C93">
              <w:rPr>
                <w:bCs/>
                <w:sz w:val="20"/>
                <w:szCs w:val="20"/>
              </w:rPr>
              <w:t>74%</w:t>
            </w:r>
          </w:p>
        </w:tc>
      </w:tr>
      <w:tr w:rsidR="00F75E7A" w14:paraId="4C157A0F"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58AE7457" w14:textId="77777777" w:rsidR="00F75E7A" w:rsidRPr="00D87480" w:rsidRDefault="00F75E7A" w:rsidP="005503AB">
            <w:pPr>
              <w:pStyle w:val="NoSpacing"/>
              <w:jc w:val="center"/>
              <w:rPr>
                <w:sz w:val="18"/>
                <w:szCs w:val="18"/>
              </w:rPr>
            </w:pPr>
            <w:r>
              <w:rPr>
                <w:sz w:val="18"/>
                <w:szCs w:val="18"/>
              </w:rPr>
              <w:t>6.</w:t>
            </w:r>
          </w:p>
        </w:tc>
        <w:tc>
          <w:tcPr>
            <w:tcW w:w="1888" w:type="pct"/>
            <w:tcBorders>
              <w:top w:val="single" w:sz="4" w:space="0" w:color="auto"/>
              <w:left w:val="single" w:sz="4" w:space="0" w:color="auto"/>
              <w:bottom w:val="single" w:sz="4" w:space="0" w:color="auto"/>
              <w:right w:val="single" w:sz="4" w:space="0" w:color="auto"/>
            </w:tcBorders>
            <w:vAlign w:val="center"/>
          </w:tcPr>
          <w:p w14:paraId="37B20D71" w14:textId="77777777" w:rsidR="00F75E7A" w:rsidRPr="005D4072" w:rsidRDefault="00F75E7A" w:rsidP="005503AB">
            <w:pPr>
              <w:rPr>
                <w:color w:val="1A1A1A"/>
                <w:sz w:val="18"/>
                <w:szCs w:val="18"/>
                <w:lang w:eastAsia="hr-HR"/>
              </w:rPr>
            </w:pPr>
            <w:r w:rsidRPr="005D4072">
              <w:rPr>
                <w:color w:val="1A1A1A"/>
                <w:sz w:val="18"/>
                <w:szCs w:val="18"/>
                <w:lang w:eastAsia="hr-HR"/>
              </w:rPr>
              <w:t>Za lijekove koji se ispituje temeljem međunarodnog ugovora, i uzeti su s teritorija drugih zemalja</w:t>
            </w:r>
          </w:p>
        </w:tc>
        <w:tc>
          <w:tcPr>
            <w:tcW w:w="715" w:type="pct"/>
            <w:tcBorders>
              <w:top w:val="single" w:sz="4" w:space="0" w:color="auto"/>
              <w:left w:val="single" w:sz="4" w:space="0" w:color="auto"/>
              <w:bottom w:val="single" w:sz="4" w:space="0" w:color="auto"/>
              <w:right w:val="single" w:sz="4" w:space="0" w:color="auto"/>
            </w:tcBorders>
            <w:vAlign w:val="center"/>
          </w:tcPr>
          <w:p w14:paraId="44BA67BD" w14:textId="77777777" w:rsidR="00F75E7A" w:rsidRPr="001168B2" w:rsidRDefault="00F75E7A" w:rsidP="005503AB">
            <w:pPr>
              <w:jc w:val="center"/>
              <w:rPr>
                <w:bCs/>
                <w:color w:val="1A1A1A"/>
                <w:sz w:val="18"/>
                <w:szCs w:val="18"/>
              </w:rPr>
            </w:pPr>
            <w:r w:rsidRPr="001D6C93">
              <w:rPr>
                <w:bCs/>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3E2AA6A3" w14:textId="77777777" w:rsidR="00F75E7A" w:rsidRPr="001168B2" w:rsidRDefault="00F75E7A" w:rsidP="005503AB">
            <w:pPr>
              <w:jc w:val="center"/>
              <w:rPr>
                <w:bCs/>
                <w:color w:val="1A1A1A"/>
                <w:sz w:val="18"/>
                <w:szCs w:val="18"/>
              </w:rPr>
            </w:pPr>
            <w:r w:rsidRPr="001D6C93">
              <w:rPr>
                <w:bCs/>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14:paraId="0547810D" w14:textId="77777777" w:rsidR="00F75E7A" w:rsidRPr="001168B2" w:rsidRDefault="00F75E7A" w:rsidP="005503AB">
            <w:pPr>
              <w:jc w:val="center"/>
              <w:rPr>
                <w:bCs/>
                <w:sz w:val="18"/>
                <w:szCs w:val="18"/>
              </w:rPr>
            </w:pPr>
            <w:r w:rsidRPr="001D6C93">
              <w:rPr>
                <w:bCs/>
                <w:sz w:val="20"/>
                <w:szCs w:val="20"/>
              </w:rPr>
              <w:t>0</w:t>
            </w:r>
          </w:p>
        </w:tc>
        <w:tc>
          <w:tcPr>
            <w:tcW w:w="591" w:type="pct"/>
            <w:tcBorders>
              <w:top w:val="single" w:sz="4" w:space="0" w:color="auto"/>
              <w:left w:val="single" w:sz="4" w:space="0" w:color="auto"/>
              <w:bottom w:val="single" w:sz="4" w:space="0" w:color="auto"/>
              <w:right w:val="single" w:sz="4" w:space="0" w:color="auto"/>
            </w:tcBorders>
            <w:vAlign w:val="center"/>
          </w:tcPr>
          <w:p w14:paraId="232E8E4A" w14:textId="77777777" w:rsidR="00F75E7A" w:rsidRPr="001168B2" w:rsidRDefault="00F75E7A" w:rsidP="005503AB">
            <w:pPr>
              <w:jc w:val="center"/>
              <w:rPr>
                <w:bCs/>
                <w:sz w:val="18"/>
                <w:szCs w:val="18"/>
              </w:rPr>
            </w:pPr>
            <w:r>
              <w:rPr>
                <w:bCs/>
                <w:sz w:val="20"/>
                <w:szCs w:val="20"/>
              </w:rPr>
              <w:t>-</w:t>
            </w:r>
          </w:p>
        </w:tc>
      </w:tr>
      <w:tr w:rsidR="00F75E7A" w14:paraId="4BBD019B" w14:textId="77777777" w:rsidTr="005503AB">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EF86EBB" w14:textId="77777777" w:rsidR="00F75E7A" w:rsidRPr="00D87480" w:rsidRDefault="00F75E7A" w:rsidP="005503AB">
            <w:pPr>
              <w:rPr>
                <w:bCs/>
                <w:sz w:val="18"/>
                <w:szCs w:val="18"/>
              </w:rPr>
            </w:pPr>
          </w:p>
        </w:tc>
      </w:tr>
      <w:tr w:rsidR="00F75E7A" w14:paraId="7637F8A9"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2CF372F3" w14:textId="77777777" w:rsidR="00F75E7A" w:rsidRPr="0097570C" w:rsidRDefault="00F75E7A" w:rsidP="005503AB">
            <w:pPr>
              <w:pStyle w:val="NoSpacing"/>
              <w:jc w:val="center"/>
              <w:rPr>
                <w:rFonts w:cs="Calibri"/>
                <w:sz w:val="18"/>
                <w:szCs w:val="18"/>
              </w:rPr>
            </w:pPr>
            <w:r w:rsidRPr="0097570C">
              <w:rPr>
                <w:rFonts w:cs="Calibri"/>
                <w:sz w:val="18"/>
                <w:szCs w:val="18"/>
              </w:rPr>
              <w:t>1.</w:t>
            </w:r>
          </w:p>
        </w:tc>
        <w:tc>
          <w:tcPr>
            <w:tcW w:w="1888" w:type="pct"/>
            <w:tcBorders>
              <w:top w:val="single" w:sz="4" w:space="0" w:color="auto"/>
              <w:left w:val="single" w:sz="4" w:space="0" w:color="auto"/>
              <w:bottom w:val="single" w:sz="4" w:space="0" w:color="auto"/>
              <w:right w:val="single" w:sz="4" w:space="0" w:color="auto"/>
            </w:tcBorders>
            <w:vAlign w:val="center"/>
          </w:tcPr>
          <w:p w14:paraId="128D8D60" w14:textId="77777777" w:rsidR="00F75E7A" w:rsidRPr="005D4072" w:rsidRDefault="00F75E7A" w:rsidP="005503AB">
            <w:pPr>
              <w:rPr>
                <w:color w:val="1A1A1A"/>
                <w:sz w:val="18"/>
                <w:szCs w:val="18"/>
                <w:lang w:eastAsia="hr-HR"/>
              </w:rPr>
            </w:pPr>
            <w:r w:rsidRPr="007D3434">
              <w:rPr>
                <w:color w:val="1A1A1A"/>
                <w:sz w:val="18"/>
                <w:szCs w:val="18"/>
                <w:lang w:eastAsia="hr-HR"/>
              </w:rPr>
              <w:t>Izvanredna kontrola kvalitete VMP-a</w:t>
            </w:r>
          </w:p>
        </w:tc>
        <w:tc>
          <w:tcPr>
            <w:tcW w:w="715" w:type="pct"/>
            <w:tcBorders>
              <w:top w:val="single" w:sz="4" w:space="0" w:color="auto"/>
              <w:left w:val="single" w:sz="4" w:space="0" w:color="auto"/>
              <w:bottom w:val="single" w:sz="4" w:space="0" w:color="auto"/>
              <w:right w:val="single" w:sz="4" w:space="0" w:color="auto"/>
            </w:tcBorders>
            <w:vAlign w:val="center"/>
          </w:tcPr>
          <w:p w14:paraId="5B755F16" w14:textId="77777777" w:rsidR="00F75E7A" w:rsidRPr="001168B2" w:rsidRDefault="00F75E7A" w:rsidP="005503AB">
            <w:pPr>
              <w:jc w:val="center"/>
              <w:rPr>
                <w:bCs/>
                <w:color w:val="1A1A1A"/>
                <w:sz w:val="18"/>
                <w:szCs w:val="18"/>
              </w:rPr>
            </w:pPr>
            <w:r w:rsidRPr="001D6C93">
              <w:rPr>
                <w:bCs/>
                <w:sz w:val="20"/>
                <w:szCs w:val="20"/>
              </w:rPr>
              <w:t>0</w:t>
            </w:r>
          </w:p>
        </w:tc>
        <w:tc>
          <w:tcPr>
            <w:tcW w:w="676" w:type="pct"/>
            <w:tcBorders>
              <w:top w:val="single" w:sz="4" w:space="0" w:color="auto"/>
              <w:left w:val="single" w:sz="4" w:space="0" w:color="auto"/>
              <w:bottom w:val="single" w:sz="4" w:space="0" w:color="auto"/>
              <w:right w:val="single" w:sz="4" w:space="0" w:color="auto"/>
            </w:tcBorders>
            <w:vAlign w:val="center"/>
          </w:tcPr>
          <w:p w14:paraId="40CDA636" w14:textId="77777777" w:rsidR="00F75E7A" w:rsidRPr="001168B2" w:rsidRDefault="00F75E7A" w:rsidP="005503AB">
            <w:pPr>
              <w:jc w:val="center"/>
              <w:rPr>
                <w:bCs/>
                <w:color w:val="1A1A1A"/>
                <w:sz w:val="18"/>
                <w:szCs w:val="18"/>
              </w:rPr>
            </w:pPr>
            <w:r w:rsidRPr="001D6C93">
              <w:rPr>
                <w:bCs/>
                <w:sz w:val="20"/>
                <w:szCs w:val="20"/>
              </w:rPr>
              <w:t>0</w:t>
            </w:r>
          </w:p>
        </w:tc>
        <w:tc>
          <w:tcPr>
            <w:tcW w:w="705" w:type="pct"/>
            <w:tcBorders>
              <w:top w:val="single" w:sz="4" w:space="0" w:color="auto"/>
              <w:left w:val="single" w:sz="4" w:space="0" w:color="auto"/>
              <w:bottom w:val="single" w:sz="4" w:space="0" w:color="auto"/>
              <w:right w:val="single" w:sz="4" w:space="0" w:color="auto"/>
            </w:tcBorders>
            <w:vAlign w:val="center"/>
          </w:tcPr>
          <w:p w14:paraId="2C6E2994" w14:textId="77777777" w:rsidR="00F75E7A" w:rsidRPr="001168B2" w:rsidRDefault="00F75E7A" w:rsidP="005503AB">
            <w:pPr>
              <w:jc w:val="center"/>
              <w:rPr>
                <w:bCs/>
                <w:sz w:val="18"/>
                <w:szCs w:val="18"/>
              </w:rPr>
            </w:pPr>
            <w:r w:rsidRPr="001D6C93">
              <w:rPr>
                <w:bCs/>
                <w:sz w:val="20"/>
                <w:szCs w:val="20"/>
              </w:rPr>
              <w:t>0</w:t>
            </w:r>
          </w:p>
        </w:tc>
        <w:tc>
          <w:tcPr>
            <w:tcW w:w="591" w:type="pct"/>
            <w:tcBorders>
              <w:top w:val="single" w:sz="4" w:space="0" w:color="auto"/>
              <w:left w:val="single" w:sz="4" w:space="0" w:color="auto"/>
              <w:bottom w:val="single" w:sz="4" w:space="0" w:color="auto"/>
              <w:right w:val="single" w:sz="4" w:space="0" w:color="auto"/>
            </w:tcBorders>
            <w:vAlign w:val="center"/>
          </w:tcPr>
          <w:p w14:paraId="193DE2F1" w14:textId="77777777" w:rsidR="00F75E7A" w:rsidRPr="001168B2" w:rsidRDefault="00F75E7A" w:rsidP="005503AB">
            <w:pPr>
              <w:jc w:val="center"/>
              <w:rPr>
                <w:bCs/>
                <w:sz w:val="18"/>
                <w:szCs w:val="18"/>
              </w:rPr>
            </w:pPr>
            <w:r>
              <w:rPr>
                <w:bCs/>
                <w:sz w:val="20"/>
                <w:szCs w:val="20"/>
              </w:rPr>
              <w:t>-</w:t>
            </w:r>
          </w:p>
        </w:tc>
      </w:tr>
      <w:tr w:rsidR="00F75E7A" w14:paraId="4DB28DFC" w14:textId="77777777" w:rsidTr="005503AB">
        <w:trPr>
          <w:trHeight w:val="284"/>
        </w:trPr>
        <w:tc>
          <w:tcPr>
            <w:tcW w:w="425" w:type="pct"/>
            <w:tcBorders>
              <w:top w:val="single" w:sz="4" w:space="0" w:color="auto"/>
              <w:left w:val="single" w:sz="4" w:space="0" w:color="auto"/>
              <w:bottom w:val="single" w:sz="4" w:space="0" w:color="auto"/>
              <w:right w:val="single" w:sz="4" w:space="0" w:color="auto"/>
            </w:tcBorders>
            <w:vAlign w:val="center"/>
          </w:tcPr>
          <w:p w14:paraId="5C4B65AD" w14:textId="77777777" w:rsidR="00F75E7A" w:rsidRPr="0097570C" w:rsidRDefault="00F75E7A" w:rsidP="005503AB">
            <w:pPr>
              <w:pStyle w:val="NoSpacing"/>
              <w:jc w:val="center"/>
              <w:rPr>
                <w:rFonts w:cs="Calibri"/>
                <w:sz w:val="18"/>
                <w:szCs w:val="18"/>
              </w:rPr>
            </w:pPr>
            <w:r w:rsidRPr="0097570C">
              <w:rPr>
                <w:rFonts w:cs="Calibri"/>
                <w:sz w:val="18"/>
                <w:szCs w:val="18"/>
              </w:rPr>
              <w:t>2.</w:t>
            </w:r>
          </w:p>
        </w:tc>
        <w:tc>
          <w:tcPr>
            <w:tcW w:w="1888" w:type="pct"/>
            <w:tcBorders>
              <w:top w:val="single" w:sz="4" w:space="0" w:color="auto"/>
              <w:left w:val="single" w:sz="4" w:space="0" w:color="auto"/>
              <w:bottom w:val="single" w:sz="4" w:space="0" w:color="auto"/>
              <w:right w:val="single" w:sz="4" w:space="0" w:color="auto"/>
            </w:tcBorders>
            <w:vAlign w:val="center"/>
          </w:tcPr>
          <w:p w14:paraId="53888878" w14:textId="77777777" w:rsidR="00F75E7A" w:rsidRDefault="00F75E7A" w:rsidP="005503AB">
            <w:pPr>
              <w:rPr>
                <w:color w:val="1A1A1A"/>
                <w:sz w:val="18"/>
                <w:szCs w:val="18"/>
                <w:lang w:eastAsia="hr-HR"/>
              </w:rPr>
            </w:pPr>
            <w:r w:rsidRPr="007D3434">
              <w:rPr>
                <w:color w:val="1A1A1A"/>
                <w:sz w:val="18"/>
                <w:szCs w:val="18"/>
                <w:lang w:eastAsia="hr-HR"/>
              </w:rPr>
              <w:t>Kontrola kvalitete VMP-a u prometu</w:t>
            </w:r>
          </w:p>
        </w:tc>
        <w:tc>
          <w:tcPr>
            <w:tcW w:w="715" w:type="pct"/>
            <w:tcBorders>
              <w:top w:val="single" w:sz="4" w:space="0" w:color="auto"/>
              <w:left w:val="single" w:sz="4" w:space="0" w:color="auto"/>
              <w:bottom w:val="single" w:sz="4" w:space="0" w:color="auto"/>
              <w:right w:val="single" w:sz="4" w:space="0" w:color="auto"/>
            </w:tcBorders>
            <w:vAlign w:val="center"/>
          </w:tcPr>
          <w:p w14:paraId="37E84FA4" w14:textId="77777777" w:rsidR="00F75E7A" w:rsidRPr="001168B2" w:rsidRDefault="00F75E7A" w:rsidP="005503AB">
            <w:pPr>
              <w:jc w:val="center"/>
              <w:rPr>
                <w:bCs/>
                <w:color w:val="1A1A1A"/>
                <w:sz w:val="18"/>
                <w:szCs w:val="18"/>
              </w:rPr>
            </w:pPr>
            <w:r w:rsidRPr="001D6C93">
              <w:rPr>
                <w:bCs/>
                <w:sz w:val="20"/>
                <w:szCs w:val="20"/>
              </w:rPr>
              <w:t>25</w:t>
            </w:r>
          </w:p>
        </w:tc>
        <w:tc>
          <w:tcPr>
            <w:tcW w:w="676" w:type="pct"/>
            <w:tcBorders>
              <w:top w:val="single" w:sz="4" w:space="0" w:color="auto"/>
              <w:left w:val="single" w:sz="4" w:space="0" w:color="auto"/>
              <w:bottom w:val="single" w:sz="4" w:space="0" w:color="auto"/>
              <w:right w:val="single" w:sz="4" w:space="0" w:color="auto"/>
            </w:tcBorders>
            <w:vAlign w:val="center"/>
          </w:tcPr>
          <w:p w14:paraId="66441D91" w14:textId="77777777" w:rsidR="00F75E7A" w:rsidRPr="001168B2" w:rsidRDefault="00F75E7A" w:rsidP="005503AB">
            <w:pPr>
              <w:jc w:val="center"/>
              <w:rPr>
                <w:bCs/>
                <w:color w:val="1A1A1A"/>
                <w:sz w:val="18"/>
                <w:szCs w:val="18"/>
              </w:rPr>
            </w:pPr>
            <w:r w:rsidRPr="001D6C93">
              <w:rPr>
                <w:bCs/>
                <w:sz w:val="20"/>
                <w:szCs w:val="20"/>
              </w:rPr>
              <w:t>26</w:t>
            </w:r>
          </w:p>
        </w:tc>
        <w:tc>
          <w:tcPr>
            <w:tcW w:w="705" w:type="pct"/>
            <w:tcBorders>
              <w:top w:val="single" w:sz="4" w:space="0" w:color="auto"/>
              <w:left w:val="single" w:sz="4" w:space="0" w:color="auto"/>
              <w:bottom w:val="single" w:sz="4" w:space="0" w:color="auto"/>
              <w:right w:val="single" w:sz="4" w:space="0" w:color="auto"/>
            </w:tcBorders>
            <w:vAlign w:val="center"/>
          </w:tcPr>
          <w:p w14:paraId="5E2F3F75" w14:textId="77777777" w:rsidR="00F75E7A" w:rsidRPr="001168B2" w:rsidRDefault="00F75E7A" w:rsidP="005503AB">
            <w:pPr>
              <w:jc w:val="center"/>
              <w:rPr>
                <w:bCs/>
                <w:sz w:val="18"/>
                <w:szCs w:val="18"/>
              </w:rPr>
            </w:pPr>
            <w:r w:rsidRPr="001D6C93">
              <w:rPr>
                <w:bCs/>
                <w:sz w:val="20"/>
                <w:szCs w:val="20"/>
              </w:rPr>
              <w:t>-1</w:t>
            </w:r>
          </w:p>
        </w:tc>
        <w:tc>
          <w:tcPr>
            <w:tcW w:w="591" w:type="pct"/>
            <w:tcBorders>
              <w:top w:val="single" w:sz="4" w:space="0" w:color="auto"/>
              <w:left w:val="single" w:sz="4" w:space="0" w:color="auto"/>
              <w:bottom w:val="single" w:sz="4" w:space="0" w:color="auto"/>
              <w:right w:val="single" w:sz="4" w:space="0" w:color="auto"/>
            </w:tcBorders>
            <w:vAlign w:val="center"/>
          </w:tcPr>
          <w:p w14:paraId="55A2480A" w14:textId="77777777" w:rsidR="00F75E7A" w:rsidRPr="001168B2" w:rsidRDefault="00F75E7A" w:rsidP="005503AB">
            <w:pPr>
              <w:jc w:val="center"/>
              <w:rPr>
                <w:bCs/>
                <w:sz w:val="18"/>
                <w:szCs w:val="18"/>
              </w:rPr>
            </w:pPr>
            <w:r w:rsidRPr="001D6C93">
              <w:rPr>
                <w:bCs/>
                <w:sz w:val="20"/>
                <w:szCs w:val="20"/>
              </w:rPr>
              <w:t>96%</w:t>
            </w:r>
          </w:p>
        </w:tc>
      </w:tr>
      <w:tr w:rsidR="00F75E7A" w:rsidRPr="0040304A" w14:paraId="45DA56EE" w14:textId="77777777" w:rsidTr="005503AB">
        <w:trPr>
          <w:trHeight w:val="284"/>
        </w:trPr>
        <w:tc>
          <w:tcPr>
            <w:tcW w:w="231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5FDDB08" w14:textId="77777777" w:rsidR="00F75E7A" w:rsidRPr="00F47C27" w:rsidRDefault="00F75E7A" w:rsidP="005503AB">
            <w:pPr>
              <w:pStyle w:val="NoSpacing"/>
              <w:rPr>
                <w:rFonts w:cs="Calibri"/>
                <w:b/>
                <w:sz w:val="18"/>
                <w:szCs w:val="18"/>
                <w:lang w:eastAsia="hr-HR"/>
              </w:rPr>
            </w:pPr>
            <w:r w:rsidRPr="00F47C27">
              <w:rPr>
                <w:rFonts w:cs="Calibri"/>
                <w:b/>
                <w:sz w:val="18"/>
                <w:szCs w:val="18"/>
                <w:lang w:eastAsia="hr-HR"/>
              </w:rPr>
              <w:t>UKUPNO:</w:t>
            </w:r>
          </w:p>
        </w:tc>
        <w:tc>
          <w:tcPr>
            <w:tcW w:w="715" w:type="pct"/>
            <w:tcBorders>
              <w:top w:val="single" w:sz="4" w:space="0" w:color="auto"/>
              <w:left w:val="single" w:sz="4" w:space="0" w:color="auto"/>
              <w:bottom w:val="single" w:sz="4" w:space="0" w:color="auto"/>
              <w:right w:val="single" w:sz="4" w:space="0" w:color="auto"/>
            </w:tcBorders>
            <w:shd w:val="clear" w:color="auto" w:fill="BFBFBF"/>
            <w:vAlign w:val="center"/>
          </w:tcPr>
          <w:p w14:paraId="06C89D9F" w14:textId="77777777" w:rsidR="00F75E7A" w:rsidRPr="0040304A" w:rsidRDefault="00F75E7A" w:rsidP="005503AB">
            <w:pPr>
              <w:jc w:val="center"/>
              <w:rPr>
                <w:b/>
                <w:bCs/>
                <w:color w:val="1A1A1A"/>
                <w:sz w:val="18"/>
                <w:szCs w:val="18"/>
              </w:rPr>
            </w:pPr>
            <w:r>
              <w:rPr>
                <w:b/>
                <w:bCs/>
                <w:sz w:val="20"/>
                <w:szCs w:val="20"/>
              </w:rPr>
              <w:t>387</w:t>
            </w:r>
          </w:p>
        </w:tc>
        <w:tc>
          <w:tcPr>
            <w:tcW w:w="676" w:type="pct"/>
            <w:tcBorders>
              <w:top w:val="single" w:sz="4" w:space="0" w:color="auto"/>
              <w:left w:val="single" w:sz="4" w:space="0" w:color="auto"/>
              <w:bottom w:val="single" w:sz="4" w:space="0" w:color="auto"/>
              <w:right w:val="single" w:sz="4" w:space="0" w:color="auto"/>
            </w:tcBorders>
            <w:shd w:val="clear" w:color="auto" w:fill="BFBFBF"/>
            <w:vAlign w:val="center"/>
          </w:tcPr>
          <w:p w14:paraId="59539CD3" w14:textId="77777777" w:rsidR="00F75E7A" w:rsidRPr="0040304A" w:rsidRDefault="00F75E7A" w:rsidP="005503AB">
            <w:pPr>
              <w:jc w:val="center"/>
              <w:rPr>
                <w:b/>
                <w:bCs/>
                <w:color w:val="1A1A1A"/>
                <w:sz w:val="18"/>
                <w:szCs w:val="18"/>
              </w:rPr>
            </w:pPr>
            <w:r>
              <w:rPr>
                <w:b/>
                <w:bCs/>
                <w:sz w:val="20"/>
                <w:szCs w:val="20"/>
              </w:rPr>
              <w:t>388</w:t>
            </w:r>
          </w:p>
        </w:tc>
        <w:tc>
          <w:tcPr>
            <w:tcW w:w="705" w:type="pct"/>
            <w:tcBorders>
              <w:top w:val="single" w:sz="4" w:space="0" w:color="auto"/>
              <w:left w:val="single" w:sz="4" w:space="0" w:color="auto"/>
              <w:bottom w:val="single" w:sz="4" w:space="0" w:color="auto"/>
              <w:right w:val="single" w:sz="4" w:space="0" w:color="auto"/>
            </w:tcBorders>
            <w:shd w:val="clear" w:color="auto" w:fill="BFBFBF"/>
            <w:vAlign w:val="center"/>
          </w:tcPr>
          <w:p w14:paraId="77B4301A" w14:textId="77777777" w:rsidR="00F75E7A" w:rsidRPr="0040304A" w:rsidRDefault="00F75E7A" w:rsidP="005503AB">
            <w:pPr>
              <w:jc w:val="center"/>
              <w:rPr>
                <w:b/>
                <w:bCs/>
                <w:sz w:val="18"/>
                <w:szCs w:val="18"/>
              </w:rPr>
            </w:pPr>
            <w:r>
              <w:rPr>
                <w:b/>
                <w:bCs/>
                <w:sz w:val="20"/>
                <w:szCs w:val="20"/>
              </w:rPr>
              <w:t>-1</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tcPr>
          <w:p w14:paraId="56A65366" w14:textId="77777777" w:rsidR="00F75E7A" w:rsidRPr="0040304A" w:rsidRDefault="00F75E7A" w:rsidP="005503AB">
            <w:pPr>
              <w:jc w:val="center"/>
              <w:rPr>
                <w:b/>
                <w:bCs/>
                <w:sz w:val="18"/>
                <w:szCs w:val="18"/>
              </w:rPr>
            </w:pPr>
            <w:r>
              <w:rPr>
                <w:b/>
                <w:bCs/>
                <w:sz w:val="20"/>
                <w:szCs w:val="20"/>
              </w:rPr>
              <w:t>100%</w:t>
            </w:r>
          </w:p>
        </w:tc>
      </w:tr>
    </w:tbl>
    <w:p w14:paraId="6445D15C" w14:textId="77777777" w:rsidR="00F75E7A" w:rsidRPr="00EF6059" w:rsidRDefault="00F75E7A" w:rsidP="00F75E7A">
      <w:pPr>
        <w:jc w:val="both"/>
        <w:rPr>
          <w:rFonts w:eastAsia="Times New Roman" w:cs="Calibri"/>
          <w:color w:val="000000"/>
          <w:sz w:val="18"/>
          <w:szCs w:val="18"/>
          <w:lang w:eastAsia="hr-HR"/>
        </w:rPr>
      </w:pPr>
      <w:r w:rsidRPr="0040304A">
        <w:rPr>
          <w:rFonts w:eastAsia="Times New Roman" w:cs="Calibri"/>
          <w:color w:val="000000"/>
          <w:sz w:val="18"/>
          <w:szCs w:val="18"/>
          <w:lang w:eastAsia="hr-HR"/>
        </w:rPr>
        <w:t>* Referentnih 12 mjeseci je period od 1.9.2022-31.8.2023.  godine</w:t>
      </w:r>
    </w:p>
    <w:p w14:paraId="657D9BA6" w14:textId="77777777" w:rsidR="00F75E7A" w:rsidRDefault="00F75E7A" w:rsidP="00F75E7A">
      <w:pPr>
        <w:tabs>
          <w:tab w:val="left" w:pos="2300"/>
        </w:tabs>
        <w:spacing w:after="240"/>
        <w:jc w:val="both"/>
        <w:rPr>
          <w:rFonts w:eastAsia="Times New Roman" w:cs="Calibri"/>
          <w:bCs/>
          <w:color w:val="1D1B11"/>
          <w:lang w:eastAsia="hr-HR"/>
        </w:rPr>
      </w:pPr>
    </w:p>
    <w:p w14:paraId="1EC9185B" w14:textId="4C595B1E" w:rsidR="00F75E7A" w:rsidRPr="00E30101" w:rsidRDefault="00F75E7A" w:rsidP="00F75E7A">
      <w:pPr>
        <w:spacing w:after="120"/>
        <w:rPr>
          <w:b/>
        </w:rPr>
      </w:pPr>
      <w:r>
        <w:rPr>
          <w:b/>
        </w:rPr>
        <w:t>Tablica 22</w:t>
      </w:r>
      <w:r w:rsidRPr="00E30101">
        <w:rPr>
          <w:b/>
        </w:rPr>
        <w:t xml:space="preserve">a. </w:t>
      </w:r>
      <w:r>
        <w:rPr>
          <w:b/>
        </w:rPr>
        <w:t>Planirani broj</w:t>
      </w:r>
      <w:r w:rsidRPr="00E30101">
        <w:rPr>
          <w:b/>
        </w:rPr>
        <w:t xml:space="preserve"> ostalih prihodovnih usluga provjere kakvoće</w:t>
      </w:r>
      <w:r w:rsidR="003133D0">
        <w:rPr>
          <w:b/>
        </w:rPr>
        <w:t xml:space="preserve"> lijekova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124"/>
        <w:gridCol w:w="2268"/>
      </w:tblGrid>
      <w:tr w:rsidR="00F75E7A" w:rsidRPr="0010406A" w14:paraId="15CD70E4" w14:textId="77777777" w:rsidTr="005503AB">
        <w:trPr>
          <w:trHeight w:val="284"/>
        </w:trPr>
        <w:tc>
          <w:tcPr>
            <w:tcW w:w="822" w:type="dxa"/>
            <w:vMerge w:val="restart"/>
            <w:shd w:val="clear" w:color="auto" w:fill="A3E7FF"/>
            <w:vAlign w:val="center"/>
            <w:hideMark/>
          </w:tcPr>
          <w:p w14:paraId="23B827DD" w14:textId="77777777" w:rsidR="00F75E7A" w:rsidRPr="0010406A" w:rsidRDefault="00F75E7A" w:rsidP="005503AB">
            <w:pPr>
              <w:jc w:val="center"/>
              <w:rPr>
                <w:b/>
                <w:sz w:val="18"/>
                <w:szCs w:val="18"/>
              </w:rPr>
            </w:pPr>
            <w:r w:rsidRPr="0010406A">
              <w:rPr>
                <w:b/>
                <w:sz w:val="18"/>
                <w:szCs w:val="18"/>
              </w:rPr>
              <w:t>R.br.</w:t>
            </w:r>
          </w:p>
        </w:tc>
        <w:tc>
          <w:tcPr>
            <w:tcW w:w="6124" w:type="dxa"/>
            <w:vMerge w:val="restart"/>
            <w:shd w:val="clear" w:color="auto" w:fill="A3E7FF"/>
            <w:vAlign w:val="center"/>
            <w:hideMark/>
          </w:tcPr>
          <w:p w14:paraId="6ADE03BA" w14:textId="77777777" w:rsidR="00F75E7A" w:rsidRPr="0010406A" w:rsidRDefault="00F75E7A" w:rsidP="005503AB">
            <w:pPr>
              <w:rPr>
                <w:b/>
                <w:sz w:val="18"/>
                <w:szCs w:val="18"/>
              </w:rPr>
            </w:pPr>
            <w:r w:rsidRPr="0010406A">
              <w:rPr>
                <w:b/>
                <w:sz w:val="18"/>
                <w:szCs w:val="18"/>
              </w:rPr>
              <w:t>Naziv usluge</w:t>
            </w:r>
          </w:p>
        </w:tc>
        <w:tc>
          <w:tcPr>
            <w:tcW w:w="2268" w:type="dxa"/>
            <w:vMerge w:val="restart"/>
            <w:shd w:val="clear" w:color="auto" w:fill="A3E7FF"/>
            <w:vAlign w:val="center"/>
            <w:hideMark/>
          </w:tcPr>
          <w:p w14:paraId="6241EA7C" w14:textId="77777777" w:rsidR="00F75E7A" w:rsidRPr="0010406A" w:rsidRDefault="00F75E7A" w:rsidP="005503AB">
            <w:pPr>
              <w:jc w:val="center"/>
              <w:rPr>
                <w:b/>
                <w:sz w:val="18"/>
                <w:szCs w:val="18"/>
              </w:rPr>
            </w:pPr>
            <w:r>
              <w:rPr>
                <w:b/>
                <w:sz w:val="18"/>
                <w:szCs w:val="18"/>
              </w:rPr>
              <w:t>Plan za 2024</w:t>
            </w:r>
            <w:r w:rsidRPr="0010406A">
              <w:rPr>
                <w:b/>
                <w:sz w:val="18"/>
                <w:szCs w:val="18"/>
              </w:rPr>
              <w:t>.</w:t>
            </w:r>
          </w:p>
        </w:tc>
      </w:tr>
      <w:tr w:rsidR="00F75E7A" w:rsidRPr="00E30101" w14:paraId="6B58CD05" w14:textId="77777777" w:rsidTr="005503AB">
        <w:trPr>
          <w:trHeight w:val="509"/>
        </w:trPr>
        <w:tc>
          <w:tcPr>
            <w:tcW w:w="822" w:type="dxa"/>
            <w:vMerge/>
            <w:shd w:val="clear" w:color="auto" w:fill="A3E7FF"/>
            <w:vAlign w:val="center"/>
            <w:hideMark/>
          </w:tcPr>
          <w:p w14:paraId="05708624" w14:textId="77777777" w:rsidR="00F75E7A" w:rsidRPr="00E30101" w:rsidRDefault="00F75E7A" w:rsidP="005503AB">
            <w:pPr>
              <w:jc w:val="center"/>
              <w:rPr>
                <w:b/>
              </w:rPr>
            </w:pPr>
          </w:p>
        </w:tc>
        <w:tc>
          <w:tcPr>
            <w:tcW w:w="6124" w:type="dxa"/>
            <w:vMerge/>
            <w:shd w:val="clear" w:color="auto" w:fill="A3E7FF"/>
            <w:vAlign w:val="center"/>
            <w:hideMark/>
          </w:tcPr>
          <w:p w14:paraId="48D6C61B" w14:textId="77777777" w:rsidR="00F75E7A" w:rsidRPr="00E30101" w:rsidRDefault="00F75E7A" w:rsidP="005503AB">
            <w:pPr>
              <w:rPr>
                <w:b/>
              </w:rPr>
            </w:pPr>
          </w:p>
        </w:tc>
        <w:tc>
          <w:tcPr>
            <w:tcW w:w="2268" w:type="dxa"/>
            <w:vMerge/>
            <w:shd w:val="clear" w:color="auto" w:fill="A3E7FF"/>
            <w:vAlign w:val="center"/>
            <w:hideMark/>
          </w:tcPr>
          <w:p w14:paraId="727AC808" w14:textId="77777777" w:rsidR="00F75E7A" w:rsidRPr="00E30101" w:rsidRDefault="00F75E7A" w:rsidP="005503AB">
            <w:pPr>
              <w:rPr>
                <w:b/>
              </w:rPr>
            </w:pPr>
          </w:p>
        </w:tc>
      </w:tr>
      <w:tr w:rsidR="00F75E7A" w:rsidRPr="0010406A" w14:paraId="28FC0548" w14:textId="77777777" w:rsidTr="005503AB">
        <w:trPr>
          <w:trHeight w:val="142"/>
        </w:trPr>
        <w:tc>
          <w:tcPr>
            <w:tcW w:w="822" w:type="dxa"/>
            <w:shd w:val="clear" w:color="auto" w:fill="auto"/>
            <w:noWrap/>
            <w:vAlign w:val="center"/>
            <w:hideMark/>
          </w:tcPr>
          <w:p w14:paraId="48BE2B3B" w14:textId="77777777" w:rsidR="00F75E7A" w:rsidRPr="00F276A3" w:rsidRDefault="00F75E7A" w:rsidP="005503AB">
            <w:pPr>
              <w:jc w:val="center"/>
              <w:rPr>
                <w:sz w:val="18"/>
                <w:szCs w:val="18"/>
              </w:rPr>
            </w:pPr>
            <w:r w:rsidRPr="00F276A3">
              <w:rPr>
                <w:sz w:val="18"/>
                <w:szCs w:val="18"/>
              </w:rPr>
              <w:t>1.</w:t>
            </w:r>
          </w:p>
        </w:tc>
        <w:tc>
          <w:tcPr>
            <w:tcW w:w="6124" w:type="dxa"/>
            <w:shd w:val="clear" w:color="auto" w:fill="auto"/>
            <w:vAlign w:val="center"/>
          </w:tcPr>
          <w:p w14:paraId="428D5E5C" w14:textId="77777777" w:rsidR="00F75E7A" w:rsidRPr="00F276A3" w:rsidRDefault="00F75E7A" w:rsidP="005503AB">
            <w:pPr>
              <w:rPr>
                <w:sz w:val="18"/>
                <w:szCs w:val="18"/>
              </w:rPr>
            </w:pPr>
            <w:r w:rsidRPr="00F276A3">
              <w:rPr>
                <w:sz w:val="18"/>
                <w:szCs w:val="18"/>
              </w:rPr>
              <w:t>Kolaborativne studije za uspostavu referentnih materijala</w:t>
            </w:r>
          </w:p>
        </w:tc>
        <w:tc>
          <w:tcPr>
            <w:tcW w:w="2268" w:type="dxa"/>
            <w:shd w:val="clear" w:color="auto" w:fill="auto"/>
            <w:noWrap/>
            <w:vAlign w:val="center"/>
          </w:tcPr>
          <w:p w14:paraId="4469C6CA" w14:textId="77777777" w:rsidR="00F75E7A" w:rsidRPr="00F276A3" w:rsidRDefault="00F75E7A" w:rsidP="005503AB">
            <w:pPr>
              <w:jc w:val="center"/>
              <w:rPr>
                <w:sz w:val="18"/>
                <w:szCs w:val="18"/>
              </w:rPr>
            </w:pPr>
            <w:r>
              <w:rPr>
                <w:sz w:val="18"/>
                <w:szCs w:val="18"/>
              </w:rPr>
              <w:t>Po nominaciji</w:t>
            </w:r>
          </w:p>
        </w:tc>
      </w:tr>
      <w:tr w:rsidR="00F75E7A" w:rsidRPr="0010406A" w14:paraId="5C73DC45" w14:textId="77777777" w:rsidTr="005503AB">
        <w:trPr>
          <w:trHeight w:val="142"/>
        </w:trPr>
        <w:tc>
          <w:tcPr>
            <w:tcW w:w="822" w:type="dxa"/>
            <w:shd w:val="clear" w:color="auto" w:fill="auto"/>
            <w:noWrap/>
            <w:vAlign w:val="center"/>
            <w:hideMark/>
          </w:tcPr>
          <w:p w14:paraId="67636316" w14:textId="77777777" w:rsidR="00F75E7A" w:rsidRPr="00F276A3" w:rsidRDefault="00F75E7A" w:rsidP="005503AB">
            <w:pPr>
              <w:jc w:val="center"/>
              <w:rPr>
                <w:sz w:val="18"/>
                <w:szCs w:val="18"/>
              </w:rPr>
            </w:pPr>
            <w:r>
              <w:rPr>
                <w:sz w:val="18"/>
                <w:szCs w:val="18"/>
              </w:rPr>
              <w:t>2</w:t>
            </w:r>
            <w:r w:rsidRPr="00F276A3">
              <w:rPr>
                <w:sz w:val="18"/>
                <w:szCs w:val="18"/>
              </w:rPr>
              <w:t>.</w:t>
            </w:r>
          </w:p>
        </w:tc>
        <w:tc>
          <w:tcPr>
            <w:tcW w:w="6124" w:type="dxa"/>
            <w:shd w:val="clear" w:color="auto" w:fill="auto"/>
            <w:vAlign w:val="center"/>
          </w:tcPr>
          <w:p w14:paraId="6ADD2B37" w14:textId="77777777" w:rsidR="00F75E7A" w:rsidRPr="00F276A3" w:rsidRDefault="00F75E7A" w:rsidP="005503AB">
            <w:pPr>
              <w:rPr>
                <w:sz w:val="18"/>
                <w:szCs w:val="18"/>
              </w:rPr>
            </w:pPr>
            <w:r w:rsidRPr="00F276A3">
              <w:rPr>
                <w:sz w:val="18"/>
                <w:szCs w:val="18"/>
              </w:rPr>
              <w:t>Uzorkovanje CP lijekova</w:t>
            </w:r>
          </w:p>
        </w:tc>
        <w:tc>
          <w:tcPr>
            <w:tcW w:w="2268" w:type="dxa"/>
            <w:shd w:val="clear" w:color="auto" w:fill="auto"/>
            <w:noWrap/>
            <w:vAlign w:val="center"/>
          </w:tcPr>
          <w:p w14:paraId="41CFD038" w14:textId="77777777" w:rsidR="00F75E7A" w:rsidRPr="00F276A3" w:rsidRDefault="00F75E7A" w:rsidP="005503AB">
            <w:pPr>
              <w:jc w:val="center"/>
              <w:rPr>
                <w:sz w:val="18"/>
                <w:szCs w:val="18"/>
              </w:rPr>
            </w:pPr>
            <w:r>
              <w:rPr>
                <w:sz w:val="18"/>
                <w:szCs w:val="18"/>
              </w:rPr>
              <w:t>Po nominaciji</w:t>
            </w:r>
          </w:p>
        </w:tc>
      </w:tr>
      <w:tr w:rsidR="00F75E7A" w:rsidRPr="0010406A" w14:paraId="2E4CE0A4" w14:textId="77777777" w:rsidTr="005503AB">
        <w:trPr>
          <w:trHeight w:val="284"/>
        </w:trPr>
        <w:tc>
          <w:tcPr>
            <w:tcW w:w="6946" w:type="dxa"/>
            <w:gridSpan w:val="2"/>
            <w:shd w:val="clear" w:color="000000" w:fill="BFBFBF"/>
            <w:vAlign w:val="center"/>
            <w:hideMark/>
          </w:tcPr>
          <w:p w14:paraId="63D61A6E" w14:textId="77777777" w:rsidR="00F75E7A" w:rsidRPr="0010406A" w:rsidRDefault="00F75E7A" w:rsidP="005503AB">
            <w:pPr>
              <w:rPr>
                <w:b/>
                <w:sz w:val="18"/>
                <w:szCs w:val="18"/>
              </w:rPr>
            </w:pPr>
            <w:r w:rsidRPr="0010406A">
              <w:rPr>
                <w:b/>
                <w:sz w:val="18"/>
                <w:szCs w:val="18"/>
              </w:rPr>
              <w:t>UKUPNO:</w:t>
            </w:r>
          </w:p>
        </w:tc>
        <w:tc>
          <w:tcPr>
            <w:tcW w:w="2268" w:type="dxa"/>
            <w:shd w:val="clear" w:color="000000" w:fill="BFBFBF"/>
            <w:noWrap/>
            <w:vAlign w:val="center"/>
          </w:tcPr>
          <w:p w14:paraId="27C0E639" w14:textId="77777777" w:rsidR="00F75E7A" w:rsidRPr="0010406A" w:rsidRDefault="00F75E7A" w:rsidP="005503AB">
            <w:pPr>
              <w:jc w:val="center"/>
              <w:rPr>
                <w:b/>
                <w:sz w:val="18"/>
                <w:szCs w:val="18"/>
              </w:rPr>
            </w:pPr>
          </w:p>
        </w:tc>
      </w:tr>
    </w:tbl>
    <w:p w14:paraId="5652B570" w14:textId="77777777" w:rsidR="00F75E7A" w:rsidRDefault="00F75E7A" w:rsidP="00F75E7A">
      <w:pPr>
        <w:spacing w:after="240"/>
        <w:rPr>
          <w:b/>
          <w:color w:val="4BACC6"/>
          <w:sz w:val="24"/>
          <w:szCs w:val="24"/>
        </w:rPr>
      </w:pPr>
    </w:p>
    <w:p w14:paraId="3E077CED" w14:textId="77777777" w:rsidR="00F75E7A" w:rsidRPr="007627AE" w:rsidRDefault="00F75E7A" w:rsidP="00F75E7A">
      <w:pPr>
        <w:pStyle w:val="Heading3"/>
      </w:pPr>
      <w:bookmarkStart w:id="308" w:name="_Toc88049260"/>
      <w:bookmarkStart w:id="309" w:name="_Toc151719246"/>
      <w:r>
        <w:t>2.6.11</w:t>
      </w:r>
      <w:r w:rsidRPr="007627AE">
        <w:t>. Neprihodovni poslovi</w:t>
      </w:r>
      <w:bookmarkEnd w:id="308"/>
      <w:bookmarkEnd w:id="309"/>
    </w:p>
    <w:p w14:paraId="405077E0" w14:textId="77777777" w:rsidR="00F75E7A" w:rsidRDefault="00F75E7A" w:rsidP="00F75E7A">
      <w:pPr>
        <w:spacing w:after="120"/>
        <w:rPr>
          <w:b/>
          <w:bCs/>
        </w:rPr>
      </w:pPr>
      <w:r>
        <w:rPr>
          <w:b/>
          <w:bCs/>
        </w:rPr>
        <w:t xml:space="preserve">Tablica 23. Planirani broj neprihodovnih usluga </w:t>
      </w:r>
      <w:r>
        <w:rPr>
          <w:rFonts w:eastAsia="Times New Roman" w:cs="Calibri"/>
          <w:b/>
          <w:bCs/>
          <w:color w:val="1D1B11"/>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6266"/>
        <w:gridCol w:w="2097"/>
      </w:tblGrid>
      <w:tr w:rsidR="00F75E7A" w14:paraId="0376D646"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6A1395CD" w14:textId="77777777" w:rsidR="00F75E7A" w:rsidRPr="007627AE" w:rsidRDefault="00F75E7A" w:rsidP="005503AB">
            <w:pPr>
              <w:jc w:val="center"/>
              <w:rPr>
                <w:sz w:val="18"/>
                <w:szCs w:val="18"/>
                <w:lang w:eastAsia="hr-HR"/>
              </w:rPr>
            </w:pPr>
            <w:r w:rsidRPr="007627AE">
              <w:rPr>
                <w:b/>
                <w:sz w:val="18"/>
                <w:szCs w:val="18"/>
                <w:lang w:eastAsia="hr-HR"/>
              </w:rPr>
              <w:t>R.br.</w:t>
            </w:r>
          </w:p>
        </w:tc>
        <w:tc>
          <w:tcPr>
            <w:tcW w:w="6266"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0C66D9FA" w14:textId="77777777" w:rsidR="00F75E7A" w:rsidRPr="007627AE" w:rsidRDefault="00F75E7A" w:rsidP="005503AB">
            <w:pPr>
              <w:rPr>
                <w:sz w:val="18"/>
                <w:szCs w:val="18"/>
                <w:lang w:eastAsia="hr-HR"/>
              </w:rPr>
            </w:pPr>
            <w:r w:rsidRPr="007627AE">
              <w:rPr>
                <w:b/>
                <w:sz w:val="18"/>
                <w:szCs w:val="18"/>
                <w:lang w:eastAsia="hr-HR"/>
              </w:rPr>
              <w:t>Naziv usluge</w:t>
            </w:r>
          </w:p>
        </w:tc>
        <w:tc>
          <w:tcPr>
            <w:tcW w:w="2097"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60C51300" w14:textId="77777777" w:rsidR="00F75E7A" w:rsidRPr="007627AE" w:rsidRDefault="00F75E7A" w:rsidP="005503AB">
            <w:pPr>
              <w:jc w:val="center"/>
              <w:rPr>
                <w:sz w:val="18"/>
                <w:szCs w:val="18"/>
                <w:lang w:eastAsia="hr-HR"/>
              </w:rPr>
            </w:pPr>
            <w:r w:rsidRPr="007627AE">
              <w:rPr>
                <w:b/>
                <w:sz w:val="18"/>
                <w:szCs w:val="18"/>
                <w:lang w:eastAsia="hr-HR"/>
              </w:rPr>
              <w:t xml:space="preserve">Plan za </w:t>
            </w:r>
            <w:r>
              <w:rPr>
                <w:b/>
                <w:sz w:val="18"/>
                <w:szCs w:val="18"/>
                <w:lang w:eastAsia="hr-HR"/>
              </w:rPr>
              <w:t>2024</w:t>
            </w:r>
            <w:r w:rsidRPr="007627AE">
              <w:rPr>
                <w:b/>
                <w:sz w:val="18"/>
                <w:szCs w:val="18"/>
                <w:lang w:eastAsia="hr-HR"/>
              </w:rPr>
              <w:t>. godinu</w:t>
            </w:r>
          </w:p>
        </w:tc>
      </w:tr>
      <w:tr w:rsidR="00F75E7A" w14:paraId="51EEE642"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06E4CB" w14:textId="77777777" w:rsidR="00F75E7A" w:rsidRPr="007627AE" w:rsidRDefault="00F75E7A" w:rsidP="005503AB">
            <w:pPr>
              <w:jc w:val="center"/>
              <w:rPr>
                <w:sz w:val="18"/>
                <w:szCs w:val="18"/>
                <w:lang w:eastAsia="hr-HR"/>
              </w:rPr>
            </w:pPr>
            <w:r w:rsidRPr="007627AE">
              <w:rPr>
                <w:sz w:val="18"/>
                <w:szCs w:val="18"/>
                <w:lang w:eastAsia="hr-HR"/>
              </w:rPr>
              <w:t>1.</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3FD6B" w14:textId="77777777" w:rsidR="00F75E7A" w:rsidRPr="007627AE" w:rsidRDefault="00F75E7A" w:rsidP="005503AB">
            <w:pPr>
              <w:rPr>
                <w:sz w:val="18"/>
                <w:szCs w:val="18"/>
              </w:rPr>
            </w:pPr>
            <w:r w:rsidRPr="007627AE">
              <w:rPr>
                <w:sz w:val="18"/>
                <w:szCs w:val="18"/>
              </w:rPr>
              <w:t>Izvanredna provjera kakvoće lijeka na zahtjev ministarstva nadležnog za zdravstvo ili HALMED-a zbog znakova neuobičajenih pojava ili sumnji u kakvoću lijeka kada je potvrđeno da nema nedostataka u kakvoći lijeka</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9D91CA" w14:textId="77777777" w:rsidR="00F75E7A" w:rsidRPr="007627AE" w:rsidRDefault="00F75E7A" w:rsidP="005503AB">
            <w:pPr>
              <w:jc w:val="center"/>
              <w:rPr>
                <w:sz w:val="18"/>
                <w:szCs w:val="18"/>
                <w:lang w:eastAsia="hr-HR"/>
              </w:rPr>
            </w:pPr>
            <w:r>
              <w:rPr>
                <w:sz w:val="18"/>
                <w:szCs w:val="18"/>
                <w:lang w:eastAsia="hr-HR"/>
              </w:rPr>
              <w:t>Prema prijavama</w:t>
            </w:r>
          </w:p>
        </w:tc>
      </w:tr>
      <w:tr w:rsidR="00F75E7A" w14:paraId="608A4ACF"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044479" w14:textId="77777777" w:rsidR="00F75E7A" w:rsidRPr="007627AE" w:rsidRDefault="00F75E7A" w:rsidP="005503AB">
            <w:pPr>
              <w:jc w:val="center"/>
              <w:rPr>
                <w:sz w:val="18"/>
                <w:szCs w:val="18"/>
                <w:lang w:eastAsia="hr-HR"/>
              </w:rPr>
            </w:pPr>
            <w:r w:rsidRPr="007627AE">
              <w:rPr>
                <w:sz w:val="18"/>
                <w:szCs w:val="18"/>
                <w:lang w:eastAsia="hr-HR"/>
              </w:rPr>
              <w:t>2.</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3AF46" w14:textId="77777777" w:rsidR="00F75E7A" w:rsidRPr="007627AE" w:rsidRDefault="00F75E7A" w:rsidP="005503AB">
            <w:pPr>
              <w:rPr>
                <w:sz w:val="18"/>
                <w:szCs w:val="18"/>
              </w:rPr>
            </w:pPr>
            <w:r w:rsidRPr="007627AE">
              <w:rPr>
                <w:sz w:val="18"/>
                <w:szCs w:val="18"/>
              </w:rPr>
              <w:t>Posebna provjera kakvoće lijeka – administrativno stručna provjera podataka svake serije lijeka iz ljudske krvi ili ljudske plazme ili cjepiva, kada je posebnu provjeru kakvoće proveo službeni laboratorij u državi članici Europske unije, EGP-a i Švicarske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7D7B0" w14:textId="77777777" w:rsidR="00F75E7A" w:rsidRPr="007627AE" w:rsidRDefault="00F75E7A" w:rsidP="005503AB">
            <w:pPr>
              <w:jc w:val="center"/>
              <w:rPr>
                <w:sz w:val="18"/>
                <w:szCs w:val="18"/>
                <w:lang w:eastAsia="hr-HR"/>
              </w:rPr>
            </w:pPr>
            <w:r w:rsidRPr="003B2C37">
              <w:rPr>
                <w:sz w:val="18"/>
                <w:szCs w:val="18"/>
                <w:lang w:eastAsia="hr-HR"/>
              </w:rPr>
              <w:t>Za sve unesene serije lijeka iz ljudske krvi ili ljudske plazme ili cjepiva u slučaju kada je posebnu provjeru kakvoće takvih lijekova proveo službeni laboratorij za provjeru kakvoće lijeka u državi članici Europske unije, EGP i Švicarske</w:t>
            </w:r>
          </w:p>
        </w:tc>
      </w:tr>
      <w:tr w:rsidR="00F75E7A" w14:paraId="4C2FB216"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64D92B" w14:textId="77777777" w:rsidR="00F75E7A" w:rsidRPr="007627AE" w:rsidRDefault="00F75E7A" w:rsidP="005503AB">
            <w:pPr>
              <w:jc w:val="center"/>
              <w:rPr>
                <w:sz w:val="18"/>
                <w:szCs w:val="18"/>
                <w:lang w:eastAsia="hr-HR"/>
              </w:rPr>
            </w:pPr>
            <w:r w:rsidRPr="007627AE">
              <w:rPr>
                <w:sz w:val="18"/>
                <w:szCs w:val="18"/>
                <w:lang w:eastAsia="hr-HR"/>
              </w:rPr>
              <w:t>3.</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C04AA" w14:textId="77777777" w:rsidR="00F75E7A" w:rsidRPr="007627AE" w:rsidRDefault="00F75E7A" w:rsidP="005503AB">
            <w:pPr>
              <w:rPr>
                <w:sz w:val="18"/>
                <w:szCs w:val="18"/>
              </w:rPr>
            </w:pPr>
            <w:r w:rsidRPr="007627AE">
              <w:rPr>
                <w:sz w:val="18"/>
                <w:szCs w:val="18"/>
              </w:rPr>
              <w:t>Obvezna PTS ispitivanja u svrhu održavanja atestacije prema normi ISO 17025 u organizaciji EDQM-a za različite analitičke metode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7BB085" w14:textId="77777777" w:rsidR="00F75E7A" w:rsidRPr="007627AE" w:rsidRDefault="00F75E7A" w:rsidP="005503AB">
            <w:pPr>
              <w:jc w:val="center"/>
              <w:rPr>
                <w:sz w:val="18"/>
                <w:szCs w:val="18"/>
                <w:lang w:eastAsia="hr-HR"/>
              </w:rPr>
            </w:pPr>
            <w:r w:rsidRPr="003B2C37">
              <w:rPr>
                <w:sz w:val="18"/>
                <w:szCs w:val="18"/>
                <w:lang w:eastAsia="hr-HR"/>
              </w:rPr>
              <w:t>Sva predložena za koje OMCL posjeduje tehničke mogućnosti</w:t>
            </w:r>
          </w:p>
        </w:tc>
      </w:tr>
      <w:tr w:rsidR="00F75E7A" w14:paraId="467D9A77"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CFD2AD" w14:textId="77777777" w:rsidR="00F75E7A" w:rsidRPr="007627AE" w:rsidRDefault="00F75E7A" w:rsidP="005503AB">
            <w:pPr>
              <w:jc w:val="center"/>
              <w:rPr>
                <w:sz w:val="18"/>
                <w:szCs w:val="18"/>
                <w:lang w:eastAsia="hr-HR"/>
              </w:rPr>
            </w:pPr>
            <w:r w:rsidRPr="007627AE">
              <w:rPr>
                <w:sz w:val="18"/>
                <w:szCs w:val="18"/>
                <w:lang w:eastAsia="hr-HR"/>
              </w:rPr>
              <w:t>4.</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22B23" w14:textId="77777777" w:rsidR="00F75E7A" w:rsidRPr="007627AE" w:rsidRDefault="00F75E7A" w:rsidP="005503AB">
            <w:pPr>
              <w:rPr>
                <w:sz w:val="18"/>
                <w:szCs w:val="18"/>
              </w:rPr>
            </w:pPr>
            <w:r w:rsidRPr="007627AE">
              <w:rPr>
                <w:sz w:val="18"/>
                <w:szCs w:val="18"/>
              </w:rPr>
              <w:t>Međunarodne studije ispitivanja lijekova s tržišta Europskih zemalja</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CDB3F5" w14:textId="77777777" w:rsidR="00F75E7A" w:rsidRPr="007627AE" w:rsidRDefault="00F75E7A" w:rsidP="005503AB">
            <w:pPr>
              <w:jc w:val="center"/>
              <w:rPr>
                <w:sz w:val="18"/>
                <w:szCs w:val="18"/>
                <w:lang w:eastAsia="hr-HR"/>
              </w:rPr>
            </w:pPr>
            <w:r>
              <w:rPr>
                <w:sz w:val="18"/>
                <w:szCs w:val="18"/>
                <w:lang w:eastAsia="hr-HR"/>
              </w:rPr>
              <w:t>Po nominaciji</w:t>
            </w:r>
          </w:p>
        </w:tc>
      </w:tr>
      <w:tr w:rsidR="00F75E7A" w14:paraId="43F2A008"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9BA69D" w14:textId="77777777" w:rsidR="00F75E7A" w:rsidRPr="007627AE" w:rsidRDefault="00F75E7A" w:rsidP="005503AB">
            <w:pPr>
              <w:jc w:val="center"/>
              <w:rPr>
                <w:sz w:val="18"/>
                <w:szCs w:val="18"/>
                <w:lang w:eastAsia="hr-HR"/>
              </w:rPr>
            </w:pPr>
            <w:r w:rsidRPr="007627AE">
              <w:rPr>
                <w:sz w:val="18"/>
                <w:szCs w:val="18"/>
                <w:lang w:eastAsia="hr-HR"/>
              </w:rPr>
              <w:t>5.</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3B7A3" w14:textId="77777777" w:rsidR="00F75E7A" w:rsidRPr="007627AE" w:rsidRDefault="00F75E7A" w:rsidP="005503AB">
            <w:pPr>
              <w:rPr>
                <w:sz w:val="18"/>
                <w:szCs w:val="18"/>
              </w:rPr>
            </w:pPr>
            <w:r w:rsidRPr="007627AE">
              <w:rPr>
                <w:sz w:val="18"/>
                <w:szCs w:val="18"/>
              </w:rPr>
              <w:t>Provođenje ispitivanja u svrhu izrade monografije Europske farmakopeje za gotove lijekove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B8E9EB" w14:textId="77777777" w:rsidR="00F75E7A" w:rsidRPr="007627AE" w:rsidRDefault="00F75E7A" w:rsidP="005503AB">
            <w:pPr>
              <w:jc w:val="center"/>
              <w:rPr>
                <w:sz w:val="18"/>
                <w:szCs w:val="18"/>
                <w:lang w:eastAsia="hr-HR"/>
              </w:rPr>
            </w:pPr>
            <w:r>
              <w:rPr>
                <w:sz w:val="18"/>
                <w:szCs w:val="18"/>
                <w:lang w:eastAsia="hr-HR"/>
              </w:rPr>
              <w:t>Po nominaciji</w:t>
            </w:r>
          </w:p>
        </w:tc>
      </w:tr>
      <w:tr w:rsidR="00F75E7A" w14:paraId="0891C591"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F22D92" w14:textId="77777777" w:rsidR="00F75E7A" w:rsidRPr="007627AE" w:rsidRDefault="00F75E7A" w:rsidP="005503AB">
            <w:pPr>
              <w:jc w:val="center"/>
              <w:rPr>
                <w:sz w:val="18"/>
                <w:szCs w:val="18"/>
                <w:lang w:eastAsia="hr-HR"/>
              </w:rPr>
            </w:pPr>
            <w:r w:rsidRPr="007627AE">
              <w:rPr>
                <w:sz w:val="18"/>
                <w:szCs w:val="18"/>
                <w:lang w:eastAsia="hr-HR"/>
              </w:rPr>
              <w:t>6.</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B0BA2" w14:textId="77777777" w:rsidR="00F75E7A" w:rsidRPr="007627AE" w:rsidRDefault="00F75E7A" w:rsidP="005503AB">
            <w:pPr>
              <w:rPr>
                <w:sz w:val="18"/>
                <w:szCs w:val="18"/>
              </w:rPr>
            </w:pPr>
            <w:r w:rsidRPr="007627AE">
              <w:rPr>
                <w:sz w:val="18"/>
                <w:szCs w:val="18"/>
              </w:rPr>
              <w:t>Razvrstavanje i davanje mišljenja o dostavljenim uzorcima ilegalnih i potencijalno krivotvorenih lijekova na zahtjev policije i carine</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8A3EA3" w14:textId="77777777" w:rsidR="00F75E7A" w:rsidRPr="007627AE" w:rsidRDefault="00F75E7A" w:rsidP="005503AB">
            <w:pPr>
              <w:jc w:val="center"/>
              <w:rPr>
                <w:sz w:val="18"/>
                <w:szCs w:val="18"/>
                <w:lang w:eastAsia="hr-HR"/>
              </w:rPr>
            </w:pPr>
            <w:r>
              <w:rPr>
                <w:sz w:val="18"/>
                <w:szCs w:val="18"/>
                <w:lang w:eastAsia="hr-HR"/>
              </w:rPr>
              <w:t>Po zahtjevu</w:t>
            </w:r>
          </w:p>
        </w:tc>
      </w:tr>
      <w:tr w:rsidR="00F75E7A" w14:paraId="49F3D899" w14:textId="77777777" w:rsidTr="005503AB">
        <w:trPr>
          <w:trHeight w:val="284"/>
        </w:trPr>
        <w:tc>
          <w:tcPr>
            <w:tcW w:w="7088"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14:paraId="5B54F0B0" w14:textId="77777777" w:rsidR="00F75E7A" w:rsidRPr="007627AE" w:rsidRDefault="00F75E7A" w:rsidP="005503AB">
            <w:pPr>
              <w:rPr>
                <w:b/>
                <w:bCs/>
                <w:sz w:val="18"/>
                <w:szCs w:val="18"/>
                <w:lang w:eastAsia="hr-HR"/>
              </w:rPr>
            </w:pPr>
            <w:r w:rsidRPr="007627AE">
              <w:rPr>
                <w:b/>
                <w:bCs/>
                <w:sz w:val="18"/>
                <w:szCs w:val="18"/>
                <w:lang w:eastAsia="hr-HR"/>
              </w:rPr>
              <w:t>UKUPNO</w:t>
            </w:r>
          </w:p>
        </w:tc>
        <w:tc>
          <w:tcPr>
            <w:tcW w:w="2097"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tcPr>
          <w:p w14:paraId="64A285CC" w14:textId="77777777" w:rsidR="00F75E7A" w:rsidRPr="007627AE" w:rsidRDefault="00F75E7A" w:rsidP="005503AB">
            <w:pPr>
              <w:jc w:val="center"/>
              <w:rPr>
                <w:b/>
                <w:bCs/>
                <w:sz w:val="18"/>
                <w:szCs w:val="18"/>
                <w:lang w:eastAsia="hr-HR"/>
              </w:rPr>
            </w:pPr>
          </w:p>
        </w:tc>
      </w:tr>
    </w:tbl>
    <w:p w14:paraId="2AC9383B" w14:textId="77777777" w:rsidR="00F75E7A" w:rsidRDefault="00F75E7A" w:rsidP="00F75E7A">
      <w:pPr>
        <w:spacing w:before="240" w:after="120"/>
        <w:rPr>
          <w:rFonts w:eastAsia="Times New Roman" w:cs="Calibri"/>
          <w:b/>
          <w:bCs/>
          <w:lang w:eastAsia="hr-HR"/>
        </w:rPr>
      </w:pPr>
      <w:r>
        <w:rPr>
          <w:b/>
          <w:bCs/>
        </w:rPr>
        <w:t xml:space="preserve">Tablica 24. Planirani broj radnih sastanaka u europskim poslovima </w:t>
      </w:r>
      <w:r>
        <w:rPr>
          <w:rFonts w:eastAsia="Times New Roman" w:cs="Calibri"/>
          <w:b/>
          <w:bCs/>
          <w:lang w:eastAsia="hr-HR"/>
        </w:rPr>
        <w:t>provjere kakvoće lijekova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
        <w:gridCol w:w="6266"/>
        <w:gridCol w:w="2097"/>
      </w:tblGrid>
      <w:tr w:rsidR="00F75E7A" w14:paraId="4E54C672"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047EF053" w14:textId="77777777" w:rsidR="00F75E7A" w:rsidRPr="007627AE" w:rsidRDefault="00F75E7A" w:rsidP="005503AB">
            <w:pPr>
              <w:jc w:val="center"/>
              <w:rPr>
                <w:b/>
                <w:sz w:val="18"/>
                <w:szCs w:val="18"/>
                <w:lang w:eastAsia="hr-HR"/>
              </w:rPr>
            </w:pPr>
            <w:r w:rsidRPr="007627AE">
              <w:rPr>
                <w:b/>
                <w:sz w:val="18"/>
                <w:szCs w:val="18"/>
                <w:lang w:eastAsia="hr-HR"/>
              </w:rPr>
              <w:lastRenderedPageBreak/>
              <w:t>R.br.</w:t>
            </w:r>
          </w:p>
        </w:tc>
        <w:tc>
          <w:tcPr>
            <w:tcW w:w="6266" w:type="dxa"/>
            <w:tcBorders>
              <w:top w:val="single" w:sz="4" w:space="0" w:color="auto"/>
              <w:left w:val="single" w:sz="4" w:space="0" w:color="auto"/>
              <w:bottom w:val="single" w:sz="4" w:space="0" w:color="auto"/>
              <w:right w:val="single" w:sz="4" w:space="0" w:color="auto"/>
            </w:tcBorders>
            <w:shd w:val="clear" w:color="auto" w:fill="A3E7FF"/>
            <w:noWrap/>
            <w:tcMar>
              <w:top w:w="0" w:type="dxa"/>
              <w:left w:w="108" w:type="dxa"/>
              <w:bottom w:w="0" w:type="dxa"/>
              <w:right w:w="108" w:type="dxa"/>
            </w:tcMar>
            <w:vAlign w:val="center"/>
            <w:hideMark/>
          </w:tcPr>
          <w:p w14:paraId="14D65F2C" w14:textId="77777777" w:rsidR="00F75E7A" w:rsidRPr="007627AE" w:rsidRDefault="00F75E7A" w:rsidP="005503AB">
            <w:pPr>
              <w:rPr>
                <w:b/>
                <w:sz w:val="18"/>
                <w:szCs w:val="18"/>
                <w:lang w:eastAsia="hr-HR"/>
              </w:rPr>
            </w:pPr>
            <w:r w:rsidRPr="007627AE">
              <w:rPr>
                <w:b/>
                <w:sz w:val="18"/>
                <w:szCs w:val="18"/>
                <w:lang w:eastAsia="hr-HR"/>
              </w:rPr>
              <w:t xml:space="preserve">Naziv povjerenstva / radne skupine / odbora </w:t>
            </w:r>
          </w:p>
        </w:tc>
        <w:tc>
          <w:tcPr>
            <w:tcW w:w="2097" w:type="dxa"/>
            <w:tcBorders>
              <w:top w:val="single" w:sz="4" w:space="0" w:color="auto"/>
              <w:left w:val="single" w:sz="4" w:space="0" w:color="auto"/>
              <w:bottom w:val="single" w:sz="4" w:space="0" w:color="auto"/>
              <w:right w:val="single" w:sz="4" w:space="0" w:color="auto"/>
            </w:tcBorders>
            <w:shd w:val="clear" w:color="auto" w:fill="A3E7FF"/>
            <w:tcMar>
              <w:top w:w="0" w:type="dxa"/>
              <w:left w:w="108" w:type="dxa"/>
              <w:bottom w:w="0" w:type="dxa"/>
              <w:right w:w="108" w:type="dxa"/>
            </w:tcMar>
            <w:vAlign w:val="center"/>
            <w:hideMark/>
          </w:tcPr>
          <w:p w14:paraId="7F0DC53E" w14:textId="77777777" w:rsidR="00F75E7A" w:rsidRPr="007627AE" w:rsidRDefault="00F75E7A" w:rsidP="005503AB">
            <w:pPr>
              <w:jc w:val="center"/>
              <w:rPr>
                <w:b/>
                <w:sz w:val="18"/>
                <w:szCs w:val="18"/>
                <w:lang w:eastAsia="hr-HR"/>
              </w:rPr>
            </w:pPr>
            <w:r>
              <w:rPr>
                <w:b/>
                <w:sz w:val="18"/>
                <w:szCs w:val="18"/>
                <w:lang w:eastAsia="hr-HR"/>
              </w:rPr>
              <w:t>Plan za 2024</w:t>
            </w:r>
            <w:r w:rsidRPr="007627AE">
              <w:rPr>
                <w:b/>
                <w:sz w:val="18"/>
                <w:szCs w:val="18"/>
                <w:lang w:eastAsia="hr-HR"/>
              </w:rPr>
              <w:t>. godinu</w:t>
            </w:r>
          </w:p>
        </w:tc>
      </w:tr>
      <w:tr w:rsidR="00F75E7A" w14:paraId="2520EAF6" w14:textId="77777777" w:rsidTr="005503AB">
        <w:trPr>
          <w:trHeight w:val="284"/>
        </w:trPr>
        <w:tc>
          <w:tcPr>
            <w:tcW w:w="82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4DE50C" w14:textId="77777777" w:rsidR="00F75E7A" w:rsidRPr="002378E0" w:rsidRDefault="00F75E7A" w:rsidP="005503AB">
            <w:pPr>
              <w:jc w:val="center"/>
              <w:rPr>
                <w:color w:val="1A1A1A"/>
                <w:sz w:val="18"/>
                <w:szCs w:val="18"/>
                <w:lang w:eastAsia="hr-HR"/>
              </w:rPr>
            </w:pPr>
            <w:r>
              <w:rPr>
                <w:color w:val="1A1A1A"/>
                <w:sz w:val="18"/>
                <w:szCs w:val="18"/>
                <w:lang w:eastAsia="hr-HR"/>
              </w:rPr>
              <w:t>1</w:t>
            </w:r>
            <w:r w:rsidRPr="002378E0">
              <w:rPr>
                <w:color w:val="1A1A1A"/>
                <w:sz w:val="18"/>
                <w:szCs w:val="18"/>
                <w:lang w:eastAsia="hr-HR"/>
              </w:rPr>
              <w:t>.</w:t>
            </w:r>
          </w:p>
        </w:tc>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8CAD6" w14:textId="77777777" w:rsidR="00F75E7A" w:rsidRPr="002378E0" w:rsidRDefault="00F75E7A" w:rsidP="005503AB">
            <w:pPr>
              <w:rPr>
                <w:sz w:val="18"/>
                <w:szCs w:val="18"/>
              </w:rPr>
            </w:pPr>
            <w:r w:rsidRPr="002378E0">
              <w:rPr>
                <w:sz w:val="18"/>
                <w:szCs w:val="18"/>
              </w:rPr>
              <w:t>Godišnji sastanak mreže laboratorija (OMCL meeting)</w:t>
            </w:r>
          </w:p>
        </w:tc>
        <w:tc>
          <w:tcPr>
            <w:tcW w:w="20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6A468A" w14:textId="77777777" w:rsidR="00F75E7A" w:rsidRPr="002378E0" w:rsidRDefault="00F75E7A" w:rsidP="005503AB">
            <w:pPr>
              <w:jc w:val="center"/>
              <w:rPr>
                <w:color w:val="1A1A1A"/>
                <w:sz w:val="18"/>
                <w:szCs w:val="18"/>
                <w:lang w:eastAsia="hr-HR"/>
              </w:rPr>
            </w:pPr>
            <w:r>
              <w:rPr>
                <w:color w:val="1A1A1A"/>
                <w:sz w:val="18"/>
                <w:szCs w:val="18"/>
                <w:lang w:eastAsia="hr-HR"/>
              </w:rPr>
              <w:t>1</w:t>
            </w:r>
          </w:p>
        </w:tc>
      </w:tr>
      <w:tr w:rsidR="00F75E7A" w14:paraId="787E627B" w14:textId="77777777" w:rsidTr="005503AB">
        <w:trPr>
          <w:trHeight w:val="284"/>
        </w:trPr>
        <w:tc>
          <w:tcPr>
            <w:tcW w:w="822" w:type="dxa"/>
            <w:shd w:val="clear" w:color="auto" w:fill="auto"/>
            <w:noWrap/>
            <w:tcMar>
              <w:top w:w="0" w:type="dxa"/>
              <w:left w:w="108" w:type="dxa"/>
              <w:bottom w:w="0" w:type="dxa"/>
              <w:right w:w="108" w:type="dxa"/>
            </w:tcMar>
            <w:vAlign w:val="center"/>
          </w:tcPr>
          <w:p w14:paraId="7AE29623" w14:textId="77777777" w:rsidR="00F75E7A" w:rsidRDefault="00F75E7A" w:rsidP="005503AB">
            <w:pPr>
              <w:jc w:val="center"/>
              <w:rPr>
                <w:color w:val="1A1A1A"/>
                <w:sz w:val="18"/>
                <w:szCs w:val="18"/>
                <w:lang w:eastAsia="hr-HR"/>
              </w:rPr>
            </w:pPr>
            <w:r>
              <w:rPr>
                <w:sz w:val="18"/>
                <w:szCs w:val="18"/>
              </w:rPr>
              <w:t>2</w:t>
            </w:r>
            <w:r w:rsidRPr="00964781">
              <w:rPr>
                <w:sz w:val="18"/>
                <w:szCs w:val="18"/>
              </w:rPr>
              <w:t>.</w:t>
            </w:r>
          </w:p>
        </w:tc>
        <w:tc>
          <w:tcPr>
            <w:tcW w:w="6266" w:type="dxa"/>
            <w:shd w:val="clear" w:color="auto" w:fill="auto"/>
            <w:tcMar>
              <w:top w:w="0" w:type="dxa"/>
              <w:left w:w="108" w:type="dxa"/>
              <w:bottom w:w="0" w:type="dxa"/>
              <w:right w:w="108" w:type="dxa"/>
            </w:tcMar>
            <w:vAlign w:val="center"/>
          </w:tcPr>
          <w:p w14:paraId="61A6B473" w14:textId="77777777" w:rsidR="00F75E7A" w:rsidRPr="002378E0" w:rsidRDefault="00F75E7A" w:rsidP="005503AB">
            <w:pPr>
              <w:rPr>
                <w:sz w:val="18"/>
                <w:szCs w:val="18"/>
              </w:rPr>
            </w:pPr>
            <w:r w:rsidRPr="00964781">
              <w:rPr>
                <w:sz w:val="18"/>
                <w:szCs w:val="18"/>
              </w:rPr>
              <w:t xml:space="preserve">Sastanak OMCL radne grupe </w:t>
            </w:r>
            <w:r>
              <w:rPr>
                <w:sz w:val="18"/>
                <w:szCs w:val="18"/>
              </w:rPr>
              <w:t>za krivotvorine</w:t>
            </w:r>
            <w:r w:rsidRPr="00964781">
              <w:rPr>
                <w:sz w:val="18"/>
                <w:szCs w:val="18"/>
              </w:rPr>
              <w:t xml:space="preserve"> </w:t>
            </w:r>
            <w:r>
              <w:rPr>
                <w:sz w:val="18"/>
                <w:szCs w:val="18"/>
              </w:rPr>
              <w:t>(OMCL Falsified Medicines Working Group-</w:t>
            </w:r>
            <w:r w:rsidRPr="00A07B41">
              <w:rPr>
                <w:sz w:val="18"/>
                <w:szCs w:val="18"/>
              </w:rPr>
              <w:t>OMCL FM WG</w:t>
            </w:r>
            <w:r>
              <w:rPr>
                <w:sz w:val="18"/>
                <w:szCs w:val="18"/>
              </w:rPr>
              <w:t>)</w:t>
            </w:r>
          </w:p>
        </w:tc>
        <w:tc>
          <w:tcPr>
            <w:tcW w:w="2097" w:type="dxa"/>
            <w:shd w:val="clear" w:color="auto" w:fill="auto"/>
            <w:noWrap/>
            <w:tcMar>
              <w:top w:w="0" w:type="dxa"/>
              <w:left w:w="108" w:type="dxa"/>
              <w:bottom w:w="0" w:type="dxa"/>
              <w:right w:w="108" w:type="dxa"/>
            </w:tcMar>
            <w:vAlign w:val="center"/>
          </w:tcPr>
          <w:p w14:paraId="536583CE" w14:textId="77777777" w:rsidR="00F75E7A" w:rsidRDefault="00F75E7A" w:rsidP="005503AB">
            <w:pPr>
              <w:jc w:val="center"/>
              <w:rPr>
                <w:color w:val="1A1A1A"/>
                <w:sz w:val="18"/>
                <w:szCs w:val="18"/>
                <w:lang w:eastAsia="hr-HR"/>
              </w:rPr>
            </w:pPr>
            <w:r>
              <w:rPr>
                <w:sz w:val="18"/>
                <w:szCs w:val="18"/>
              </w:rPr>
              <w:t>2</w:t>
            </w:r>
          </w:p>
        </w:tc>
      </w:tr>
      <w:tr w:rsidR="00F75E7A" w14:paraId="625074BE" w14:textId="77777777" w:rsidTr="005503AB">
        <w:trPr>
          <w:trHeight w:val="284"/>
        </w:trPr>
        <w:tc>
          <w:tcPr>
            <w:tcW w:w="7088"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hideMark/>
          </w:tcPr>
          <w:p w14:paraId="2394F110" w14:textId="77777777" w:rsidR="00F75E7A" w:rsidRPr="007627AE" w:rsidRDefault="00F75E7A" w:rsidP="005503AB">
            <w:pPr>
              <w:rPr>
                <w:b/>
                <w:bCs/>
                <w:color w:val="000000"/>
                <w:sz w:val="18"/>
                <w:szCs w:val="18"/>
                <w:lang w:eastAsia="hr-HR"/>
              </w:rPr>
            </w:pPr>
            <w:r w:rsidRPr="007627AE">
              <w:rPr>
                <w:b/>
                <w:bCs/>
                <w:color w:val="000000"/>
                <w:sz w:val="18"/>
                <w:szCs w:val="18"/>
                <w:lang w:eastAsia="hr-HR"/>
              </w:rPr>
              <w:t>UKUPNO</w:t>
            </w:r>
          </w:p>
        </w:tc>
        <w:tc>
          <w:tcPr>
            <w:tcW w:w="2097"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center"/>
          </w:tcPr>
          <w:p w14:paraId="23F0A757" w14:textId="77777777" w:rsidR="00F75E7A" w:rsidRPr="007627AE" w:rsidRDefault="00F75E7A" w:rsidP="005503AB">
            <w:pPr>
              <w:jc w:val="center"/>
              <w:rPr>
                <w:b/>
                <w:bCs/>
                <w:color w:val="1A1A1A"/>
                <w:sz w:val="18"/>
                <w:szCs w:val="18"/>
                <w:lang w:eastAsia="hr-HR"/>
              </w:rPr>
            </w:pPr>
            <w:r>
              <w:rPr>
                <w:b/>
                <w:bCs/>
                <w:color w:val="1A1A1A"/>
                <w:sz w:val="18"/>
                <w:szCs w:val="18"/>
                <w:lang w:eastAsia="hr-HR"/>
              </w:rPr>
              <w:t>3</w:t>
            </w:r>
          </w:p>
        </w:tc>
      </w:tr>
    </w:tbl>
    <w:p w14:paraId="439B8972" w14:textId="77777777" w:rsidR="00F75E7A" w:rsidRDefault="00F75E7A" w:rsidP="00F75E7A"/>
    <w:p w14:paraId="40F4ADE2" w14:textId="77777777" w:rsidR="00F75E7A" w:rsidRDefault="00F75E7A" w:rsidP="00F75E7A">
      <w:pPr>
        <w:spacing w:after="240"/>
        <w:rPr>
          <w:bCs/>
        </w:rPr>
      </w:pPr>
    </w:p>
    <w:bookmarkEnd w:id="278"/>
    <w:p w14:paraId="05BF9E48" w14:textId="77777777" w:rsidR="00F75E7A" w:rsidRDefault="00F75E7A" w:rsidP="00F75E7A"/>
    <w:p w14:paraId="3F293CEF" w14:textId="32C7AC7D" w:rsidR="000D4EED" w:rsidRDefault="000D4EED">
      <w:pPr>
        <w:rPr>
          <w:rFonts w:cs="Calibri"/>
        </w:rPr>
      </w:pPr>
      <w:r>
        <w:rPr>
          <w:rFonts w:cs="Calibri"/>
        </w:rPr>
        <w:br w:type="page"/>
      </w:r>
    </w:p>
    <w:p w14:paraId="3B861DD0" w14:textId="77777777" w:rsidR="000D4EED" w:rsidRDefault="000D4EED" w:rsidP="000D4EED">
      <w:pPr>
        <w:pStyle w:val="Heading2"/>
      </w:pPr>
      <w:bookmarkStart w:id="310" w:name="_Toc499105069"/>
      <w:bookmarkStart w:id="311" w:name="_Toc88049261"/>
      <w:bookmarkStart w:id="312" w:name="_Toc151719247"/>
      <w:r w:rsidRPr="00D862F4">
        <w:lastRenderedPageBreak/>
        <w:t>2.</w:t>
      </w:r>
      <w:r>
        <w:t>7</w:t>
      </w:r>
      <w:r w:rsidRPr="00D862F4">
        <w:t>. Hrvatska farmakopeja</w:t>
      </w:r>
      <w:bookmarkEnd w:id="310"/>
      <w:bookmarkEnd w:id="311"/>
      <w:bookmarkEnd w:id="312"/>
    </w:p>
    <w:p w14:paraId="23328364" w14:textId="77777777" w:rsidR="000D4EED" w:rsidRPr="00E959EA" w:rsidRDefault="000D4EED" w:rsidP="000D4EED">
      <w:pPr>
        <w:pStyle w:val="Heading3"/>
      </w:pPr>
      <w:bookmarkStart w:id="313" w:name="_Toc26534683"/>
      <w:bookmarkStart w:id="314" w:name="_Toc50540960"/>
      <w:bookmarkStart w:id="315" w:name="_Toc88049262"/>
      <w:bookmarkStart w:id="316" w:name="_Toc151719248"/>
      <w:r w:rsidRPr="00E959EA">
        <w:t>2.</w:t>
      </w:r>
      <w:r>
        <w:t>7</w:t>
      </w:r>
      <w:r w:rsidRPr="00E959EA">
        <w:t>.1. Rad na Hrvatskoj farmakopeji (HRF)</w:t>
      </w:r>
      <w:bookmarkEnd w:id="313"/>
      <w:bookmarkEnd w:id="314"/>
      <w:bookmarkEnd w:id="315"/>
      <w:bookmarkEnd w:id="316"/>
    </w:p>
    <w:p w14:paraId="63E74A19"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17" w:name="_Toc26534684"/>
      <w:bookmarkStart w:id="318" w:name="_Toc50540961"/>
      <w:r w:rsidRPr="00B7609C">
        <w:rPr>
          <w:rFonts w:eastAsia="Times New Roman" w:cs="Calibri"/>
          <w:bCs/>
          <w:color w:val="000000"/>
          <w:lang w:eastAsia="hr-HR"/>
        </w:rPr>
        <w:t xml:space="preserve">Hrvatska farmakopeja je skup stručnih tekstova i postupaka koji utvrđuju kakvoću, zahtjeve izrade i postupke za provjeru kakvoće lijekova i medicinskih proizvoda te je na odgovarajući način povezana i usklađena s Europskom farmakopejom. </w:t>
      </w:r>
    </w:p>
    <w:p w14:paraId="3B1298D1"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4</w:t>
      </w:r>
      <w:r w:rsidRPr="00B7609C">
        <w:rPr>
          <w:rFonts w:eastAsia="Times New Roman" w:cs="Calibri"/>
          <w:bCs/>
          <w:color w:val="000000"/>
          <w:lang w:eastAsia="hr-HR"/>
        </w:rPr>
        <w:t>. godini Ure</w:t>
      </w:r>
      <w:r>
        <w:rPr>
          <w:rFonts w:eastAsia="Times New Roman" w:cs="Calibri"/>
          <w:bCs/>
          <w:color w:val="000000"/>
          <w:lang w:eastAsia="hr-HR"/>
        </w:rPr>
        <w:t xml:space="preserve">d za farmakopeju će </w:t>
      </w:r>
      <w:r>
        <w:rPr>
          <w:rFonts w:eastAsia="Times New Roman" w:cs="Calibri"/>
          <w:bCs/>
          <w:color w:val="000000"/>
          <w:lang w:eastAsia="hr-HR"/>
        </w:rPr>
        <w:tab/>
        <w:t>objaviti tri</w:t>
      </w:r>
      <w:r w:rsidRPr="00B7609C">
        <w:rPr>
          <w:rFonts w:eastAsia="Times New Roman" w:cs="Calibri"/>
          <w:bCs/>
          <w:color w:val="000000"/>
          <w:lang w:eastAsia="hr-HR"/>
        </w:rPr>
        <w:t xml:space="preserve"> dodatka Hrvatske farmakopeje, usklađena s odgovarajućim dodacima Europske farmakopeje. Kao i do sada, u svakom dodatku, uz revidirane tekstove, objavit </w:t>
      </w:r>
      <w:r>
        <w:rPr>
          <w:rFonts w:eastAsia="Times New Roman" w:cs="Calibri"/>
          <w:bCs/>
          <w:color w:val="000000"/>
          <w:lang w:eastAsia="hr-HR"/>
        </w:rPr>
        <w:t xml:space="preserve">će </w:t>
      </w:r>
      <w:r w:rsidRPr="00B7609C">
        <w:rPr>
          <w:rFonts w:eastAsia="Times New Roman" w:cs="Calibri"/>
          <w:bCs/>
          <w:color w:val="000000"/>
          <w:lang w:eastAsia="hr-HR"/>
        </w:rPr>
        <w:t>najmanje jedan novi prijevod općeg poglavlja ili monografije Europske farmakopeje ili drugog, za farmaceutsku struku značajnog vodiča. Objavljivat će i dodatne sadržaje vezane uz Hrvatsku farmakopeju, koji korisnicima olakšavaju implementaciju zahtjeva i korištenje Europske i Hrvatske farmakopeje. Kontinuirano će se nadopunjavati englesko-hrvatski farmakopejski rječnik i Europski pedijatrijski formularij. Kontinuiranom edukacijom o farmakopeji popularizira se korištenje Hrvatske farmakopeje i proširuje broj njezinih korisnika.</w:t>
      </w:r>
    </w:p>
    <w:p w14:paraId="537D6DCE" w14:textId="77777777" w:rsidR="000D4EED" w:rsidRPr="00E959EA" w:rsidRDefault="000D4EED" w:rsidP="000D4EED">
      <w:pPr>
        <w:pStyle w:val="Heading3"/>
      </w:pPr>
      <w:bookmarkStart w:id="319" w:name="_Toc88049263"/>
      <w:bookmarkStart w:id="320" w:name="_Toc151719249"/>
      <w:r w:rsidRPr="00E959EA">
        <w:t>2.</w:t>
      </w:r>
      <w:r>
        <w:t>7</w:t>
      </w:r>
      <w:r w:rsidRPr="00E959EA">
        <w:t>.2. Povjerenstvo za Hrvatsku farmakopeju</w:t>
      </w:r>
      <w:bookmarkEnd w:id="317"/>
      <w:bookmarkEnd w:id="318"/>
      <w:bookmarkEnd w:id="319"/>
      <w:bookmarkEnd w:id="320"/>
    </w:p>
    <w:p w14:paraId="0DEA568C"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21" w:name="_Toc26534685"/>
      <w:bookmarkStart w:id="322" w:name="_Toc50540962"/>
      <w:r w:rsidRPr="00B7609C">
        <w:rPr>
          <w:rFonts w:eastAsia="Times New Roman" w:cs="Calibri"/>
          <w:bCs/>
          <w:color w:val="000000"/>
          <w:lang w:eastAsia="hr-HR"/>
        </w:rPr>
        <w:t>Povjerenstvo za farmakopeju Agencije za lijekove i medicinske proizvode je stručno tijelo Agencije za lijekove i medicinske proizvode koje obavlja poslove u svezi sa suradnjom s Europskom farmakopejom, s implementacijom zahtjeva Ph. Eur. u sva područja farmacije u Republici Hrvatskoj te pripreme Hrvatske farmakopeje sukladno odredbama važećeg Zakona o lijekovima.</w:t>
      </w:r>
    </w:p>
    <w:p w14:paraId="7207031C"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4</w:t>
      </w:r>
      <w:r w:rsidRPr="00B7609C">
        <w:rPr>
          <w:rFonts w:eastAsia="Times New Roman" w:cs="Calibri"/>
          <w:bCs/>
          <w:color w:val="000000"/>
          <w:lang w:eastAsia="hr-HR"/>
        </w:rPr>
        <w:t xml:space="preserve">. godini </w:t>
      </w:r>
      <w:r>
        <w:rPr>
          <w:rFonts w:eastAsia="Times New Roman" w:cs="Calibri"/>
          <w:bCs/>
          <w:color w:val="000000"/>
          <w:lang w:eastAsia="hr-HR"/>
        </w:rPr>
        <w:t>planirane su tri</w:t>
      </w:r>
      <w:r w:rsidRPr="00B7609C">
        <w:rPr>
          <w:rFonts w:eastAsia="Times New Roman" w:cs="Calibri"/>
          <w:bCs/>
          <w:color w:val="000000"/>
          <w:lang w:eastAsia="hr-HR"/>
        </w:rPr>
        <w:t xml:space="preserve"> sjednice Povjerenstva za farmakopeju. Članovima povjerenstva prenose se novosti iz EDQM-a i HALMED-a, raspravljaju se prijevodi novih tekstova, revizije postojećih tekstova HRF, prijevodi stručnog nazivlja, prijedlozi za nove tekstove u HRF i sl. problematika.</w:t>
      </w:r>
    </w:p>
    <w:p w14:paraId="120F499A" w14:textId="77777777" w:rsidR="000D4EED" w:rsidRPr="00E959EA" w:rsidRDefault="000D4EED" w:rsidP="000D4EED">
      <w:pPr>
        <w:pStyle w:val="Heading3"/>
      </w:pPr>
      <w:bookmarkStart w:id="323" w:name="_Toc88049264"/>
      <w:bookmarkStart w:id="324" w:name="_Toc151719250"/>
      <w:r w:rsidRPr="00E959EA">
        <w:t>2.</w:t>
      </w:r>
      <w:r>
        <w:t>7</w:t>
      </w:r>
      <w:r w:rsidRPr="00E959EA">
        <w:t>.3. Radna grupa za normirane izraze</w:t>
      </w:r>
      <w:bookmarkEnd w:id="321"/>
      <w:bookmarkEnd w:id="322"/>
      <w:bookmarkEnd w:id="323"/>
      <w:bookmarkEnd w:id="324"/>
    </w:p>
    <w:p w14:paraId="6F87594E"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25" w:name="_Toc26534686"/>
      <w:bookmarkStart w:id="326" w:name="_Toc50540963"/>
      <w:r w:rsidRPr="00B7609C">
        <w:rPr>
          <w:rFonts w:eastAsia="Times New Roman" w:cs="Calibri"/>
          <w:bCs/>
          <w:color w:val="000000"/>
          <w:lang w:eastAsia="hr-HR"/>
        </w:rPr>
        <w:t>Radna grupa za Normirane izraze (Standard terms) Agencije za lijekove i medicinske proizvode radi na usklađivanju i normiranju farmaceutskih izraza, pojmova i definicija u hrvatskom jeziku, a sukladno bazi podataka Standard terms Europskog ravnateljstva za kakvoću lijekova i zdravstvenu skrb (EDQM&amp; Healthcare).</w:t>
      </w:r>
    </w:p>
    <w:p w14:paraId="367A06AA"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4</w:t>
      </w:r>
      <w:r w:rsidRPr="00B7609C">
        <w:rPr>
          <w:rFonts w:eastAsia="Times New Roman" w:cs="Calibri"/>
          <w:bCs/>
          <w:color w:val="000000"/>
          <w:lang w:eastAsia="hr-HR"/>
        </w:rPr>
        <w:t>. godini radna grupa će nastaviti s redovitim objavljivanjem prije</w:t>
      </w:r>
      <w:r>
        <w:rPr>
          <w:rFonts w:eastAsia="Times New Roman" w:cs="Calibri"/>
          <w:bCs/>
          <w:color w:val="000000"/>
          <w:lang w:eastAsia="hr-HR"/>
        </w:rPr>
        <w:t xml:space="preserve">voda novih normiranih izraza te </w:t>
      </w:r>
      <w:r w:rsidRPr="00B7609C">
        <w:rPr>
          <w:rFonts w:eastAsia="Times New Roman" w:cs="Calibri"/>
          <w:bCs/>
          <w:color w:val="000000"/>
          <w:lang w:eastAsia="hr-HR"/>
        </w:rPr>
        <w:t xml:space="preserve">predlaganjem novih. </w:t>
      </w:r>
    </w:p>
    <w:p w14:paraId="025E6F05" w14:textId="77777777" w:rsidR="000D4EED" w:rsidRPr="00E959EA" w:rsidRDefault="000D4EED" w:rsidP="000D4EED">
      <w:pPr>
        <w:pStyle w:val="Heading3"/>
      </w:pPr>
      <w:bookmarkStart w:id="327" w:name="_Toc88049265"/>
      <w:bookmarkStart w:id="328" w:name="_Toc151719251"/>
      <w:r w:rsidRPr="00E959EA">
        <w:t>2.</w:t>
      </w:r>
      <w:r>
        <w:t>7</w:t>
      </w:r>
      <w:r w:rsidRPr="00E959EA">
        <w:t>.4. Europski poslovi</w:t>
      </w:r>
      <w:bookmarkEnd w:id="325"/>
      <w:bookmarkEnd w:id="326"/>
      <w:bookmarkEnd w:id="327"/>
      <w:bookmarkEnd w:id="328"/>
    </w:p>
    <w:p w14:paraId="7BD5BC53" w14:textId="77777777" w:rsidR="000D4EED" w:rsidRPr="00E959EA" w:rsidRDefault="000D4EED" w:rsidP="000D4EED">
      <w:pPr>
        <w:pStyle w:val="Heading4"/>
      </w:pPr>
      <w:r w:rsidRPr="00E959EA">
        <w:t>2.</w:t>
      </w:r>
      <w:r>
        <w:t>7</w:t>
      </w:r>
      <w:r w:rsidRPr="00E959EA">
        <w:t xml:space="preserve">.4.1. </w:t>
      </w:r>
      <w:r>
        <w:t>Sudjelovanje</w:t>
      </w:r>
      <w:r w:rsidRPr="00E959EA">
        <w:t xml:space="preserve"> HALMED-a u povjerenstvima i </w:t>
      </w:r>
      <w:r>
        <w:t>stručnim grupama</w:t>
      </w:r>
      <w:r w:rsidRPr="00E959EA">
        <w:t xml:space="preserve"> EDQM-a</w:t>
      </w:r>
    </w:p>
    <w:p w14:paraId="51A6AE1F" w14:textId="77777777" w:rsidR="000D4EED" w:rsidRDefault="000D4EED" w:rsidP="000D4EED">
      <w:pPr>
        <w:spacing w:before="240" w:after="240"/>
        <w:jc w:val="both"/>
        <w:rPr>
          <w:b/>
        </w:rPr>
      </w:pPr>
      <w:r>
        <w:rPr>
          <w:b/>
        </w:rPr>
        <w:t xml:space="preserve">A) KOMISIJA EUROPSKE FARMAKOPEJE </w:t>
      </w:r>
    </w:p>
    <w:p w14:paraId="0272B04F"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Komisija Europske farmakopeje (Komisija Ph. Eur.) je radno tijelo Vijeća Europe koje izrađuje Europsku farmakopeju. Formirano je pri Europskom ravnateljstvu za kakvoću lijekova i zdravstvenu skrb (</w:t>
      </w:r>
      <w:r w:rsidRPr="00B7609C">
        <w:rPr>
          <w:rFonts w:eastAsia="Times New Roman" w:cs="Calibri"/>
          <w:bCs/>
          <w:i/>
          <w:iCs/>
          <w:color w:val="000000"/>
          <w:lang w:eastAsia="hr-HR"/>
        </w:rPr>
        <w:t>European Directorate for the Quality of Medicines and HealthCare</w:t>
      </w:r>
      <w:r w:rsidRPr="00B7609C">
        <w:rPr>
          <w:rFonts w:eastAsia="Times New Roman" w:cs="Calibri"/>
          <w:bCs/>
          <w:color w:val="000000"/>
          <w:lang w:eastAsia="hr-HR"/>
        </w:rPr>
        <w:t xml:space="preserve"> - EDQM), u skladu s obvezom koja </w:t>
      </w:r>
      <w:r w:rsidRPr="00B7609C">
        <w:rPr>
          <w:rFonts w:eastAsia="Times New Roman" w:cs="Calibri"/>
          <w:bCs/>
          <w:color w:val="000000"/>
          <w:lang w:eastAsia="hr-HR"/>
        </w:rPr>
        <w:lastRenderedPageBreak/>
        <w:t>proizlazi iz potpisivanja Konvencije o izradi Europske farmakopeje (Konvencije). Predstavnici HALMED</w:t>
      </w:r>
      <w:r>
        <w:rPr>
          <w:rFonts w:eastAsia="Times New Roman" w:cs="Calibri"/>
          <w:bCs/>
          <w:color w:val="000000"/>
          <w:lang w:eastAsia="hr-HR"/>
        </w:rPr>
        <w:t>-a</w:t>
      </w:r>
      <w:r w:rsidRPr="00B7609C">
        <w:rPr>
          <w:rFonts w:eastAsia="Times New Roman" w:cs="Calibri"/>
          <w:bCs/>
          <w:color w:val="000000"/>
          <w:lang w:eastAsia="hr-HR"/>
        </w:rPr>
        <w:t xml:space="preserve"> su hrvatski delegati u Komisiji Europske farmakopeje. </w:t>
      </w:r>
    </w:p>
    <w:p w14:paraId="04E28066"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4</w:t>
      </w:r>
      <w:r w:rsidRPr="00B7609C">
        <w:rPr>
          <w:rFonts w:eastAsia="Times New Roman" w:cs="Calibri"/>
          <w:bCs/>
          <w:color w:val="000000"/>
          <w:lang w:eastAsia="hr-HR"/>
        </w:rPr>
        <w:t>. godini hrvatski delegati HALMED-a sudjelovat će na sjednicama Komisije Ph. Eur. u EDQM-u i u radu Komisije Ph. Eur. između sjednica.</w:t>
      </w:r>
    </w:p>
    <w:p w14:paraId="0064774B"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 xml:space="preserve">Pored sudjelovanja u radu Komisije Europske farmakopeje, </w:t>
      </w:r>
      <w:r>
        <w:rPr>
          <w:rFonts w:eastAsia="Times New Roman" w:cs="Calibri"/>
          <w:bCs/>
          <w:color w:val="000000"/>
          <w:lang w:eastAsia="hr-HR"/>
        </w:rPr>
        <w:t>djelatnik</w:t>
      </w:r>
      <w:r w:rsidRPr="00B7609C">
        <w:rPr>
          <w:rFonts w:eastAsia="Times New Roman" w:cs="Calibri"/>
          <w:bCs/>
          <w:color w:val="000000"/>
          <w:lang w:eastAsia="hr-HR"/>
        </w:rPr>
        <w:t xml:space="preserve"> Ureda za farmakopeju aktivno sudjeluj</w:t>
      </w:r>
      <w:r>
        <w:rPr>
          <w:rFonts w:eastAsia="Times New Roman" w:cs="Calibri"/>
          <w:bCs/>
          <w:color w:val="000000"/>
          <w:lang w:eastAsia="hr-HR"/>
        </w:rPr>
        <w:t>e</w:t>
      </w:r>
      <w:r w:rsidRPr="00B7609C">
        <w:rPr>
          <w:rFonts w:eastAsia="Times New Roman" w:cs="Calibri"/>
          <w:bCs/>
          <w:color w:val="000000"/>
          <w:lang w:eastAsia="hr-HR"/>
        </w:rPr>
        <w:t xml:space="preserve"> u radu </w:t>
      </w:r>
      <w:r>
        <w:rPr>
          <w:rFonts w:eastAsia="Times New Roman" w:cs="Calibri"/>
          <w:bCs/>
          <w:color w:val="000000"/>
          <w:lang w:eastAsia="hr-HR"/>
        </w:rPr>
        <w:t>stručne grupe</w:t>
      </w:r>
      <w:r w:rsidRPr="00B7609C">
        <w:rPr>
          <w:rFonts w:eastAsia="Times New Roman" w:cs="Calibri"/>
          <w:bCs/>
          <w:color w:val="000000"/>
          <w:lang w:eastAsia="hr-HR"/>
        </w:rPr>
        <w:t xml:space="preserve"> P4 </w:t>
      </w:r>
      <w:r>
        <w:rPr>
          <w:rFonts w:eastAsia="Times New Roman" w:cs="Calibri"/>
          <w:bCs/>
          <w:color w:val="000000"/>
          <w:lang w:eastAsia="hr-HR"/>
        </w:rPr>
        <w:t>(</w:t>
      </w:r>
      <w:r w:rsidRPr="00666315">
        <w:rPr>
          <w:rFonts w:eastAsia="Times New Roman" w:cs="Calibri"/>
          <w:bCs/>
          <w:i/>
          <w:color w:val="000000"/>
          <w:lang w:eastAsia="hr-HR"/>
        </w:rPr>
        <w:t>Procedure 4</w:t>
      </w:r>
      <w:r>
        <w:rPr>
          <w:rFonts w:eastAsia="Times New Roman" w:cs="Calibri"/>
          <w:bCs/>
          <w:color w:val="000000"/>
          <w:lang w:eastAsia="hr-HR"/>
        </w:rPr>
        <w:t xml:space="preserve">) </w:t>
      </w:r>
      <w:r w:rsidRPr="00B7609C">
        <w:rPr>
          <w:rFonts w:eastAsia="Times New Roman" w:cs="Calibri"/>
          <w:bCs/>
          <w:color w:val="000000"/>
          <w:lang w:eastAsia="hr-HR"/>
        </w:rPr>
        <w:t>Europske farmakopeje za izradu monografija lijekova pod patentnom zaštitom</w:t>
      </w:r>
      <w:r>
        <w:rPr>
          <w:rFonts w:eastAsia="Times New Roman" w:cs="Calibri"/>
          <w:bCs/>
          <w:color w:val="000000"/>
          <w:lang w:eastAsia="hr-HR"/>
        </w:rPr>
        <w:t>.</w:t>
      </w:r>
      <w:r w:rsidRPr="00B7609C">
        <w:rPr>
          <w:rFonts w:eastAsia="Times New Roman" w:cs="Calibri"/>
          <w:bCs/>
          <w:color w:val="000000"/>
          <w:lang w:eastAsia="hr-HR"/>
        </w:rPr>
        <w:t xml:space="preserve"> </w:t>
      </w:r>
      <w:r>
        <w:rPr>
          <w:rFonts w:eastAsia="Times New Roman" w:cs="Calibri"/>
          <w:bCs/>
          <w:color w:val="000000"/>
          <w:lang w:eastAsia="hr-HR"/>
        </w:rPr>
        <w:t>Planirano je imenovanje nove djelatnice ureda Maje Osenički Švarc u stručnu grupu SIT (</w:t>
      </w:r>
      <w:r w:rsidRPr="00666315">
        <w:rPr>
          <w:rFonts w:eastAsia="Times New Roman" w:cs="Calibri"/>
          <w:bCs/>
          <w:i/>
          <w:color w:val="000000"/>
          <w:lang w:eastAsia="hr-HR"/>
        </w:rPr>
        <w:t>Second Identification Test</w:t>
      </w:r>
      <w:r>
        <w:rPr>
          <w:rFonts w:eastAsia="Times New Roman" w:cs="Calibri"/>
          <w:bCs/>
          <w:color w:val="000000"/>
          <w:lang w:eastAsia="hr-HR"/>
        </w:rPr>
        <w:t xml:space="preserve">) te se od 2024. godine očekuje njezino aktivno sudjelovanje u radu grupe. U radu stručnih grupa Europske farmakopeje, osim djelatnika Ureda za farmakopeju, sudjeluju i drugi stručnjaci koje je imenovalo hrvatsko nacionalno farmakopejsko tijelo (NPA). U trenutnom trogodišnjem mandatu imenovani su sljedeći stručnjaci koji nisu zaposlenici Ureda za farmakopeju: predstavnica </w:t>
      </w:r>
      <w:r>
        <w:rPr>
          <w:rFonts w:eastAsia="Times New Roman" w:cstheme="minorHAnsi"/>
        </w:rPr>
        <w:t>Odsjeka za biološka ispitivanja (OMCL, HALMED</w:t>
      </w:r>
      <w:r>
        <w:rPr>
          <w:rFonts w:eastAsia="Times New Roman" w:cs="Calibri"/>
          <w:bCs/>
          <w:color w:val="000000"/>
          <w:lang w:eastAsia="hr-HR"/>
        </w:rPr>
        <w:t xml:space="preserve">) u stručnoj grupi </w:t>
      </w:r>
      <w:r>
        <w:rPr>
          <w:rFonts w:eastAsia="Times New Roman" w:cstheme="minorHAnsi"/>
        </w:rPr>
        <w:t>1 (</w:t>
      </w:r>
      <w:r w:rsidRPr="000F796D">
        <w:rPr>
          <w:rFonts w:eastAsia="Times New Roman" w:cstheme="minorHAnsi"/>
          <w:i/>
        </w:rPr>
        <w:t>Microbiology</w:t>
      </w:r>
      <w:r>
        <w:rPr>
          <w:rFonts w:eastAsia="Times New Roman" w:cstheme="minorHAnsi"/>
        </w:rPr>
        <w:t>) i predstavnica Odsjeka za ocjenu kakvoće lijekova (OZOL, HALMED) u stručnoj grupi CTP (</w:t>
      </w:r>
      <w:r w:rsidRPr="000F796D">
        <w:rPr>
          <w:rFonts w:eastAsia="Times New Roman" w:cstheme="minorHAnsi"/>
          <w:i/>
        </w:rPr>
        <w:t>Cell Therapy Products</w:t>
      </w:r>
      <w:r>
        <w:rPr>
          <w:rFonts w:eastAsia="Times New Roman" w:cstheme="minorHAnsi"/>
        </w:rPr>
        <w:t>).</w:t>
      </w:r>
      <w:r>
        <w:rPr>
          <w:rFonts w:eastAsia="Times New Roman" w:cs="Calibri"/>
          <w:bCs/>
          <w:color w:val="000000"/>
          <w:lang w:eastAsia="hr-HR"/>
        </w:rPr>
        <w:t xml:space="preserve"> Također se u 2024. godini očekuje njihovo aktivno sudjelovanje u radu navedenih stručnih grupa. Redovni  </w:t>
      </w:r>
      <w:r w:rsidRPr="00B7609C">
        <w:rPr>
          <w:rFonts w:eastAsia="Times New Roman" w:cs="Calibri"/>
          <w:bCs/>
          <w:color w:val="000000"/>
          <w:lang w:eastAsia="hr-HR"/>
        </w:rPr>
        <w:t>sastan</w:t>
      </w:r>
      <w:r>
        <w:rPr>
          <w:rFonts w:eastAsia="Times New Roman" w:cs="Calibri"/>
          <w:bCs/>
          <w:color w:val="000000"/>
          <w:lang w:eastAsia="hr-HR"/>
        </w:rPr>
        <w:t xml:space="preserve">ci </w:t>
      </w:r>
      <w:r w:rsidRPr="00B7609C">
        <w:rPr>
          <w:rFonts w:eastAsia="Times New Roman" w:cs="Calibri"/>
          <w:bCs/>
          <w:color w:val="000000"/>
          <w:lang w:eastAsia="hr-HR"/>
        </w:rPr>
        <w:t xml:space="preserve">svake </w:t>
      </w:r>
      <w:r>
        <w:rPr>
          <w:rFonts w:eastAsia="Times New Roman" w:cs="Calibri"/>
          <w:bCs/>
          <w:color w:val="000000"/>
          <w:lang w:eastAsia="hr-HR"/>
        </w:rPr>
        <w:t>stručne grupe</w:t>
      </w:r>
      <w:r w:rsidRPr="00B7609C">
        <w:rPr>
          <w:rFonts w:eastAsia="Times New Roman" w:cs="Calibri"/>
          <w:bCs/>
          <w:color w:val="000000"/>
          <w:lang w:eastAsia="hr-HR"/>
        </w:rPr>
        <w:t xml:space="preserve"> </w:t>
      </w:r>
      <w:r>
        <w:rPr>
          <w:rFonts w:eastAsia="Times New Roman" w:cs="Calibri"/>
          <w:bCs/>
          <w:color w:val="000000"/>
          <w:lang w:eastAsia="hr-HR"/>
        </w:rPr>
        <w:t xml:space="preserve">održavaju se 2 do 3 puta </w:t>
      </w:r>
      <w:r w:rsidRPr="00B7609C">
        <w:rPr>
          <w:rFonts w:eastAsia="Times New Roman" w:cs="Calibri"/>
          <w:bCs/>
          <w:color w:val="000000"/>
          <w:lang w:eastAsia="hr-HR"/>
        </w:rPr>
        <w:t>godišnje,</w:t>
      </w:r>
      <w:r>
        <w:rPr>
          <w:rFonts w:eastAsia="Times New Roman" w:cs="Calibri"/>
          <w:bCs/>
          <w:color w:val="000000"/>
          <w:lang w:eastAsia="hr-HR"/>
        </w:rPr>
        <w:t xml:space="preserve"> a dodatni sastanci prema potrebi.</w:t>
      </w:r>
      <w:r w:rsidRPr="00B7609C">
        <w:rPr>
          <w:rFonts w:eastAsia="Times New Roman" w:cs="Calibri"/>
          <w:bCs/>
          <w:color w:val="000000"/>
          <w:lang w:eastAsia="hr-HR"/>
        </w:rPr>
        <w:t xml:space="preserve"> </w:t>
      </w:r>
      <w:r>
        <w:rPr>
          <w:rFonts w:eastAsia="Times New Roman" w:cs="Calibri"/>
          <w:bCs/>
          <w:color w:val="000000"/>
          <w:lang w:eastAsia="hr-HR"/>
        </w:rPr>
        <w:t>O</w:t>
      </w:r>
      <w:r w:rsidRPr="00B7609C">
        <w:rPr>
          <w:rFonts w:eastAsia="Times New Roman" w:cs="Calibri"/>
          <w:bCs/>
          <w:color w:val="000000"/>
          <w:lang w:eastAsia="hr-HR"/>
        </w:rPr>
        <w:t xml:space="preserve">stala komunikacija i rad se između </w:t>
      </w:r>
      <w:r>
        <w:rPr>
          <w:rFonts w:eastAsia="Times New Roman" w:cs="Calibri"/>
          <w:bCs/>
          <w:color w:val="000000"/>
          <w:lang w:eastAsia="hr-HR"/>
        </w:rPr>
        <w:t xml:space="preserve">sastanaka </w:t>
      </w:r>
      <w:r w:rsidRPr="00B7609C">
        <w:rPr>
          <w:rFonts w:eastAsia="Times New Roman" w:cs="Calibri"/>
          <w:bCs/>
          <w:color w:val="000000"/>
          <w:lang w:eastAsia="hr-HR"/>
        </w:rPr>
        <w:t>odvijaju elektroničkom poštom, a po potrebi obavljaju se i laboratorijska ispitivanja i o tome grupama podnose pisana izvješća</w:t>
      </w:r>
      <w:r>
        <w:rPr>
          <w:rFonts w:eastAsia="Times New Roman" w:cs="Calibri"/>
          <w:bCs/>
          <w:color w:val="000000"/>
          <w:lang w:eastAsia="hr-HR"/>
        </w:rPr>
        <w:t xml:space="preserve">. </w:t>
      </w:r>
    </w:p>
    <w:p w14:paraId="29411F20" w14:textId="77777777" w:rsidR="000D4EED" w:rsidRDefault="000D4EED" w:rsidP="000D4EED">
      <w:pPr>
        <w:spacing w:before="240" w:after="240" w:line="276" w:lineRule="auto"/>
      </w:pPr>
      <w:r>
        <w:rPr>
          <w:b/>
        </w:rPr>
        <w:t>B) NACIONALNO FARMAKOPEJSKO TIJELO</w:t>
      </w:r>
    </w:p>
    <w:p w14:paraId="4253E3A0" w14:textId="77777777" w:rsidR="000D4EED" w:rsidRPr="00B7609C" w:rsidRDefault="000D4EED" w:rsidP="000D4EED">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bookmarkStart w:id="329" w:name="_Toc26534687"/>
      <w:r w:rsidRPr="00B7609C">
        <w:rPr>
          <w:rFonts w:eastAsia="Times New Roman" w:cs="Calibri"/>
          <w:bCs/>
          <w:color w:val="000000"/>
          <w:lang w:eastAsia="hr-HR"/>
        </w:rPr>
        <w:t xml:space="preserve">Nacionalno farmakopejsko tijelo (NPA) je jedna od grupa u mreži zainteresiranih strana čiji rad koordinira </w:t>
      </w:r>
      <w:hyperlink r:id="rId40" w:tgtFrame="_blank" w:history="1">
        <w:r w:rsidRPr="00B7609C">
          <w:rPr>
            <w:rFonts w:eastAsia="Times New Roman" w:cs="Calibri"/>
            <w:bCs/>
            <w:color w:val="000000"/>
            <w:lang w:eastAsia="hr-HR"/>
          </w:rPr>
          <w:t>Komisija Europske farmakopeje</w:t>
        </w:r>
      </w:hyperlink>
      <w:r w:rsidRPr="00B7609C">
        <w:rPr>
          <w:rFonts w:eastAsia="Times New Roman" w:cs="Calibri"/>
          <w:bCs/>
          <w:color w:val="000000"/>
          <w:lang w:eastAsia="hr-HR"/>
        </w:rPr>
        <w:t xml:space="preserve"> (Komisija Ph. Eur.). Ulogu NPA u RH ima HALMED koji imenuje tajnika</w:t>
      </w:r>
      <w:r>
        <w:rPr>
          <w:rFonts w:eastAsia="Times New Roman" w:cs="Calibri"/>
          <w:bCs/>
          <w:color w:val="000000"/>
          <w:lang w:eastAsia="hr-HR"/>
        </w:rPr>
        <w:t>(e)</w:t>
      </w:r>
      <w:r w:rsidRPr="00B7609C">
        <w:rPr>
          <w:rFonts w:eastAsia="Times New Roman" w:cs="Calibri"/>
          <w:bCs/>
          <w:color w:val="000000"/>
          <w:lang w:eastAsia="hr-HR"/>
        </w:rPr>
        <w:t xml:space="preserve"> NPA preko čije</w:t>
      </w:r>
      <w:r>
        <w:rPr>
          <w:rFonts w:eastAsia="Times New Roman" w:cs="Calibri"/>
          <w:bCs/>
          <w:color w:val="000000"/>
          <w:lang w:eastAsia="hr-HR"/>
        </w:rPr>
        <w:t>(ih)</w:t>
      </w:r>
      <w:r w:rsidRPr="00B7609C">
        <w:rPr>
          <w:rFonts w:eastAsia="Times New Roman" w:cs="Calibri"/>
          <w:bCs/>
          <w:color w:val="000000"/>
          <w:lang w:eastAsia="hr-HR"/>
        </w:rPr>
        <w:t xml:space="preserve"> adrese</w:t>
      </w:r>
      <w:r>
        <w:rPr>
          <w:rFonts w:eastAsia="Times New Roman" w:cs="Calibri"/>
          <w:bCs/>
          <w:color w:val="000000"/>
          <w:lang w:eastAsia="hr-HR"/>
        </w:rPr>
        <w:t>(a)</w:t>
      </w:r>
      <w:r w:rsidRPr="00B7609C">
        <w:rPr>
          <w:rFonts w:eastAsia="Times New Roman" w:cs="Calibri"/>
          <w:bCs/>
          <w:color w:val="000000"/>
          <w:lang w:eastAsia="hr-HR"/>
        </w:rPr>
        <w:t xml:space="preserve"> se formalno odvija komunikacija s EDQM-om. </w:t>
      </w:r>
    </w:p>
    <w:p w14:paraId="4BBF454E" w14:textId="559BD27F" w:rsidR="000D4EED" w:rsidRPr="00D323D7" w:rsidRDefault="000D4EED" w:rsidP="00D323D7">
      <w:pPr>
        <w:tabs>
          <w:tab w:val="center" w:pos="858"/>
          <w:tab w:val="center" w:pos="4320"/>
          <w:tab w:val="right" w:pos="8306"/>
          <w:tab w:val="right" w:pos="8640"/>
        </w:tabs>
        <w:spacing w:before="240" w:after="240" w:line="276" w:lineRule="auto"/>
        <w:jc w:val="both"/>
        <w:rPr>
          <w:rFonts w:eastAsia="Times New Roman" w:cs="Calibri"/>
          <w:bCs/>
          <w:color w:val="000000"/>
          <w:lang w:eastAsia="hr-HR"/>
        </w:rPr>
      </w:pPr>
      <w:r w:rsidRPr="00B7609C">
        <w:rPr>
          <w:rFonts w:eastAsia="Times New Roman" w:cs="Calibri"/>
          <w:bCs/>
          <w:color w:val="000000"/>
          <w:lang w:eastAsia="hr-HR"/>
        </w:rPr>
        <w:t>U 202</w:t>
      </w:r>
      <w:r>
        <w:rPr>
          <w:rFonts w:eastAsia="Times New Roman" w:cs="Calibri"/>
          <w:bCs/>
          <w:color w:val="000000"/>
          <w:lang w:eastAsia="hr-HR"/>
        </w:rPr>
        <w:t>4</w:t>
      </w:r>
      <w:r w:rsidRPr="00B7609C">
        <w:rPr>
          <w:rFonts w:eastAsia="Times New Roman" w:cs="Calibri"/>
          <w:bCs/>
          <w:color w:val="000000"/>
          <w:lang w:eastAsia="hr-HR"/>
        </w:rPr>
        <w:t xml:space="preserve">. godini hrvatski delegati HALMED-a aktivno će sudjelovati na godišnjem i mjesečnim sastancima tajništva NPA. </w:t>
      </w:r>
      <w:bookmarkStart w:id="330" w:name="_Toc50540964"/>
      <w:bookmarkStart w:id="331" w:name="_Toc88049266"/>
    </w:p>
    <w:p w14:paraId="03D29230" w14:textId="77777777" w:rsidR="000D4EED" w:rsidRDefault="000D4EED" w:rsidP="000D4EED">
      <w:pPr>
        <w:pStyle w:val="Heading3"/>
        <w:rPr>
          <w:lang w:eastAsia="hr-HR"/>
        </w:rPr>
      </w:pPr>
      <w:bookmarkStart w:id="332" w:name="_Toc151719252"/>
      <w:r w:rsidRPr="00E959EA">
        <w:t>2.</w:t>
      </w:r>
      <w:r>
        <w:t>7</w:t>
      </w:r>
      <w:r w:rsidRPr="00E959EA">
        <w:t xml:space="preserve">.5. </w:t>
      </w:r>
      <w:r>
        <w:t>Prihodovni</w:t>
      </w:r>
      <w:r w:rsidRPr="00E959EA">
        <w:t xml:space="preserve"> poslov</w:t>
      </w:r>
      <w:bookmarkEnd w:id="329"/>
      <w:bookmarkEnd w:id="330"/>
      <w:r>
        <w:t>i</w:t>
      </w:r>
      <w:bookmarkEnd w:id="331"/>
      <w:bookmarkEnd w:id="332"/>
    </w:p>
    <w:p w14:paraId="403EEE8A" w14:textId="77777777" w:rsidR="000D4EED" w:rsidRPr="0097570C" w:rsidRDefault="000D4EED" w:rsidP="000D4EED">
      <w:pPr>
        <w:tabs>
          <w:tab w:val="center" w:pos="858"/>
          <w:tab w:val="center" w:pos="4320"/>
          <w:tab w:val="right" w:pos="8306"/>
          <w:tab w:val="right" w:pos="8640"/>
        </w:tabs>
        <w:spacing w:after="120"/>
        <w:jc w:val="both"/>
        <w:rPr>
          <w:rFonts w:eastAsia="Times New Roman" w:cs="Calibri"/>
          <w:b/>
          <w:bCs/>
          <w:lang w:eastAsia="hr-HR"/>
        </w:rPr>
      </w:pPr>
      <w:r w:rsidRPr="0097570C">
        <w:rPr>
          <w:rFonts w:eastAsia="Times New Roman" w:cs="Calibri"/>
          <w:b/>
          <w:bCs/>
          <w:lang w:eastAsia="hr-HR"/>
        </w:rPr>
        <w:t>Tablica 2</w:t>
      </w:r>
      <w:r>
        <w:rPr>
          <w:rFonts w:eastAsia="Times New Roman" w:cs="Calibri"/>
          <w:b/>
          <w:bCs/>
          <w:lang w:eastAsia="hr-HR"/>
        </w:rPr>
        <w:t>5</w:t>
      </w:r>
      <w:r w:rsidRPr="0097570C">
        <w:rPr>
          <w:rFonts w:eastAsia="Times New Roman" w:cs="Calibri"/>
          <w:b/>
          <w:bCs/>
          <w:lang w:eastAsia="hr-HR"/>
        </w:rPr>
        <w:t>. Planirani broj online pristupa Hrvatskoj farmakopeji</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0"/>
        <w:gridCol w:w="1244"/>
        <w:gridCol w:w="1168"/>
        <w:gridCol w:w="1326"/>
        <w:gridCol w:w="911"/>
      </w:tblGrid>
      <w:tr w:rsidR="000D4EED" w:rsidRPr="00BB4CB0" w14:paraId="4440BC53" w14:textId="77777777" w:rsidTr="005503AB">
        <w:trPr>
          <w:trHeight w:val="227"/>
          <w:tblHeader/>
        </w:trPr>
        <w:tc>
          <w:tcPr>
            <w:tcW w:w="444" w:type="pct"/>
            <w:vMerge w:val="restart"/>
            <w:shd w:val="clear" w:color="auto" w:fill="A3E7FF"/>
            <w:vAlign w:val="center"/>
            <w:hideMark/>
          </w:tcPr>
          <w:p w14:paraId="4951F953" w14:textId="77777777" w:rsidR="000D4EED" w:rsidRPr="00335C22" w:rsidRDefault="000D4EED" w:rsidP="005503AB">
            <w:pPr>
              <w:jc w:val="center"/>
              <w:rPr>
                <w:rFonts w:eastAsia="Times New Roman"/>
                <w:b/>
                <w:bCs/>
                <w:color w:val="1A1A1A"/>
                <w:sz w:val="18"/>
                <w:szCs w:val="18"/>
                <w:lang w:eastAsia="hr-HR"/>
              </w:rPr>
            </w:pPr>
            <w:bookmarkStart w:id="333" w:name="_Toc26534688"/>
            <w:bookmarkStart w:id="334" w:name="_Toc50540965"/>
            <w:r w:rsidRPr="00335C22">
              <w:rPr>
                <w:rFonts w:eastAsia="Times New Roman"/>
                <w:b/>
                <w:bCs/>
                <w:color w:val="1A1A1A"/>
                <w:sz w:val="18"/>
                <w:szCs w:val="18"/>
                <w:lang w:eastAsia="hr-HR"/>
              </w:rPr>
              <w:t>R.br.</w:t>
            </w:r>
          </w:p>
        </w:tc>
        <w:tc>
          <w:tcPr>
            <w:tcW w:w="2025" w:type="pct"/>
            <w:vMerge w:val="restart"/>
            <w:shd w:val="clear" w:color="auto" w:fill="A3E7FF"/>
            <w:vAlign w:val="center"/>
            <w:hideMark/>
          </w:tcPr>
          <w:p w14:paraId="68D6D325" w14:textId="77777777" w:rsidR="000D4EED" w:rsidRPr="00335C22" w:rsidRDefault="000D4EED" w:rsidP="005503AB">
            <w:pPr>
              <w:rPr>
                <w:rFonts w:eastAsia="Times New Roman"/>
                <w:b/>
                <w:bCs/>
                <w:color w:val="1A1A1A"/>
                <w:sz w:val="18"/>
                <w:szCs w:val="18"/>
                <w:lang w:eastAsia="hr-HR"/>
              </w:rPr>
            </w:pPr>
            <w:r w:rsidRPr="00335C22">
              <w:rPr>
                <w:rFonts w:eastAsia="Times New Roman"/>
                <w:b/>
                <w:bCs/>
                <w:color w:val="1A1A1A"/>
                <w:sz w:val="18"/>
                <w:szCs w:val="18"/>
                <w:lang w:eastAsia="hr-HR"/>
              </w:rPr>
              <w:t>Naziv usluge</w:t>
            </w:r>
          </w:p>
        </w:tc>
        <w:tc>
          <w:tcPr>
            <w:tcW w:w="677" w:type="pct"/>
            <w:vMerge w:val="restart"/>
            <w:shd w:val="clear" w:color="auto" w:fill="A3E7FF"/>
            <w:vAlign w:val="center"/>
            <w:hideMark/>
          </w:tcPr>
          <w:p w14:paraId="146F2529" w14:textId="77777777" w:rsidR="000D4EED" w:rsidRPr="00335C22" w:rsidRDefault="000D4EED" w:rsidP="005503AB">
            <w:pPr>
              <w:jc w:val="center"/>
              <w:rPr>
                <w:rFonts w:cs="Calibri"/>
                <w:b/>
                <w:bCs/>
                <w:sz w:val="18"/>
                <w:szCs w:val="18"/>
                <w:lang w:eastAsia="hr-HR"/>
              </w:rPr>
            </w:pPr>
            <w:r>
              <w:rPr>
                <w:rFonts w:cs="Calibri"/>
                <w:b/>
                <w:bCs/>
                <w:sz w:val="18"/>
                <w:szCs w:val="18"/>
                <w:lang w:eastAsia="hr-HR"/>
              </w:rPr>
              <w:t>Plan za 2024</w:t>
            </w:r>
            <w:r w:rsidRPr="00335C22">
              <w:rPr>
                <w:rFonts w:cs="Calibri"/>
                <w:b/>
                <w:bCs/>
                <w:sz w:val="18"/>
                <w:szCs w:val="18"/>
                <w:lang w:eastAsia="hr-HR"/>
              </w:rPr>
              <w:t>. g.</w:t>
            </w:r>
          </w:p>
        </w:tc>
        <w:tc>
          <w:tcPr>
            <w:tcW w:w="636" w:type="pct"/>
            <w:vMerge w:val="restart"/>
            <w:shd w:val="clear" w:color="auto" w:fill="A3E7FF"/>
            <w:vAlign w:val="center"/>
            <w:hideMark/>
          </w:tcPr>
          <w:p w14:paraId="06F14CE5" w14:textId="77777777" w:rsidR="000D4EED" w:rsidRPr="00335C22" w:rsidRDefault="000D4EED" w:rsidP="005503AB">
            <w:pPr>
              <w:jc w:val="center"/>
              <w:rPr>
                <w:rFonts w:cs="Calibri"/>
                <w:b/>
                <w:bCs/>
                <w:sz w:val="18"/>
                <w:szCs w:val="18"/>
                <w:lang w:eastAsia="hr-HR"/>
              </w:rPr>
            </w:pPr>
            <w:r w:rsidRPr="00335C22">
              <w:rPr>
                <w:rFonts w:eastAsia="Times New Roman" w:cs="Calibri"/>
                <w:b/>
                <w:sz w:val="18"/>
                <w:szCs w:val="18"/>
                <w:lang w:eastAsia="hr-HR"/>
              </w:rPr>
              <w:t>Izvršenje za referentnih 12 mjeseci*</w:t>
            </w:r>
          </w:p>
        </w:tc>
        <w:tc>
          <w:tcPr>
            <w:tcW w:w="1218" w:type="pct"/>
            <w:gridSpan w:val="2"/>
            <w:shd w:val="clear" w:color="auto" w:fill="A3E7FF"/>
            <w:vAlign w:val="center"/>
          </w:tcPr>
          <w:p w14:paraId="721FAD1A" w14:textId="77777777" w:rsidR="000D4EED" w:rsidRPr="00335C22" w:rsidRDefault="000D4EED" w:rsidP="005503AB">
            <w:pPr>
              <w:jc w:val="center"/>
              <w:rPr>
                <w:rFonts w:cs="Calibri"/>
                <w:b/>
                <w:bCs/>
                <w:sz w:val="18"/>
                <w:szCs w:val="18"/>
                <w:lang w:eastAsia="hr-HR"/>
              </w:rPr>
            </w:pPr>
            <w:r>
              <w:rPr>
                <w:rFonts w:cs="Calibri"/>
                <w:b/>
                <w:bCs/>
                <w:sz w:val="18"/>
                <w:szCs w:val="18"/>
                <w:lang w:eastAsia="hr-HR"/>
              </w:rPr>
              <w:t>Razlika Plan 2024</w:t>
            </w:r>
            <w:r w:rsidRPr="00335C22">
              <w:rPr>
                <w:rFonts w:cs="Calibri"/>
                <w:b/>
                <w:bCs/>
                <w:sz w:val="18"/>
                <w:szCs w:val="18"/>
                <w:lang w:eastAsia="hr-HR"/>
              </w:rPr>
              <w:t>. godine / Izvršenje za referentnih 12 mjeseci*</w:t>
            </w:r>
          </w:p>
        </w:tc>
      </w:tr>
      <w:tr w:rsidR="000D4EED" w:rsidRPr="00BB4CB0" w14:paraId="34B348A8" w14:textId="77777777" w:rsidTr="005503AB">
        <w:trPr>
          <w:trHeight w:val="284"/>
          <w:tblHeader/>
        </w:trPr>
        <w:tc>
          <w:tcPr>
            <w:tcW w:w="444" w:type="pct"/>
            <w:vMerge/>
            <w:shd w:val="clear" w:color="auto" w:fill="A3E7FF"/>
            <w:vAlign w:val="center"/>
          </w:tcPr>
          <w:p w14:paraId="02859BFD" w14:textId="77777777" w:rsidR="000D4EED" w:rsidRPr="00335C22" w:rsidRDefault="000D4EED" w:rsidP="005503AB">
            <w:pPr>
              <w:jc w:val="center"/>
              <w:rPr>
                <w:rFonts w:eastAsia="Times New Roman"/>
                <w:b/>
                <w:bCs/>
                <w:color w:val="1A1A1A"/>
                <w:sz w:val="18"/>
                <w:szCs w:val="18"/>
                <w:lang w:eastAsia="hr-HR"/>
              </w:rPr>
            </w:pPr>
          </w:p>
        </w:tc>
        <w:tc>
          <w:tcPr>
            <w:tcW w:w="2025" w:type="pct"/>
            <w:vMerge/>
            <w:shd w:val="clear" w:color="auto" w:fill="A3E7FF"/>
            <w:vAlign w:val="center"/>
          </w:tcPr>
          <w:p w14:paraId="5ABDF899" w14:textId="77777777" w:rsidR="000D4EED" w:rsidRPr="00335C22" w:rsidRDefault="000D4EED" w:rsidP="005503AB">
            <w:pPr>
              <w:rPr>
                <w:rFonts w:eastAsia="Times New Roman"/>
                <w:b/>
                <w:bCs/>
                <w:color w:val="1A1A1A"/>
                <w:sz w:val="18"/>
                <w:szCs w:val="18"/>
                <w:lang w:eastAsia="hr-HR"/>
              </w:rPr>
            </w:pPr>
          </w:p>
        </w:tc>
        <w:tc>
          <w:tcPr>
            <w:tcW w:w="677" w:type="pct"/>
            <w:vMerge/>
            <w:shd w:val="clear" w:color="auto" w:fill="A3E7FF"/>
            <w:vAlign w:val="center"/>
          </w:tcPr>
          <w:p w14:paraId="44F6EE8F" w14:textId="77777777" w:rsidR="000D4EED" w:rsidRPr="00335C22" w:rsidRDefault="000D4EED" w:rsidP="005503AB">
            <w:pPr>
              <w:jc w:val="center"/>
              <w:rPr>
                <w:rFonts w:eastAsia="Times New Roman" w:cs="Calibri"/>
                <w:b/>
                <w:color w:val="000000"/>
                <w:sz w:val="18"/>
                <w:szCs w:val="18"/>
                <w:lang w:eastAsia="hr-HR"/>
              </w:rPr>
            </w:pPr>
          </w:p>
        </w:tc>
        <w:tc>
          <w:tcPr>
            <w:tcW w:w="636" w:type="pct"/>
            <w:vMerge/>
            <w:shd w:val="clear" w:color="auto" w:fill="A3E7FF"/>
            <w:vAlign w:val="center"/>
          </w:tcPr>
          <w:p w14:paraId="502AC0C9" w14:textId="77777777" w:rsidR="000D4EED" w:rsidRPr="00335C22" w:rsidRDefault="000D4EED" w:rsidP="005503AB">
            <w:pPr>
              <w:jc w:val="center"/>
              <w:rPr>
                <w:rFonts w:eastAsia="Times New Roman" w:cs="Calibri"/>
                <w:b/>
                <w:color w:val="000000"/>
                <w:sz w:val="18"/>
                <w:szCs w:val="18"/>
                <w:lang w:eastAsia="hr-HR"/>
              </w:rPr>
            </w:pPr>
          </w:p>
        </w:tc>
        <w:tc>
          <w:tcPr>
            <w:tcW w:w="722" w:type="pct"/>
            <w:shd w:val="clear" w:color="auto" w:fill="A3E7FF"/>
            <w:vAlign w:val="center"/>
          </w:tcPr>
          <w:p w14:paraId="1332BAE2" w14:textId="77777777" w:rsidR="000D4EED" w:rsidRPr="00335C22" w:rsidRDefault="000D4EED" w:rsidP="005503AB">
            <w:pPr>
              <w:jc w:val="center"/>
              <w:rPr>
                <w:b/>
                <w:sz w:val="18"/>
                <w:szCs w:val="18"/>
              </w:rPr>
            </w:pPr>
            <w:r>
              <w:rPr>
                <w:b/>
                <w:sz w:val="18"/>
                <w:szCs w:val="18"/>
              </w:rPr>
              <w:t xml:space="preserve">br. </w:t>
            </w:r>
          </w:p>
        </w:tc>
        <w:tc>
          <w:tcPr>
            <w:tcW w:w="496" w:type="pct"/>
            <w:shd w:val="clear" w:color="auto" w:fill="A3E7FF"/>
            <w:vAlign w:val="center"/>
          </w:tcPr>
          <w:p w14:paraId="1C383E1B" w14:textId="77777777" w:rsidR="000D4EED" w:rsidRPr="00335C22" w:rsidRDefault="000D4EED" w:rsidP="005503AB">
            <w:pPr>
              <w:jc w:val="center"/>
              <w:rPr>
                <w:b/>
                <w:sz w:val="18"/>
                <w:szCs w:val="18"/>
              </w:rPr>
            </w:pPr>
            <w:r w:rsidRPr="00335C22">
              <w:rPr>
                <w:b/>
                <w:sz w:val="18"/>
                <w:szCs w:val="18"/>
              </w:rPr>
              <w:t>%</w:t>
            </w:r>
          </w:p>
        </w:tc>
      </w:tr>
      <w:tr w:rsidR="000D4EED" w:rsidRPr="00BB4CB0" w14:paraId="0647C8F0" w14:textId="77777777" w:rsidTr="005503AB">
        <w:trPr>
          <w:trHeight w:val="284"/>
        </w:trPr>
        <w:tc>
          <w:tcPr>
            <w:tcW w:w="444" w:type="pct"/>
            <w:shd w:val="clear" w:color="auto" w:fill="auto"/>
            <w:vAlign w:val="center"/>
          </w:tcPr>
          <w:p w14:paraId="5CF72D5F" w14:textId="77777777" w:rsidR="000D4EED" w:rsidRPr="004B7DE5" w:rsidRDefault="000D4EED" w:rsidP="005503AB">
            <w:pPr>
              <w:pStyle w:val="NoSpacing"/>
              <w:jc w:val="center"/>
              <w:rPr>
                <w:sz w:val="18"/>
                <w:szCs w:val="18"/>
              </w:rPr>
            </w:pPr>
            <w:r w:rsidRPr="004B7DE5">
              <w:rPr>
                <w:sz w:val="18"/>
                <w:szCs w:val="18"/>
              </w:rPr>
              <w:t>1.</w:t>
            </w:r>
          </w:p>
        </w:tc>
        <w:tc>
          <w:tcPr>
            <w:tcW w:w="2025" w:type="pct"/>
            <w:shd w:val="clear" w:color="auto" w:fill="auto"/>
            <w:vAlign w:val="center"/>
          </w:tcPr>
          <w:p w14:paraId="11947546" w14:textId="77777777" w:rsidR="000D4EED" w:rsidRPr="004B7DE5" w:rsidRDefault="000D4EED" w:rsidP="005503AB">
            <w:pPr>
              <w:rPr>
                <w:rFonts w:eastAsia="Times New Roman" w:cs="Calibri"/>
                <w:bCs/>
                <w:color w:val="1A1A1A"/>
                <w:sz w:val="18"/>
                <w:szCs w:val="18"/>
                <w:lang w:eastAsia="hr-HR"/>
              </w:rPr>
            </w:pPr>
            <w:r w:rsidRPr="004B7DE5">
              <w:rPr>
                <w:rFonts w:eastAsia="Times New Roman" w:cs="Calibri"/>
                <w:bCs/>
                <w:color w:val="1A1A1A"/>
                <w:sz w:val="18"/>
                <w:szCs w:val="18"/>
                <w:lang w:eastAsia="hr-HR"/>
              </w:rPr>
              <w:t>Godišnja naknada za online pristup Farmakopeji</w:t>
            </w:r>
          </w:p>
        </w:tc>
        <w:tc>
          <w:tcPr>
            <w:tcW w:w="677" w:type="pct"/>
            <w:shd w:val="clear" w:color="auto" w:fill="auto"/>
            <w:vAlign w:val="center"/>
          </w:tcPr>
          <w:p w14:paraId="0763B727" w14:textId="77777777" w:rsidR="000D4EED" w:rsidRPr="004B7DE5" w:rsidRDefault="000D4EED" w:rsidP="005503AB">
            <w:pPr>
              <w:jc w:val="center"/>
              <w:rPr>
                <w:rFonts w:asciiTheme="minorHAnsi" w:hAnsiTheme="minorHAnsi" w:cstheme="minorHAnsi"/>
                <w:bCs/>
                <w:color w:val="1A1A1A"/>
                <w:sz w:val="18"/>
                <w:szCs w:val="18"/>
              </w:rPr>
            </w:pPr>
            <w:r>
              <w:rPr>
                <w:rFonts w:asciiTheme="minorHAnsi" w:hAnsiTheme="minorHAnsi" w:cstheme="minorHAnsi"/>
                <w:bCs/>
                <w:color w:val="1A1A1A"/>
                <w:sz w:val="18"/>
                <w:szCs w:val="18"/>
              </w:rPr>
              <w:t>73</w:t>
            </w:r>
          </w:p>
        </w:tc>
        <w:tc>
          <w:tcPr>
            <w:tcW w:w="636" w:type="pct"/>
            <w:shd w:val="clear" w:color="auto" w:fill="auto"/>
            <w:vAlign w:val="center"/>
          </w:tcPr>
          <w:p w14:paraId="177619E7" w14:textId="77777777" w:rsidR="000D4EED" w:rsidRPr="004B7DE5" w:rsidRDefault="000D4EED" w:rsidP="005503AB">
            <w:pPr>
              <w:jc w:val="center"/>
              <w:rPr>
                <w:rFonts w:asciiTheme="minorHAnsi" w:hAnsiTheme="minorHAnsi" w:cstheme="minorHAnsi"/>
                <w:bCs/>
                <w:color w:val="1A1A1A"/>
                <w:sz w:val="18"/>
                <w:szCs w:val="18"/>
              </w:rPr>
            </w:pPr>
            <w:r>
              <w:rPr>
                <w:rFonts w:asciiTheme="minorHAnsi" w:hAnsiTheme="minorHAnsi" w:cstheme="minorHAnsi"/>
                <w:bCs/>
                <w:color w:val="1A1A1A"/>
                <w:sz w:val="18"/>
                <w:szCs w:val="18"/>
              </w:rPr>
              <w:t>73</w:t>
            </w:r>
          </w:p>
        </w:tc>
        <w:tc>
          <w:tcPr>
            <w:tcW w:w="722" w:type="pct"/>
            <w:vAlign w:val="center"/>
          </w:tcPr>
          <w:p w14:paraId="28CC7861" w14:textId="77777777" w:rsidR="000D4EED" w:rsidRPr="004B7DE5" w:rsidRDefault="000D4EED" w:rsidP="005503AB">
            <w:pPr>
              <w:jc w:val="center"/>
              <w:rPr>
                <w:rFonts w:asciiTheme="minorHAnsi" w:hAnsiTheme="minorHAnsi" w:cstheme="minorHAnsi"/>
                <w:bCs/>
                <w:sz w:val="18"/>
                <w:szCs w:val="18"/>
              </w:rPr>
            </w:pPr>
            <w:r>
              <w:rPr>
                <w:rFonts w:asciiTheme="minorHAnsi" w:hAnsiTheme="minorHAnsi" w:cstheme="minorHAnsi"/>
                <w:bCs/>
                <w:sz w:val="18"/>
                <w:szCs w:val="18"/>
              </w:rPr>
              <w:t>0</w:t>
            </w:r>
          </w:p>
        </w:tc>
        <w:tc>
          <w:tcPr>
            <w:tcW w:w="496" w:type="pct"/>
            <w:vAlign w:val="center"/>
          </w:tcPr>
          <w:p w14:paraId="4732E353" w14:textId="77777777" w:rsidR="000D4EED" w:rsidRPr="004B7DE5" w:rsidRDefault="000D4EED" w:rsidP="005503AB">
            <w:pPr>
              <w:jc w:val="center"/>
              <w:rPr>
                <w:rFonts w:asciiTheme="minorHAnsi" w:hAnsiTheme="minorHAnsi" w:cstheme="minorHAnsi"/>
                <w:bCs/>
                <w:sz w:val="18"/>
                <w:szCs w:val="18"/>
              </w:rPr>
            </w:pPr>
            <w:r>
              <w:rPr>
                <w:rFonts w:asciiTheme="minorHAnsi" w:hAnsiTheme="minorHAnsi" w:cstheme="minorHAnsi"/>
                <w:bCs/>
                <w:sz w:val="18"/>
                <w:szCs w:val="18"/>
              </w:rPr>
              <w:t>100%</w:t>
            </w:r>
          </w:p>
        </w:tc>
      </w:tr>
      <w:tr w:rsidR="000D4EED" w:rsidRPr="00BB4CB0" w14:paraId="3830D16C" w14:textId="77777777" w:rsidTr="005503AB">
        <w:trPr>
          <w:trHeight w:val="284"/>
        </w:trPr>
        <w:tc>
          <w:tcPr>
            <w:tcW w:w="2469" w:type="pct"/>
            <w:gridSpan w:val="2"/>
            <w:shd w:val="clear" w:color="auto" w:fill="BFBFBF"/>
            <w:vAlign w:val="center"/>
            <w:hideMark/>
          </w:tcPr>
          <w:p w14:paraId="0AF4543E" w14:textId="77777777" w:rsidR="000D4EED" w:rsidRPr="00BB4CB0" w:rsidRDefault="000D4EED" w:rsidP="005503AB">
            <w:pPr>
              <w:pStyle w:val="NoSpacing"/>
              <w:rPr>
                <w:b/>
                <w:lang w:eastAsia="hr-HR"/>
              </w:rPr>
            </w:pPr>
            <w:r>
              <w:rPr>
                <w:b/>
                <w:lang w:eastAsia="hr-HR"/>
              </w:rPr>
              <w:t>UKUPNO</w:t>
            </w:r>
          </w:p>
        </w:tc>
        <w:tc>
          <w:tcPr>
            <w:tcW w:w="677" w:type="pct"/>
            <w:shd w:val="clear" w:color="auto" w:fill="BFBFBF"/>
            <w:vAlign w:val="center"/>
          </w:tcPr>
          <w:p w14:paraId="5A5072B6" w14:textId="77777777" w:rsidR="000D4EED" w:rsidRPr="004B7DE5" w:rsidRDefault="000D4EED" w:rsidP="005503AB">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73</w:t>
            </w:r>
          </w:p>
        </w:tc>
        <w:tc>
          <w:tcPr>
            <w:tcW w:w="636" w:type="pct"/>
            <w:shd w:val="clear" w:color="auto" w:fill="BFBFBF"/>
            <w:vAlign w:val="center"/>
          </w:tcPr>
          <w:p w14:paraId="5B4DA60E" w14:textId="77777777" w:rsidR="000D4EED" w:rsidRPr="004B7DE5" w:rsidRDefault="000D4EED" w:rsidP="005503AB">
            <w:pPr>
              <w:jc w:val="center"/>
              <w:rPr>
                <w:rFonts w:asciiTheme="minorHAnsi" w:hAnsiTheme="minorHAnsi" w:cstheme="minorHAnsi"/>
                <w:b/>
                <w:bCs/>
                <w:sz w:val="20"/>
                <w:szCs w:val="20"/>
              </w:rPr>
            </w:pPr>
            <w:r>
              <w:rPr>
                <w:rFonts w:asciiTheme="minorHAnsi" w:hAnsiTheme="minorHAnsi" w:cstheme="minorHAnsi"/>
                <w:b/>
                <w:bCs/>
                <w:sz w:val="20"/>
                <w:szCs w:val="20"/>
              </w:rPr>
              <w:t>73</w:t>
            </w:r>
          </w:p>
        </w:tc>
        <w:tc>
          <w:tcPr>
            <w:tcW w:w="722" w:type="pct"/>
            <w:shd w:val="clear" w:color="auto" w:fill="BFBFBF"/>
            <w:vAlign w:val="center"/>
          </w:tcPr>
          <w:p w14:paraId="4CE83D2E" w14:textId="77777777" w:rsidR="000D4EED" w:rsidRPr="004B7DE5" w:rsidRDefault="000D4EED" w:rsidP="005503AB">
            <w:pPr>
              <w:jc w:val="center"/>
              <w:rPr>
                <w:rFonts w:asciiTheme="minorHAnsi" w:hAnsiTheme="minorHAnsi" w:cstheme="minorHAnsi"/>
                <w:b/>
                <w:bCs/>
                <w:sz w:val="20"/>
                <w:szCs w:val="20"/>
              </w:rPr>
            </w:pPr>
            <w:r>
              <w:rPr>
                <w:rFonts w:asciiTheme="minorHAnsi" w:hAnsiTheme="minorHAnsi" w:cstheme="minorHAnsi"/>
                <w:b/>
                <w:bCs/>
                <w:sz w:val="20"/>
                <w:szCs w:val="20"/>
              </w:rPr>
              <w:t>0</w:t>
            </w:r>
          </w:p>
        </w:tc>
        <w:tc>
          <w:tcPr>
            <w:tcW w:w="496" w:type="pct"/>
            <w:shd w:val="clear" w:color="auto" w:fill="BFBFBF"/>
            <w:vAlign w:val="center"/>
          </w:tcPr>
          <w:p w14:paraId="047FDC3D" w14:textId="77777777" w:rsidR="000D4EED" w:rsidRPr="004B7DE5" w:rsidRDefault="000D4EED" w:rsidP="005503AB">
            <w:pPr>
              <w:jc w:val="center"/>
              <w:rPr>
                <w:rFonts w:asciiTheme="minorHAnsi" w:hAnsiTheme="minorHAnsi" w:cstheme="minorHAnsi"/>
                <w:b/>
                <w:bCs/>
                <w:sz w:val="20"/>
                <w:szCs w:val="20"/>
              </w:rPr>
            </w:pPr>
            <w:r>
              <w:rPr>
                <w:rFonts w:asciiTheme="minorHAnsi" w:hAnsiTheme="minorHAnsi" w:cstheme="minorHAnsi"/>
                <w:b/>
                <w:bCs/>
                <w:sz w:val="20"/>
                <w:szCs w:val="20"/>
              </w:rPr>
              <w:t>100%</w:t>
            </w:r>
          </w:p>
        </w:tc>
      </w:tr>
    </w:tbl>
    <w:p w14:paraId="43DEFE17" w14:textId="77777777" w:rsidR="000D4EED" w:rsidRPr="001D0D98" w:rsidRDefault="000D4EED" w:rsidP="000D4EED">
      <w:pPr>
        <w:jc w:val="both"/>
        <w:rPr>
          <w:rFonts w:eastAsia="Times New Roman" w:cs="Calibri"/>
          <w:color w:val="000000"/>
          <w:sz w:val="18"/>
          <w:szCs w:val="18"/>
          <w:lang w:eastAsia="hr-HR"/>
        </w:rPr>
      </w:pPr>
      <w:r w:rsidRPr="001D0D98">
        <w:rPr>
          <w:rFonts w:eastAsia="Times New Roman" w:cs="Calibri"/>
          <w:color w:val="000000"/>
          <w:sz w:val="18"/>
          <w:szCs w:val="18"/>
          <w:lang w:eastAsia="hr-HR"/>
        </w:rPr>
        <w:t xml:space="preserve">* </w:t>
      </w:r>
      <w:r w:rsidRPr="00BB052C">
        <w:rPr>
          <w:rFonts w:eastAsia="Times New Roman" w:cs="Calibri"/>
          <w:color w:val="000000"/>
          <w:sz w:val="18"/>
          <w:szCs w:val="18"/>
          <w:lang w:eastAsia="hr-HR"/>
        </w:rPr>
        <w:t>Referentnih 12 mjeseci je period od 1.9.2022-31.8.2023. godine</w:t>
      </w:r>
    </w:p>
    <w:p w14:paraId="5CC69ABC" w14:textId="77777777" w:rsidR="000D4EED" w:rsidRPr="00601289" w:rsidRDefault="000D4EED" w:rsidP="000D4EED">
      <w:pPr>
        <w:tabs>
          <w:tab w:val="left" w:pos="2300"/>
        </w:tabs>
        <w:spacing w:after="240"/>
        <w:jc w:val="both"/>
        <w:rPr>
          <w:rFonts w:eastAsia="Times New Roman" w:cs="Calibri"/>
          <w:bCs/>
          <w:color w:val="1D1B11"/>
          <w:lang w:eastAsia="hr-HR"/>
        </w:rPr>
      </w:pPr>
    </w:p>
    <w:p w14:paraId="4A2B0B18" w14:textId="77777777" w:rsidR="000D4EED" w:rsidRDefault="000D4EED" w:rsidP="000D4EED">
      <w:pPr>
        <w:pStyle w:val="Heading3"/>
      </w:pPr>
      <w:bookmarkStart w:id="335" w:name="_Toc88049267"/>
    </w:p>
    <w:p w14:paraId="705567AA" w14:textId="77777777" w:rsidR="000D4EED" w:rsidRDefault="000D4EED" w:rsidP="000D4EED">
      <w:pPr>
        <w:pStyle w:val="Heading3"/>
      </w:pPr>
    </w:p>
    <w:p w14:paraId="1776DDB2" w14:textId="77777777" w:rsidR="000D4EED" w:rsidRDefault="000D4EED" w:rsidP="000D4EED">
      <w:pPr>
        <w:pStyle w:val="Heading3"/>
      </w:pPr>
    </w:p>
    <w:p w14:paraId="4623AFBC" w14:textId="77777777" w:rsidR="000D4EED" w:rsidRPr="00E959EA" w:rsidRDefault="000D4EED" w:rsidP="000D4EED">
      <w:pPr>
        <w:pStyle w:val="Heading3"/>
      </w:pPr>
      <w:bookmarkStart w:id="336" w:name="_Toc151719253"/>
      <w:r w:rsidRPr="00E959EA">
        <w:lastRenderedPageBreak/>
        <w:t>2.</w:t>
      </w:r>
      <w:r>
        <w:t>7</w:t>
      </w:r>
      <w:r w:rsidRPr="00E959EA">
        <w:t xml:space="preserve">.6. </w:t>
      </w:r>
      <w:r>
        <w:t>Neprihodovni</w:t>
      </w:r>
      <w:r w:rsidRPr="00E959EA">
        <w:t xml:space="preserve"> poslov</w:t>
      </w:r>
      <w:bookmarkEnd w:id="333"/>
      <w:bookmarkEnd w:id="334"/>
      <w:r>
        <w:t>i</w:t>
      </w:r>
      <w:bookmarkEnd w:id="335"/>
      <w:bookmarkEnd w:id="336"/>
    </w:p>
    <w:p w14:paraId="6219905E" w14:textId="77777777" w:rsidR="000D4EED" w:rsidRPr="00685762" w:rsidRDefault="000D4EED" w:rsidP="000D4EED">
      <w:pPr>
        <w:spacing w:after="120"/>
        <w:rPr>
          <w:b/>
          <w:bCs/>
        </w:rPr>
      </w:pPr>
      <w:r w:rsidRPr="00685762">
        <w:rPr>
          <w:b/>
          <w:bCs/>
        </w:rPr>
        <w:t xml:space="preserve">Tablica </w:t>
      </w:r>
      <w:r>
        <w:rPr>
          <w:b/>
          <w:bCs/>
        </w:rPr>
        <w:t>26</w:t>
      </w:r>
      <w:r w:rsidRPr="00685762">
        <w:rPr>
          <w:b/>
          <w:bCs/>
        </w:rPr>
        <w:t>.</w:t>
      </w:r>
      <w:r w:rsidRPr="00AC7134">
        <w:rPr>
          <w:b/>
          <w:bCs/>
        </w:rPr>
        <w:t xml:space="preserve"> </w:t>
      </w:r>
      <w:r>
        <w:rPr>
          <w:b/>
          <w:bCs/>
        </w:rPr>
        <w:t xml:space="preserve">Planirani broj neprihodovnih usluga </w:t>
      </w:r>
      <w:r w:rsidRPr="00277139">
        <w:rPr>
          <w:b/>
        </w:rPr>
        <w:t>Hrvatske farmakopeje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6010"/>
        <w:gridCol w:w="2239"/>
      </w:tblGrid>
      <w:tr w:rsidR="000D4EED" w:rsidRPr="00772677" w14:paraId="7A34FB19" w14:textId="77777777" w:rsidTr="005503AB">
        <w:trPr>
          <w:trHeight w:val="284"/>
        </w:trPr>
        <w:tc>
          <w:tcPr>
            <w:tcW w:w="936" w:type="dxa"/>
            <w:shd w:val="clear" w:color="auto" w:fill="A3E7FF"/>
            <w:noWrap/>
            <w:tcMar>
              <w:top w:w="0" w:type="dxa"/>
              <w:left w:w="108" w:type="dxa"/>
              <w:bottom w:w="0" w:type="dxa"/>
              <w:right w:w="108" w:type="dxa"/>
            </w:tcMar>
            <w:vAlign w:val="center"/>
          </w:tcPr>
          <w:p w14:paraId="09C45485" w14:textId="77777777" w:rsidR="000D4EED" w:rsidRPr="00772677" w:rsidRDefault="000D4EED" w:rsidP="005503AB">
            <w:pPr>
              <w:jc w:val="center"/>
              <w:rPr>
                <w:sz w:val="20"/>
                <w:szCs w:val="20"/>
                <w:lang w:eastAsia="hr-HR"/>
              </w:rPr>
            </w:pPr>
            <w:r w:rsidRPr="00772677">
              <w:rPr>
                <w:b/>
                <w:sz w:val="20"/>
                <w:szCs w:val="20"/>
                <w:lang w:eastAsia="hr-HR"/>
              </w:rPr>
              <w:t>R.br.</w:t>
            </w:r>
          </w:p>
        </w:tc>
        <w:tc>
          <w:tcPr>
            <w:tcW w:w="6010" w:type="dxa"/>
            <w:shd w:val="clear" w:color="auto" w:fill="A3E7FF"/>
            <w:tcMar>
              <w:top w:w="0" w:type="dxa"/>
              <w:left w:w="108" w:type="dxa"/>
              <w:bottom w:w="0" w:type="dxa"/>
              <w:right w:w="108" w:type="dxa"/>
            </w:tcMar>
            <w:vAlign w:val="center"/>
          </w:tcPr>
          <w:p w14:paraId="4BEB3B25" w14:textId="77777777" w:rsidR="000D4EED" w:rsidRPr="00772677" w:rsidRDefault="000D4EED" w:rsidP="005503AB">
            <w:pPr>
              <w:rPr>
                <w:sz w:val="20"/>
                <w:szCs w:val="20"/>
                <w:lang w:eastAsia="hr-HR"/>
              </w:rPr>
            </w:pPr>
            <w:r w:rsidRPr="00772677">
              <w:rPr>
                <w:b/>
                <w:sz w:val="20"/>
                <w:szCs w:val="20"/>
                <w:lang w:eastAsia="hr-HR"/>
              </w:rPr>
              <w:t>Naziv usluge</w:t>
            </w:r>
          </w:p>
        </w:tc>
        <w:tc>
          <w:tcPr>
            <w:tcW w:w="2239" w:type="dxa"/>
            <w:shd w:val="clear" w:color="auto" w:fill="A3E7FF"/>
            <w:noWrap/>
            <w:tcMar>
              <w:top w:w="0" w:type="dxa"/>
              <w:left w:w="108" w:type="dxa"/>
              <w:bottom w:w="0" w:type="dxa"/>
              <w:right w:w="108" w:type="dxa"/>
            </w:tcMar>
            <w:vAlign w:val="center"/>
          </w:tcPr>
          <w:p w14:paraId="1A48E990" w14:textId="77777777" w:rsidR="000D4EED" w:rsidRPr="00772677" w:rsidRDefault="000D4EED" w:rsidP="005503AB">
            <w:pPr>
              <w:jc w:val="center"/>
              <w:rPr>
                <w:sz w:val="20"/>
                <w:szCs w:val="20"/>
                <w:lang w:eastAsia="hr-HR"/>
              </w:rPr>
            </w:pPr>
            <w:r w:rsidRPr="00772677">
              <w:rPr>
                <w:b/>
                <w:sz w:val="20"/>
                <w:szCs w:val="20"/>
                <w:lang w:eastAsia="hr-HR"/>
              </w:rPr>
              <w:t xml:space="preserve">Plan </w:t>
            </w:r>
            <w:r>
              <w:rPr>
                <w:b/>
                <w:sz w:val="20"/>
                <w:szCs w:val="20"/>
                <w:lang w:eastAsia="hr-HR"/>
              </w:rPr>
              <w:t>za 2024</w:t>
            </w:r>
            <w:r w:rsidRPr="00772677">
              <w:rPr>
                <w:b/>
                <w:sz w:val="20"/>
                <w:szCs w:val="20"/>
                <w:lang w:eastAsia="hr-HR"/>
              </w:rPr>
              <w:t>. godinu</w:t>
            </w:r>
          </w:p>
        </w:tc>
      </w:tr>
      <w:tr w:rsidR="000D4EED" w:rsidRPr="00772677" w14:paraId="7F55FEFA" w14:textId="77777777" w:rsidTr="005503AB">
        <w:trPr>
          <w:trHeight w:val="284"/>
        </w:trPr>
        <w:tc>
          <w:tcPr>
            <w:tcW w:w="936" w:type="dxa"/>
            <w:noWrap/>
            <w:tcMar>
              <w:top w:w="0" w:type="dxa"/>
              <w:left w:w="108" w:type="dxa"/>
              <w:bottom w:w="0" w:type="dxa"/>
              <w:right w:w="108" w:type="dxa"/>
            </w:tcMar>
            <w:vAlign w:val="center"/>
            <w:hideMark/>
          </w:tcPr>
          <w:p w14:paraId="5D91DA5A" w14:textId="77777777" w:rsidR="000D4EED" w:rsidRPr="00772677" w:rsidRDefault="000D4EED" w:rsidP="005503AB">
            <w:pPr>
              <w:jc w:val="center"/>
              <w:rPr>
                <w:sz w:val="20"/>
                <w:szCs w:val="20"/>
                <w:lang w:eastAsia="hr-HR"/>
              </w:rPr>
            </w:pPr>
            <w:r w:rsidRPr="00772677">
              <w:rPr>
                <w:sz w:val="20"/>
                <w:szCs w:val="20"/>
                <w:lang w:eastAsia="hr-HR"/>
              </w:rPr>
              <w:t>1.</w:t>
            </w:r>
          </w:p>
        </w:tc>
        <w:tc>
          <w:tcPr>
            <w:tcW w:w="6010" w:type="dxa"/>
            <w:tcMar>
              <w:top w:w="0" w:type="dxa"/>
              <w:left w:w="108" w:type="dxa"/>
              <w:bottom w:w="0" w:type="dxa"/>
              <w:right w:w="108" w:type="dxa"/>
            </w:tcMar>
            <w:vAlign w:val="center"/>
          </w:tcPr>
          <w:p w14:paraId="3F729AAB" w14:textId="77777777" w:rsidR="000D4EED" w:rsidRPr="00772677" w:rsidRDefault="000D4EED" w:rsidP="005503AB">
            <w:pPr>
              <w:rPr>
                <w:sz w:val="20"/>
                <w:szCs w:val="20"/>
                <w:lang w:eastAsia="hr-HR"/>
              </w:rPr>
            </w:pPr>
            <w:r w:rsidRPr="00133B9B">
              <w:rPr>
                <w:rFonts w:eastAsia="Times New Roman"/>
                <w:color w:val="1A1A1A"/>
                <w:sz w:val="18"/>
                <w:szCs w:val="18"/>
                <w:lang w:eastAsia="hr-HR"/>
              </w:rPr>
              <w:t>Predavanja o Hrvatskoj farmakopeji izvan HALMED-a</w:t>
            </w:r>
          </w:p>
        </w:tc>
        <w:tc>
          <w:tcPr>
            <w:tcW w:w="2239" w:type="dxa"/>
            <w:noWrap/>
            <w:tcMar>
              <w:top w:w="0" w:type="dxa"/>
              <w:left w:w="108" w:type="dxa"/>
              <w:bottom w:w="0" w:type="dxa"/>
              <w:right w:w="108" w:type="dxa"/>
            </w:tcMar>
            <w:vAlign w:val="center"/>
          </w:tcPr>
          <w:p w14:paraId="2AA46225" w14:textId="77777777" w:rsidR="000D4EED" w:rsidRPr="00772677" w:rsidRDefault="000D4EED" w:rsidP="005503AB">
            <w:pPr>
              <w:jc w:val="center"/>
              <w:rPr>
                <w:sz w:val="20"/>
                <w:szCs w:val="20"/>
                <w:lang w:eastAsia="hr-HR"/>
              </w:rPr>
            </w:pPr>
            <w:r>
              <w:rPr>
                <w:sz w:val="20"/>
                <w:szCs w:val="20"/>
                <w:lang w:eastAsia="hr-HR"/>
              </w:rPr>
              <w:t>2</w:t>
            </w:r>
          </w:p>
        </w:tc>
      </w:tr>
      <w:tr w:rsidR="000D4EED" w:rsidRPr="00772677" w14:paraId="3E4926EF" w14:textId="77777777" w:rsidTr="005503AB">
        <w:trPr>
          <w:trHeight w:val="284"/>
        </w:trPr>
        <w:tc>
          <w:tcPr>
            <w:tcW w:w="936" w:type="dxa"/>
            <w:noWrap/>
            <w:tcMar>
              <w:top w:w="0" w:type="dxa"/>
              <w:left w:w="108" w:type="dxa"/>
              <w:bottom w:w="0" w:type="dxa"/>
              <w:right w:w="108" w:type="dxa"/>
            </w:tcMar>
            <w:vAlign w:val="center"/>
            <w:hideMark/>
          </w:tcPr>
          <w:p w14:paraId="2123BF59" w14:textId="77777777" w:rsidR="000D4EED" w:rsidRPr="00772677" w:rsidRDefault="000D4EED" w:rsidP="005503AB">
            <w:pPr>
              <w:jc w:val="center"/>
              <w:rPr>
                <w:sz w:val="20"/>
                <w:szCs w:val="20"/>
                <w:lang w:eastAsia="hr-HR"/>
              </w:rPr>
            </w:pPr>
            <w:r w:rsidRPr="00772677">
              <w:rPr>
                <w:sz w:val="20"/>
                <w:szCs w:val="20"/>
                <w:lang w:eastAsia="hr-HR"/>
              </w:rPr>
              <w:t>2.</w:t>
            </w:r>
          </w:p>
        </w:tc>
        <w:tc>
          <w:tcPr>
            <w:tcW w:w="6010" w:type="dxa"/>
            <w:tcMar>
              <w:top w:w="0" w:type="dxa"/>
              <w:left w:w="108" w:type="dxa"/>
              <w:bottom w:w="0" w:type="dxa"/>
              <w:right w:w="108" w:type="dxa"/>
            </w:tcMar>
            <w:vAlign w:val="center"/>
          </w:tcPr>
          <w:p w14:paraId="73707CFD" w14:textId="77777777" w:rsidR="000D4EED" w:rsidRPr="00772677" w:rsidRDefault="000D4EED" w:rsidP="005503AB">
            <w:pPr>
              <w:rPr>
                <w:sz w:val="20"/>
                <w:szCs w:val="20"/>
                <w:lang w:eastAsia="hr-HR"/>
              </w:rPr>
            </w:pPr>
            <w:r w:rsidRPr="00133B9B">
              <w:rPr>
                <w:rFonts w:eastAsia="Times New Roman"/>
                <w:color w:val="1A1A1A"/>
                <w:sz w:val="18"/>
                <w:szCs w:val="18"/>
                <w:lang w:eastAsia="hr-HR"/>
              </w:rPr>
              <w:t>Održavanje sjednica Povjerenstva za Hrvatsku farmakopeju</w:t>
            </w:r>
          </w:p>
        </w:tc>
        <w:tc>
          <w:tcPr>
            <w:tcW w:w="2239" w:type="dxa"/>
            <w:noWrap/>
            <w:tcMar>
              <w:top w:w="0" w:type="dxa"/>
              <w:left w:w="108" w:type="dxa"/>
              <w:bottom w:w="0" w:type="dxa"/>
              <w:right w:w="108" w:type="dxa"/>
            </w:tcMar>
            <w:vAlign w:val="center"/>
          </w:tcPr>
          <w:p w14:paraId="3D77F6F0" w14:textId="77777777" w:rsidR="000D4EED" w:rsidRPr="00772677" w:rsidRDefault="000D4EED" w:rsidP="005503AB">
            <w:pPr>
              <w:jc w:val="center"/>
              <w:rPr>
                <w:sz w:val="20"/>
                <w:szCs w:val="20"/>
                <w:lang w:eastAsia="hr-HR"/>
              </w:rPr>
            </w:pPr>
            <w:r>
              <w:rPr>
                <w:sz w:val="20"/>
                <w:szCs w:val="20"/>
                <w:lang w:eastAsia="hr-HR"/>
              </w:rPr>
              <w:t>3</w:t>
            </w:r>
          </w:p>
        </w:tc>
      </w:tr>
      <w:tr w:rsidR="000D4EED" w:rsidRPr="00772677" w14:paraId="6CEBC8D6" w14:textId="77777777" w:rsidTr="005503AB">
        <w:trPr>
          <w:trHeight w:val="284"/>
        </w:trPr>
        <w:tc>
          <w:tcPr>
            <w:tcW w:w="6946" w:type="dxa"/>
            <w:gridSpan w:val="2"/>
            <w:shd w:val="clear" w:color="auto" w:fill="BFBFBF"/>
            <w:noWrap/>
            <w:tcMar>
              <w:top w:w="0" w:type="dxa"/>
              <w:left w:w="108" w:type="dxa"/>
              <w:bottom w:w="0" w:type="dxa"/>
              <w:right w:w="108" w:type="dxa"/>
            </w:tcMar>
            <w:vAlign w:val="center"/>
          </w:tcPr>
          <w:p w14:paraId="17677F2F" w14:textId="77777777" w:rsidR="000D4EED" w:rsidRPr="00772677" w:rsidRDefault="000D4EED" w:rsidP="005503AB">
            <w:pPr>
              <w:rPr>
                <w:sz w:val="20"/>
                <w:szCs w:val="20"/>
                <w:lang w:eastAsia="hr-HR"/>
              </w:rPr>
            </w:pPr>
            <w:r w:rsidRPr="0097570C">
              <w:rPr>
                <w:rFonts w:eastAsia="Times New Roman" w:cs="Calibri"/>
                <w:b/>
                <w:bCs/>
                <w:color w:val="1A1A1A"/>
                <w:sz w:val="18"/>
                <w:szCs w:val="18"/>
                <w:lang w:eastAsia="hr-HR"/>
              </w:rPr>
              <w:t>UKUPNO:</w:t>
            </w:r>
          </w:p>
        </w:tc>
        <w:tc>
          <w:tcPr>
            <w:tcW w:w="2239" w:type="dxa"/>
            <w:shd w:val="clear" w:color="auto" w:fill="BFBFBF"/>
            <w:noWrap/>
            <w:tcMar>
              <w:top w:w="0" w:type="dxa"/>
              <w:left w:w="108" w:type="dxa"/>
              <w:bottom w:w="0" w:type="dxa"/>
              <w:right w:w="108" w:type="dxa"/>
            </w:tcMar>
            <w:vAlign w:val="center"/>
          </w:tcPr>
          <w:p w14:paraId="7886F82D" w14:textId="77777777" w:rsidR="000D4EED" w:rsidRPr="00772677" w:rsidRDefault="000D4EED" w:rsidP="005503AB">
            <w:pPr>
              <w:jc w:val="center"/>
              <w:rPr>
                <w:sz w:val="20"/>
                <w:szCs w:val="20"/>
                <w:lang w:eastAsia="hr-HR"/>
              </w:rPr>
            </w:pPr>
            <w:r>
              <w:rPr>
                <w:sz w:val="20"/>
                <w:szCs w:val="20"/>
                <w:lang w:eastAsia="hr-HR"/>
              </w:rPr>
              <w:t>5</w:t>
            </w:r>
          </w:p>
        </w:tc>
      </w:tr>
    </w:tbl>
    <w:p w14:paraId="2C84A890" w14:textId="77777777" w:rsidR="000D4EED" w:rsidRPr="0097570C" w:rsidRDefault="000D4EED" w:rsidP="000D4EED">
      <w:pPr>
        <w:tabs>
          <w:tab w:val="center" w:pos="858"/>
          <w:tab w:val="center" w:pos="4320"/>
          <w:tab w:val="right" w:pos="8306"/>
          <w:tab w:val="right" w:pos="8640"/>
        </w:tabs>
        <w:spacing w:after="120"/>
        <w:jc w:val="both"/>
        <w:rPr>
          <w:rFonts w:eastAsia="Times New Roman" w:cs="Calibri"/>
          <w:b/>
          <w:bCs/>
          <w:lang w:eastAsia="hr-HR"/>
        </w:rPr>
      </w:pPr>
    </w:p>
    <w:p w14:paraId="784368A9" w14:textId="77777777" w:rsidR="000D4EED" w:rsidRPr="000E02DA" w:rsidRDefault="000D4EED" w:rsidP="000D4EED">
      <w:pPr>
        <w:tabs>
          <w:tab w:val="center" w:pos="858"/>
          <w:tab w:val="center" w:pos="4320"/>
          <w:tab w:val="right" w:pos="8306"/>
          <w:tab w:val="right" w:pos="8640"/>
        </w:tabs>
        <w:spacing w:before="240" w:after="120"/>
        <w:jc w:val="both"/>
        <w:rPr>
          <w:rFonts w:eastAsia="Times New Roman" w:cs="Calibri"/>
          <w:b/>
          <w:bCs/>
          <w:lang w:eastAsia="hr-HR"/>
        </w:rPr>
      </w:pPr>
      <w:r w:rsidRPr="000E02DA">
        <w:rPr>
          <w:rFonts w:eastAsia="Times New Roman" w:cs="Calibri"/>
          <w:b/>
          <w:bCs/>
          <w:lang w:eastAsia="hr-HR"/>
        </w:rPr>
        <w:t>Tablica 2</w:t>
      </w:r>
      <w:r>
        <w:rPr>
          <w:rFonts w:eastAsia="Times New Roman" w:cs="Calibri"/>
          <w:b/>
          <w:bCs/>
          <w:lang w:eastAsia="hr-HR"/>
        </w:rPr>
        <w:t>7</w:t>
      </w:r>
      <w:r w:rsidRPr="000E02DA">
        <w:rPr>
          <w:rFonts w:eastAsia="Times New Roman" w:cs="Calibri"/>
          <w:b/>
          <w:bCs/>
          <w:lang w:eastAsia="hr-HR"/>
        </w:rPr>
        <w:t xml:space="preserve">. </w:t>
      </w:r>
      <w:r>
        <w:rPr>
          <w:rFonts w:eastAsia="Times New Roman" w:cs="Calibri"/>
          <w:b/>
          <w:bCs/>
          <w:lang w:eastAsia="hr-HR"/>
        </w:rPr>
        <w:t>Planirani broj radnih sastanaka</w:t>
      </w:r>
      <w:r w:rsidRPr="000E02DA">
        <w:rPr>
          <w:rFonts w:eastAsia="Times New Roman" w:cs="Calibri"/>
          <w:b/>
          <w:bCs/>
          <w:lang w:eastAsia="hr-HR"/>
        </w:rPr>
        <w:t xml:space="preserve"> u europskim poslovima farmakopeje</w:t>
      </w:r>
    </w:p>
    <w:tbl>
      <w:tblPr>
        <w:tblW w:w="9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6124"/>
        <w:gridCol w:w="2268"/>
      </w:tblGrid>
      <w:tr w:rsidR="000D4EED" w:rsidRPr="000E02DA" w14:paraId="27C6DB0D" w14:textId="77777777" w:rsidTr="005503AB">
        <w:trPr>
          <w:trHeight w:val="284"/>
        </w:trPr>
        <w:tc>
          <w:tcPr>
            <w:tcW w:w="719"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D131F1E" w14:textId="77777777" w:rsidR="000D4EED" w:rsidRPr="000E02DA" w:rsidRDefault="000D4EED" w:rsidP="005503AB">
            <w:pPr>
              <w:spacing w:line="276" w:lineRule="auto"/>
              <w:jc w:val="center"/>
              <w:rPr>
                <w:rFonts w:eastAsia="Times New Roman" w:cs="Calibri"/>
                <w:b/>
                <w:bCs/>
                <w:sz w:val="18"/>
                <w:szCs w:val="18"/>
                <w:lang w:eastAsia="hr-HR"/>
              </w:rPr>
            </w:pPr>
            <w:r w:rsidRPr="000E02DA">
              <w:rPr>
                <w:rFonts w:eastAsia="Times New Roman" w:cs="Calibri"/>
                <w:b/>
                <w:bCs/>
                <w:sz w:val="18"/>
                <w:szCs w:val="18"/>
                <w:lang w:eastAsia="hr-HR"/>
              </w:rPr>
              <w:t>R.br.</w:t>
            </w:r>
          </w:p>
        </w:tc>
        <w:tc>
          <w:tcPr>
            <w:tcW w:w="6124"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719DA853" w14:textId="77777777" w:rsidR="000D4EED" w:rsidRPr="000E02DA" w:rsidRDefault="000D4EED" w:rsidP="005503AB">
            <w:pPr>
              <w:spacing w:line="276" w:lineRule="auto"/>
              <w:rPr>
                <w:rFonts w:eastAsia="Times New Roman" w:cs="Calibri"/>
                <w:b/>
                <w:bCs/>
                <w:sz w:val="18"/>
                <w:szCs w:val="18"/>
                <w:lang w:eastAsia="hr-HR"/>
              </w:rPr>
            </w:pPr>
            <w:r w:rsidRPr="000E02DA">
              <w:rPr>
                <w:rFonts w:eastAsia="Times New Roman" w:cs="Calibri"/>
                <w:b/>
                <w:bCs/>
                <w:sz w:val="18"/>
                <w:szCs w:val="18"/>
                <w:lang w:eastAsia="hr-HR"/>
              </w:rPr>
              <w:t>Naziv povjerenstva/</w:t>
            </w:r>
            <w:r>
              <w:rPr>
                <w:rFonts w:eastAsia="Times New Roman" w:cs="Calibri"/>
                <w:b/>
                <w:bCs/>
                <w:sz w:val="18"/>
                <w:szCs w:val="18"/>
                <w:lang w:eastAsia="hr-HR"/>
              </w:rPr>
              <w:t>stručne grupe</w:t>
            </w:r>
            <w:r w:rsidRPr="000E02DA">
              <w:rPr>
                <w:rFonts w:eastAsia="Times New Roman" w:cs="Calibri"/>
                <w:b/>
                <w:bCs/>
                <w:sz w:val="18"/>
                <w:szCs w:val="18"/>
                <w:lang w:eastAsia="hr-HR"/>
              </w:rPr>
              <w:t>/odbora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84F5D9B" w14:textId="77777777" w:rsidR="000D4EED" w:rsidRPr="000E02DA" w:rsidRDefault="000D4EED" w:rsidP="005503AB">
            <w:pPr>
              <w:spacing w:line="276" w:lineRule="auto"/>
              <w:jc w:val="center"/>
              <w:rPr>
                <w:rFonts w:eastAsia="Times New Roman" w:cs="Calibri"/>
                <w:b/>
                <w:bCs/>
                <w:sz w:val="18"/>
                <w:szCs w:val="18"/>
                <w:lang w:eastAsia="hr-HR"/>
              </w:rPr>
            </w:pPr>
            <w:r>
              <w:rPr>
                <w:rFonts w:eastAsia="Times New Roman" w:cs="Calibri"/>
                <w:b/>
                <w:bCs/>
                <w:sz w:val="18"/>
                <w:szCs w:val="18"/>
                <w:lang w:eastAsia="hr-HR"/>
              </w:rPr>
              <w:t>Plan za 2024</w:t>
            </w:r>
            <w:r w:rsidRPr="000E02DA">
              <w:rPr>
                <w:rFonts w:eastAsia="Times New Roman" w:cs="Calibri"/>
                <w:b/>
                <w:bCs/>
                <w:sz w:val="18"/>
                <w:szCs w:val="18"/>
                <w:lang w:eastAsia="hr-HR"/>
              </w:rPr>
              <w:t xml:space="preserve">. </w:t>
            </w:r>
          </w:p>
        </w:tc>
      </w:tr>
      <w:tr w:rsidR="000D4EED" w:rsidRPr="000E02DA" w14:paraId="2AD19664" w14:textId="77777777" w:rsidTr="005503AB">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E501A" w14:textId="77777777" w:rsidR="000D4EED" w:rsidRPr="000E02DA" w:rsidRDefault="000D4EED" w:rsidP="005503AB">
            <w:pPr>
              <w:spacing w:line="276" w:lineRule="auto"/>
              <w:rPr>
                <w:rFonts w:eastAsia="Times New Roman" w:cs="Calibri"/>
                <w:b/>
                <w:bCs/>
                <w:sz w:val="18"/>
                <w:szCs w:val="18"/>
                <w:lang w:eastAsia="hr-HR"/>
              </w:rPr>
            </w:pPr>
          </w:p>
        </w:tc>
        <w:tc>
          <w:tcPr>
            <w:tcW w:w="6124" w:type="dxa"/>
            <w:vMerge/>
            <w:tcBorders>
              <w:top w:val="single" w:sz="4" w:space="0" w:color="auto"/>
              <w:left w:val="single" w:sz="4" w:space="0" w:color="auto"/>
              <w:bottom w:val="single" w:sz="4" w:space="0" w:color="auto"/>
              <w:right w:val="single" w:sz="4" w:space="0" w:color="auto"/>
            </w:tcBorders>
            <w:vAlign w:val="center"/>
            <w:hideMark/>
          </w:tcPr>
          <w:p w14:paraId="0FE3A8C6" w14:textId="77777777" w:rsidR="000D4EED" w:rsidRPr="000E02DA" w:rsidRDefault="000D4EED" w:rsidP="005503AB">
            <w:pPr>
              <w:spacing w:line="276" w:lineRule="auto"/>
              <w:rPr>
                <w:rFonts w:eastAsia="Times New Roman" w:cs="Calibri"/>
                <w:b/>
                <w:bCs/>
                <w:sz w:val="18"/>
                <w:szCs w:val="18"/>
                <w:lang w:eastAsia="hr-H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BCE77AB" w14:textId="77777777" w:rsidR="000D4EED" w:rsidRPr="000E02DA" w:rsidRDefault="000D4EED" w:rsidP="005503AB">
            <w:pPr>
              <w:spacing w:line="276" w:lineRule="auto"/>
              <w:rPr>
                <w:rFonts w:eastAsia="Times New Roman" w:cs="Calibri"/>
                <w:b/>
                <w:bCs/>
                <w:sz w:val="18"/>
                <w:szCs w:val="18"/>
                <w:lang w:eastAsia="hr-HR"/>
              </w:rPr>
            </w:pPr>
          </w:p>
        </w:tc>
      </w:tr>
      <w:tr w:rsidR="000D4EED" w:rsidRPr="000E02DA" w14:paraId="0EC0C6FD"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458347CE" w14:textId="77777777" w:rsidR="000D4EED" w:rsidRPr="000E02DA" w:rsidRDefault="000D4EED" w:rsidP="005503AB">
            <w:pPr>
              <w:spacing w:line="276" w:lineRule="auto"/>
              <w:jc w:val="center"/>
              <w:rPr>
                <w:rFonts w:eastAsia="Times New Roman" w:cs="Calibri"/>
                <w:color w:val="1A1A1A"/>
                <w:sz w:val="18"/>
                <w:szCs w:val="18"/>
                <w:lang w:eastAsia="hr-HR"/>
              </w:rPr>
            </w:pPr>
            <w:r w:rsidRPr="000E02DA">
              <w:rPr>
                <w:rFonts w:eastAsia="Times New Roman" w:cs="Calibri"/>
                <w:color w:val="1A1A1A"/>
                <w:sz w:val="18"/>
                <w:szCs w:val="18"/>
                <w:lang w:eastAsia="hr-HR"/>
              </w:rPr>
              <w:t>1.</w:t>
            </w:r>
          </w:p>
        </w:tc>
        <w:tc>
          <w:tcPr>
            <w:tcW w:w="6124" w:type="dxa"/>
            <w:tcBorders>
              <w:top w:val="single" w:sz="4" w:space="0" w:color="auto"/>
              <w:left w:val="single" w:sz="4" w:space="0" w:color="auto"/>
              <w:bottom w:val="single" w:sz="4" w:space="0" w:color="auto"/>
              <w:right w:val="single" w:sz="4" w:space="0" w:color="auto"/>
            </w:tcBorders>
            <w:vAlign w:val="center"/>
            <w:hideMark/>
          </w:tcPr>
          <w:p w14:paraId="58667CA1" w14:textId="77777777" w:rsidR="000D4EED" w:rsidRPr="000E02DA" w:rsidRDefault="000D4EED" w:rsidP="005503AB">
            <w:pPr>
              <w:spacing w:line="276" w:lineRule="auto"/>
              <w:rPr>
                <w:rFonts w:eastAsia="Times New Roman" w:cs="Calibri"/>
                <w:bCs/>
                <w:color w:val="1A1A1A"/>
                <w:sz w:val="18"/>
                <w:szCs w:val="18"/>
                <w:lang w:eastAsia="hr-HR"/>
              </w:rPr>
            </w:pPr>
            <w:r w:rsidRPr="000E02DA">
              <w:rPr>
                <w:rFonts w:eastAsia="Times New Roman"/>
                <w:sz w:val="18"/>
                <w:szCs w:val="18"/>
              </w:rPr>
              <w:t>Komisija Europske farmakopeje</w:t>
            </w:r>
          </w:p>
        </w:tc>
        <w:tc>
          <w:tcPr>
            <w:tcW w:w="2268" w:type="dxa"/>
            <w:tcBorders>
              <w:top w:val="single" w:sz="4" w:space="0" w:color="auto"/>
              <w:left w:val="single" w:sz="4" w:space="0" w:color="auto"/>
              <w:bottom w:val="single" w:sz="4" w:space="0" w:color="auto"/>
              <w:right w:val="single" w:sz="4" w:space="0" w:color="auto"/>
            </w:tcBorders>
            <w:noWrap/>
            <w:vAlign w:val="center"/>
          </w:tcPr>
          <w:p w14:paraId="6EC821AC" w14:textId="77777777" w:rsidR="000D4EED" w:rsidRPr="000E02DA"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0D4EED" w:rsidRPr="000E02DA" w14:paraId="2F6135D3"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149E82FF" w14:textId="77777777" w:rsidR="000D4EED" w:rsidRPr="000E02DA"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2</w:t>
            </w:r>
            <w:r w:rsidRPr="000E02DA">
              <w:rPr>
                <w:rFonts w:eastAsia="Times New Roman" w:cs="Calibri"/>
                <w:color w:val="1A1A1A"/>
                <w:sz w:val="18"/>
                <w:szCs w:val="18"/>
                <w:lang w:eastAsia="hr-HR"/>
              </w:rPr>
              <w:t>.</w:t>
            </w:r>
          </w:p>
        </w:tc>
        <w:tc>
          <w:tcPr>
            <w:tcW w:w="6124" w:type="dxa"/>
            <w:tcBorders>
              <w:top w:val="single" w:sz="4" w:space="0" w:color="auto"/>
              <w:left w:val="single" w:sz="4" w:space="0" w:color="auto"/>
              <w:bottom w:val="single" w:sz="4" w:space="0" w:color="auto"/>
              <w:right w:val="single" w:sz="4" w:space="0" w:color="auto"/>
            </w:tcBorders>
            <w:vAlign w:val="center"/>
            <w:hideMark/>
          </w:tcPr>
          <w:p w14:paraId="20143520" w14:textId="77777777" w:rsidR="000D4EED" w:rsidRPr="000E02DA" w:rsidRDefault="000D4EED" w:rsidP="005503AB">
            <w:pPr>
              <w:spacing w:line="276" w:lineRule="auto"/>
              <w:rPr>
                <w:rFonts w:eastAsia="Times New Roman" w:cs="Calibri"/>
                <w:bCs/>
                <w:color w:val="1A1A1A"/>
                <w:sz w:val="18"/>
                <w:szCs w:val="18"/>
                <w:lang w:eastAsia="hr-HR"/>
              </w:rPr>
            </w:pPr>
            <w:r>
              <w:rPr>
                <w:rFonts w:eastAsia="Times New Roman"/>
                <w:sz w:val="18"/>
                <w:szCs w:val="18"/>
              </w:rPr>
              <w:t>Stručna grupa</w:t>
            </w:r>
            <w:r w:rsidRPr="000E02DA">
              <w:rPr>
                <w:rFonts w:eastAsia="Times New Roman"/>
                <w:sz w:val="18"/>
                <w:szCs w:val="18"/>
              </w:rPr>
              <w:t xml:space="preserve"> P4 (</w:t>
            </w:r>
            <w:r w:rsidRPr="00666315">
              <w:rPr>
                <w:rFonts w:eastAsia="Times New Roman"/>
                <w:i/>
                <w:sz w:val="18"/>
                <w:szCs w:val="18"/>
              </w:rPr>
              <w:t>Procedure 4</w:t>
            </w:r>
            <w:r w:rsidRPr="000E02DA">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4246C0DA" w14:textId="77777777" w:rsidR="000D4EED" w:rsidRPr="000E02DA"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0D4EED" w:rsidRPr="000E02DA" w14:paraId="2D998224"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3F5AB632" w14:textId="77777777" w:rsidR="000D4EED" w:rsidRPr="000E02DA"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3.</w:t>
            </w:r>
          </w:p>
        </w:tc>
        <w:tc>
          <w:tcPr>
            <w:tcW w:w="6124" w:type="dxa"/>
            <w:tcBorders>
              <w:top w:val="single" w:sz="4" w:space="0" w:color="auto"/>
              <w:left w:val="single" w:sz="4" w:space="0" w:color="auto"/>
              <w:bottom w:val="single" w:sz="4" w:space="0" w:color="auto"/>
              <w:right w:val="single" w:sz="4" w:space="0" w:color="auto"/>
            </w:tcBorders>
            <w:vAlign w:val="center"/>
          </w:tcPr>
          <w:p w14:paraId="160C6E23" w14:textId="77777777" w:rsidR="000D4EED" w:rsidRPr="000E02DA" w:rsidRDefault="000D4EED" w:rsidP="005503AB">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SIT</w:t>
            </w:r>
            <w:r w:rsidRPr="000E02DA">
              <w:rPr>
                <w:rFonts w:eastAsia="Times New Roman"/>
                <w:sz w:val="18"/>
                <w:szCs w:val="18"/>
              </w:rPr>
              <w:t xml:space="preserve"> (</w:t>
            </w:r>
            <w:r w:rsidRPr="00666315">
              <w:rPr>
                <w:rFonts w:eastAsia="Times New Roman"/>
                <w:i/>
                <w:sz w:val="18"/>
                <w:szCs w:val="18"/>
              </w:rPr>
              <w:t>Second Identification Test</w:t>
            </w:r>
            <w:r w:rsidRPr="000E02DA">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75EA039D" w14:textId="77777777" w:rsidR="000D4EED"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2</w:t>
            </w:r>
          </w:p>
        </w:tc>
      </w:tr>
      <w:tr w:rsidR="000D4EED" w:rsidRPr="000E02DA" w14:paraId="11F34DDF"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75226C54" w14:textId="77777777" w:rsidR="000D4EED"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4.</w:t>
            </w:r>
          </w:p>
        </w:tc>
        <w:tc>
          <w:tcPr>
            <w:tcW w:w="6124" w:type="dxa"/>
            <w:tcBorders>
              <w:top w:val="single" w:sz="4" w:space="0" w:color="auto"/>
              <w:left w:val="single" w:sz="4" w:space="0" w:color="auto"/>
              <w:bottom w:val="single" w:sz="4" w:space="0" w:color="auto"/>
              <w:right w:val="single" w:sz="4" w:space="0" w:color="auto"/>
            </w:tcBorders>
            <w:vAlign w:val="center"/>
          </w:tcPr>
          <w:p w14:paraId="44A2B6C5" w14:textId="77777777" w:rsidR="000D4EED" w:rsidRDefault="000D4EED" w:rsidP="005503AB">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1 (</w:t>
            </w:r>
            <w:r>
              <w:rPr>
                <w:rFonts w:eastAsia="Times New Roman"/>
                <w:i/>
                <w:sz w:val="18"/>
                <w:szCs w:val="18"/>
              </w:rPr>
              <w:t>Microbiology</w:t>
            </w:r>
            <w:r>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314A7EE8" w14:textId="77777777" w:rsidR="000D4EED"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0D4EED" w:rsidRPr="000E02DA" w14:paraId="0017A87E"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3DFF1158" w14:textId="77777777" w:rsidR="000D4EED"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5.</w:t>
            </w:r>
          </w:p>
        </w:tc>
        <w:tc>
          <w:tcPr>
            <w:tcW w:w="6124" w:type="dxa"/>
            <w:tcBorders>
              <w:top w:val="single" w:sz="4" w:space="0" w:color="auto"/>
              <w:left w:val="single" w:sz="4" w:space="0" w:color="auto"/>
              <w:bottom w:val="single" w:sz="4" w:space="0" w:color="auto"/>
              <w:right w:val="single" w:sz="4" w:space="0" w:color="auto"/>
            </w:tcBorders>
            <w:vAlign w:val="center"/>
          </w:tcPr>
          <w:p w14:paraId="7D4932AF" w14:textId="77777777" w:rsidR="000D4EED" w:rsidRDefault="000D4EED" w:rsidP="005503AB">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CTP (</w:t>
            </w:r>
            <w:r w:rsidRPr="00015561">
              <w:rPr>
                <w:rFonts w:eastAsia="Times New Roman"/>
                <w:i/>
                <w:sz w:val="18"/>
                <w:szCs w:val="18"/>
              </w:rPr>
              <w:t xml:space="preserve">Cell Therapy </w:t>
            </w:r>
            <w:r>
              <w:rPr>
                <w:rFonts w:eastAsia="Times New Roman"/>
                <w:i/>
                <w:sz w:val="18"/>
                <w:szCs w:val="18"/>
              </w:rPr>
              <w:t>Products</w:t>
            </w:r>
            <w:r>
              <w:rPr>
                <w:rFonts w:eastAsia="Times New Roman"/>
                <w:sz w:val="18"/>
                <w:szCs w:val="18"/>
              </w:rPr>
              <w:t>) pri Europskoj farmakopeji</w:t>
            </w:r>
          </w:p>
        </w:tc>
        <w:tc>
          <w:tcPr>
            <w:tcW w:w="2268" w:type="dxa"/>
            <w:tcBorders>
              <w:top w:val="single" w:sz="4" w:space="0" w:color="auto"/>
              <w:left w:val="single" w:sz="4" w:space="0" w:color="auto"/>
              <w:bottom w:val="single" w:sz="4" w:space="0" w:color="auto"/>
              <w:right w:val="single" w:sz="4" w:space="0" w:color="auto"/>
            </w:tcBorders>
            <w:noWrap/>
            <w:vAlign w:val="center"/>
          </w:tcPr>
          <w:p w14:paraId="7C2A5BFB" w14:textId="77777777" w:rsidR="000D4EED"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r>
      <w:tr w:rsidR="000D4EED" w:rsidRPr="000E02DA" w14:paraId="6C8F99FF"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26A7AA70" w14:textId="77777777" w:rsidR="000D4EED" w:rsidRPr="000E02DA"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6</w:t>
            </w:r>
            <w:r w:rsidRPr="000E02DA">
              <w:rPr>
                <w:rFonts w:eastAsia="Times New Roman" w:cs="Calibri"/>
                <w:color w:val="1A1A1A"/>
                <w:sz w:val="18"/>
                <w:szCs w:val="18"/>
                <w:lang w:eastAsia="hr-HR"/>
              </w:rPr>
              <w:t>.</w:t>
            </w:r>
          </w:p>
        </w:tc>
        <w:tc>
          <w:tcPr>
            <w:tcW w:w="6124" w:type="dxa"/>
            <w:tcBorders>
              <w:top w:val="single" w:sz="4" w:space="0" w:color="auto"/>
              <w:left w:val="single" w:sz="4" w:space="0" w:color="auto"/>
              <w:bottom w:val="single" w:sz="4" w:space="0" w:color="auto"/>
              <w:right w:val="single" w:sz="4" w:space="0" w:color="auto"/>
            </w:tcBorders>
            <w:vAlign w:val="center"/>
          </w:tcPr>
          <w:p w14:paraId="09425B2A" w14:textId="77777777" w:rsidR="000D4EED" w:rsidRPr="000E02DA" w:rsidRDefault="000D4EED" w:rsidP="005503AB">
            <w:pPr>
              <w:spacing w:line="276" w:lineRule="auto"/>
              <w:rPr>
                <w:rFonts w:eastAsia="Times New Roman"/>
                <w:sz w:val="18"/>
                <w:szCs w:val="18"/>
              </w:rPr>
            </w:pPr>
            <w:r w:rsidRPr="000E02DA">
              <w:rPr>
                <w:rFonts w:eastAsia="Times New Roman"/>
                <w:sz w:val="18"/>
                <w:szCs w:val="18"/>
              </w:rPr>
              <w:t xml:space="preserve">Sastanak Nacionalnih farmakopejskih tijela </w:t>
            </w:r>
            <w:r>
              <w:rPr>
                <w:rFonts w:eastAsia="Times New Roman"/>
                <w:sz w:val="18"/>
                <w:szCs w:val="18"/>
              </w:rPr>
              <w:t xml:space="preserve">(NPA) </w:t>
            </w:r>
            <w:r w:rsidRPr="000E02DA">
              <w:rPr>
                <w:rFonts w:eastAsia="Times New Roman"/>
                <w:sz w:val="18"/>
                <w:szCs w:val="18"/>
              </w:rPr>
              <w:t>u organizaciji EDQM-a</w:t>
            </w:r>
            <w:r>
              <w:rPr>
                <w:rFonts w:eastAsia="Times New Roman"/>
                <w:sz w:val="18"/>
                <w:szCs w:val="18"/>
              </w:rPr>
              <w:t>, godišnji</w:t>
            </w:r>
          </w:p>
        </w:tc>
        <w:tc>
          <w:tcPr>
            <w:tcW w:w="2268" w:type="dxa"/>
            <w:tcBorders>
              <w:top w:val="single" w:sz="4" w:space="0" w:color="auto"/>
              <w:left w:val="single" w:sz="4" w:space="0" w:color="auto"/>
              <w:bottom w:val="single" w:sz="4" w:space="0" w:color="auto"/>
              <w:right w:val="single" w:sz="4" w:space="0" w:color="auto"/>
            </w:tcBorders>
            <w:noWrap/>
            <w:vAlign w:val="center"/>
          </w:tcPr>
          <w:p w14:paraId="51B01E84" w14:textId="77777777" w:rsidR="000D4EED" w:rsidRPr="000E02DA"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1</w:t>
            </w:r>
          </w:p>
        </w:tc>
      </w:tr>
      <w:tr w:rsidR="000D4EED" w:rsidRPr="000E02DA" w14:paraId="20F7B0FD" w14:textId="77777777" w:rsidTr="005503AB">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5C13C8FE" w14:textId="77777777" w:rsidR="000D4EED" w:rsidRPr="000E02DA" w:rsidRDefault="000D4EED" w:rsidP="005503AB">
            <w:pPr>
              <w:spacing w:line="276" w:lineRule="auto"/>
              <w:jc w:val="center"/>
              <w:rPr>
                <w:rFonts w:eastAsia="Times New Roman" w:cs="Calibri"/>
                <w:color w:val="1A1A1A"/>
                <w:sz w:val="18"/>
                <w:szCs w:val="18"/>
                <w:lang w:eastAsia="hr-HR"/>
              </w:rPr>
            </w:pPr>
            <w:r>
              <w:rPr>
                <w:rFonts w:eastAsia="Times New Roman" w:cs="Calibri"/>
                <w:color w:val="1A1A1A"/>
                <w:sz w:val="18"/>
                <w:szCs w:val="18"/>
                <w:lang w:eastAsia="hr-HR"/>
              </w:rPr>
              <w:t>7.</w:t>
            </w:r>
          </w:p>
        </w:tc>
        <w:tc>
          <w:tcPr>
            <w:tcW w:w="6124" w:type="dxa"/>
            <w:tcBorders>
              <w:top w:val="single" w:sz="4" w:space="0" w:color="auto"/>
              <w:left w:val="single" w:sz="4" w:space="0" w:color="auto"/>
              <w:bottom w:val="single" w:sz="4" w:space="0" w:color="auto"/>
              <w:right w:val="single" w:sz="4" w:space="0" w:color="auto"/>
            </w:tcBorders>
            <w:vAlign w:val="center"/>
            <w:hideMark/>
          </w:tcPr>
          <w:p w14:paraId="7E128DC3" w14:textId="77777777" w:rsidR="000D4EED" w:rsidRPr="000E02DA" w:rsidRDefault="000D4EED" w:rsidP="005503AB">
            <w:pPr>
              <w:spacing w:line="276" w:lineRule="auto"/>
              <w:rPr>
                <w:rFonts w:eastAsia="Times New Roman"/>
                <w:sz w:val="18"/>
                <w:szCs w:val="18"/>
              </w:rPr>
            </w:pPr>
            <w:r w:rsidRPr="000E02DA">
              <w:rPr>
                <w:rFonts w:eastAsia="Times New Roman"/>
                <w:sz w:val="18"/>
                <w:szCs w:val="18"/>
              </w:rPr>
              <w:t xml:space="preserve">Sastanak Nacionalnih farmakopejskih tijela </w:t>
            </w:r>
            <w:r>
              <w:rPr>
                <w:rFonts w:eastAsia="Times New Roman"/>
                <w:sz w:val="18"/>
                <w:szCs w:val="18"/>
              </w:rPr>
              <w:t xml:space="preserve">(NPA) </w:t>
            </w:r>
            <w:r w:rsidRPr="000E02DA">
              <w:rPr>
                <w:rFonts w:eastAsia="Times New Roman"/>
                <w:sz w:val="18"/>
                <w:szCs w:val="18"/>
              </w:rPr>
              <w:t>u organizaciji EDQM-a</w:t>
            </w:r>
            <w:r>
              <w:rPr>
                <w:rFonts w:eastAsia="Times New Roman"/>
                <w:sz w:val="18"/>
                <w:szCs w:val="18"/>
              </w:rPr>
              <w:t>, mjesečni</w:t>
            </w:r>
          </w:p>
        </w:tc>
        <w:tc>
          <w:tcPr>
            <w:tcW w:w="2268" w:type="dxa"/>
            <w:tcBorders>
              <w:top w:val="single" w:sz="4" w:space="0" w:color="auto"/>
              <w:left w:val="single" w:sz="4" w:space="0" w:color="auto"/>
              <w:bottom w:val="single" w:sz="4" w:space="0" w:color="auto"/>
              <w:right w:val="single" w:sz="4" w:space="0" w:color="auto"/>
            </w:tcBorders>
            <w:noWrap/>
            <w:vAlign w:val="center"/>
          </w:tcPr>
          <w:p w14:paraId="28D57BB6" w14:textId="77777777" w:rsidR="000D4EED" w:rsidRPr="000E02DA" w:rsidRDefault="000D4EED" w:rsidP="005503AB">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8</w:t>
            </w:r>
          </w:p>
        </w:tc>
      </w:tr>
      <w:tr w:rsidR="000D4EED" w:rsidRPr="000E02DA" w14:paraId="7D655D46" w14:textId="77777777" w:rsidTr="005503AB">
        <w:trPr>
          <w:trHeight w:val="284"/>
        </w:trPr>
        <w:tc>
          <w:tcPr>
            <w:tcW w:w="68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4D9268" w14:textId="77777777" w:rsidR="000D4EED" w:rsidRPr="000E02DA" w:rsidRDefault="000D4EED" w:rsidP="005503AB">
            <w:pPr>
              <w:spacing w:line="276" w:lineRule="auto"/>
              <w:rPr>
                <w:rFonts w:eastAsia="Times New Roman" w:cs="Calibri"/>
                <w:b/>
                <w:bCs/>
                <w:color w:val="1A1A1A"/>
                <w:sz w:val="18"/>
                <w:szCs w:val="18"/>
                <w:lang w:eastAsia="hr-HR"/>
              </w:rPr>
            </w:pPr>
            <w:r w:rsidRPr="000E02DA">
              <w:rPr>
                <w:rFonts w:eastAsia="Times New Roman" w:cs="Calibri"/>
                <w:b/>
                <w:bCs/>
                <w:color w:val="1A1A1A"/>
                <w:sz w:val="18"/>
                <w:szCs w:val="18"/>
                <w:lang w:eastAsia="hr-HR"/>
              </w:rPr>
              <w:t>UKUPNO:</w:t>
            </w:r>
          </w:p>
        </w:tc>
        <w:tc>
          <w:tcPr>
            <w:tcW w:w="226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FF677FA" w14:textId="77777777" w:rsidR="000D4EED" w:rsidRPr="000E02DA" w:rsidRDefault="000D4EED" w:rsidP="005503AB">
            <w:pPr>
              <w:spacing w:line="276" w:lineRule="auto"/>
              <w:jc w:val="center"/>
              <w:rPr>
                <w:rFonts w:eastAsia="Times New Roman" w:cs="Calibri"/>
                <w:b/>
                <w:bCs/>
                <w:color w:val="000000"/>
                <w:sz w:val="18"/>
                <w:szCs w:val="18"/>
                <w:lang w:eastAsia="hr-HR"/>
              </w:rPr>
            </w:pPr>
            <w:r>
              <w:rPr>
                <w:rFonts w:eastAsia="Times New Roman" w:cs="Calibri"/>
                <w:b/>
                <w:bCs/>
                <w:color w:val="000000"/>
                <w:sz w:val="18"/>
                <w:szCs w:val="18"/>
                <w:lang w:eastAsia="hr-HR"/>
              </w:rPr>
              <w:t>23</w:t>
            </w:r>
          </w:p>
        </w:tc>
      </w:tr>
    </w:tbl>
    <w:p w14:paraId="34B8541F" w14:textId="77777777" w:rsidR="000D4EED" w:rsidRDefault="000D4EED" w:rsidP="000D4EED">
      <w:pPr>
        <w:tabs>
          <w:tab w:val="center" w:pos="858"/>
          <w:tab w:val="center" w:pos="4320"/>
          <w:tab w:val="right" w:pos="8306"/>
          <w:tab w:val="right" w:pos="8640"/>
        </w:tabs>
        <w:spacing w:after="240"/>
        <w:jc w:val="both"/>
        <w:rPr>
          <w:rFonts w:eastAsia="Times New Roman" w:cs="Calibri"/>
          <w:b/>
          <w:bCs/>
          <w:color w:val="1D1B11"/>
          <w:lang w:eastAsia="hr-HR"/>
        </w:rPr>
      </w:pPr>
    </w:p>
    <w:p w14:paraId="1E7FEF52" w14:textId="77777777" w:rsidR="000D4EED" w:rsidRDefault="000D4EED" w:rsidP="000D4EED">
      <w:pPr>
        <w:tabs>
          <w:tab w:val="left" w:pos="2300"/>
        </w:tabs>
        <w:spacing w:after="120"/>
        <w:jc w:val="both"/>
        <w:rPr>
          <w:rFonts w:eastAsia="Times New Roman" w:cs="Calibri"/>
          <w:b/>
          <w:bCs/>
          <w:color w:val="1D1B11"/>
          <w:lang w:eastAsia="hr-HR"/>
        </w:rPr>
      </w:pPr>
    </w:p>
    <w:p w14:paraId="2D0CF043" w14:textId="77777777" w:rsidR="000D4EED" w:rsidRPr="00601289" w:rsidRDefault="000D4EED" w:rsidP="000D4EED">
      <w:pPr>
        <w:tabs>
          <w:tab w:val="left" w:pos="2300"/>
        </w:tabs>
        <w:spacing w:after="240"/>
        <w:jc w:val="both"/>
        <w:rPr>
          <w:rFonts w:eastAsia="Times New Roman" w:cs="Calibri"/>
          <w:bCs/>
          <w:color w:val="1D1B11"/>
          <w:lang w:eastAsia="hr-HR"/>
        </w:rPr>
      </w:pPr>
    </w:p>
    <w:p w14:paraId="6469FB27" w14:textId="77777777" w:rsidR="000D4EED" w:rsidRDefault="000D4EED" w:rsidP="000D4EED"/>
    <w:p w14:paraId="31310C01" w14:textId="3A39D175" w:rsidR="002A42C7" w:rsidRDefault="002A42C7">
      <w:pPr>
        <w:rPr>
          <w:rFonts w:cs="Calibri"/>
        </w:rPr>
      </w:pPr>
      <w:r>
        <w:rPr>
          <w:rFonts w:cs="Calibri"/>
        </w:rPr>
        <w:br w:type="page"/>
      </w:r>
    </w:p>
    <w:p w14:paraId="4DC6501D" w14:textId="77777777" w:rsidR="002A42C7" w:rsidRDefault="002A42C7" w:rsidP="002A42C7">
      <w:pPr>
        <w:pStyle w:val="Heading2"/>
      </w:pPr>
      <w:bookmarkStart w:id="337" w:name="_Toc499105074"/>
      <w:bookmarkStart w:id="338" w:name="_Toc88049268"/>
      <w:bookmarkStart w:id="339" w:name="_Toc151719254"/>
      <w:r>
        <w:lastRenderedPageBreak/>
        <w:t>2.8</w:t>
      </w:r>
      <w:r w:rsidRPr="00502809">
        <w:t>. Medicinski proizvodi</w:t>
      </w:r>
      <w:bookmarkEnd w:id="337"/>
      <w:bookmarkEnd w:id="338"/>
      <w:bookmarkEnd w:id="339"/>
    </w:p>
    <w:p w14:paraId="4BFC4B24" w14:textId="77777777" w:rsidR="002A42C7" w:rsidRPr="0097570C" w:rsidRDefault="002A42C7" w:rsidP="002A42C7">
      <w:pPr>
        <w:spacing w:after="240" w:line="276" w:lineRule="auto"/>
        <w:jc w:val="both"/>
        <w:rPr>
          <w:rFonts w:eastAsia="Times New Roman" w:cs="Calibri"/>
          <w:color w:val="1D1B11"/>
        </w:rPr>
      </w:pPr>
      <w:bookmarkStart w:id="340" w:name="_Toc499105075"/>
      <w:r w:rsidRPr="0008136B">
        <w:rPr>
          <w:rFonts w:eastAsia="Times New Roman" w:cstheme="minorHAnsi"/>
          <w:bCs/>
          <w:color w:val="1D1B11"/>
        </w:rPr>
        <w:t>R</w:t>
      </w:r>
      <w:r>
        <w:rPr>
          <w:rFonts w:eastAsia="Times New Roman" w:cstheme="minorHAnsi"/>
          <w:bCs/>
          <w:color w:val="1D1B11"/>
        </w:rPr>
        <w:t xml:space="preserve">epublika </w:t>
      </w:r>
      <w:r w:rsidRPr="0008136B">
        <w:rPr>
          <w:rFonts w:eastAsia="Times New Roman" w:cstheme="minorHAnsi"/>
          <w:bCs/>
          <w:color w:val="1D1B11"/>
        </w:rPr>
        <w:t>H</w:t>
      </w:r>
      <w:r>
        <w:rPr>
          <w:rFonts w:eastAsia="Times New Roman" w:cstheme="minorHAnsi"/>
          <w:bCs/>
          <w:color w:val="1D1B11"/>
        </w:rPr>
        <w:t>rvatska</w:t>
      </w:r>
      <w:r w:rsidRPr="0008136B">
        <w:rPr>
          <w:rFonts w:eastAsia="Times New Roman" w:cstheme="minorHAnsi"/>
          <w:bCs/>
          <w:color w:val="1D1B11"/>
        </w:rPr>
        <w:t xml:space="preserve"> je dio jedinstvenog tržišta E</w:t>
      </w:r>
      <w:r>
        <w:rPr>
          <w:rFonts w:eastAsia="Times New Roman" w:cstheme="minorHAnsi"/>
          <w:bCs/>
          <w:color w:val="1D1B11"/>
        </w:rPr>
        <w:t>U-a</w:t>
      </w:r>
      <w:r w:rsidRPr="0008136B">
        <w:rPr>
          <w:rFonts w:eastAsia="Times New Roman" w:cstheme="minorHAnsi"/>
          <w:bCs/>
          <w:color w:val="1D1B11"/>
        </w:rPr>
        <w:t xml:space="preserve"> na kojem vrijedi načelo slobodnog kretanja robe</w:t>
      </w:r>
      <w:r>
        <w:rPr>
          <w:rFonts w:eastAsia="Times New Roman" w:cstheme="minorHAnsi"/>
          <w:bCs/>
          <w:color w:val="1D1B11"/>
        </w:rPr>
        <w:t xml:space="preserve">, odnosno </w:t>
      </w:r>
      <w:r w:rsidRPr="0008136B">
        <w:rPr>
          <w:rFonts w:eastAsia="Times New Roman" w:cstheme="minorHAnsi"/>
          <w:bCs/>
          <w:color w:val="1D1B11"/>
        </w:rPr>
        <w:t xml:space="preserve">medicinskih proizvoda označenih oznakom CE. CE </w:t>
      </w:r>
      <w:r>
        <w:rPr>
          <w:rFonts w:eastAsia="Times New Roman" w:cstheme="minorHAnsi"/>
          <w:bCs/>
          <w:color w:val="1D1B11"/>
        </w:rPr>
        <w:t>o</w:t>
      </w:r>
      <w:r w:rsidRPr="0008136B">
        <w:rPr>
          <w:rFonts w:eastAsia="Times New Roman" w:cstheme="minorHAnsi"/>
          <w:bCs/>
          <w:color w:val="1D1B11"/>
        </w:rPr>
        <w:t>znaka je jedini uvjet za stavljanje u promet medicinskih proizvoda</w:t>
      </w:r>
      <w:r>
        <w:rPr>
          <w:rFonts w:eastAsia="Times New Roman" w:cstheme="minorHAnsi"/>
          <w:bCs/>
          <w:color w:val="1D1B11"/>
        </w:rPr>
        <w:t xml:space="preserve">, </w:t>
      </w:r>
      <w:r w:rsidRPr="0008136B">
        <w:rPr>
          <w:rFonts w:eastAsia="Times New Roman" w:cstheme="minorHAnsi"/>
          <w:bCs/>
          <w:color w:val="1D1B11"/>
        </w:rPr>
        <w:t xml:space="preserve">a označava da je završen postupak ocjenjivanja sukladnosti u EU </w:t>
      </w:r>
      <w:r>
        <w:rPr>
          <w:rFonts w:eastAsia="Times New Roman" w:cstheme="minorHAnsi"/>
          <w:bCs/>
          <w:color w:val="1D1B11"/>
        </w:rPr>
        <w:t>te da</w:t>
      </w:r>
      <w:r w:rsidRPr="0008136B">
        <w:rPr>
          <w:rFonts w:eastAsia="Times New Roman" w:cstheme="minorHAnsi"/>
          <w:bCs/>
          <w:color w:val="1D1B11"/>
        </w:rPr>
        <w:t xml:space="preserve"> proizvod koji je njome označen ispunjava sve bitne zahtjeve propisane harmoniziranim propisima E</w:t>
      </w:r>
      <w:r>
        <w:rPr>
          <w:rFonts w:eastAsia="Times New Roman" w:cstheme="minorHAnsi"/>
          <w:bCs/>
          <w:color w:val="1D1B11"/>
        </w:rPr>
        <w:t>U-a</w:t>
      </w:r>
      <w:r w:rsidRPr="0008136B">
        <w:rPr>
          <w:rFonts w:eastAsia="Times New Roman" w:cstheme="minorHAnsi"/>
          <w:bCs/>
          <w:color w:val="1D1B11"/>
        </w:rPr>
        <w:t xml:space="preserve">. HALMED </w:t>
      </w:r>
      <w:r w:rsidRPr="00B47C7A">
        <w:rPr>
          <w:rFonts w:eastAsia="Times New Roman" w:cstheme="minorHAnsi"/>
          <w:bCs/>
          <w:color w:val="1D1B11"/>
        </w:rPr>
        <w:t>provjerava podatke upisane u elektroničkom sustavu za registraciju gospodarskih subjekata</w:t>
      </w:r>
      <w:r>
        <w:rPr>
          <w:rFonts w:eastAsia="Times New Roman" w:cstheme="minorHAnsi"/>
          <w:bCs/>
          <w:color w:val="1D1B11"/>
        </w:rPr>
        <w:t xml:space="preserve"> - Eudamed</w:t>
      </w:r>
      <w:r w:rsidRPr="00B47C7A">
        <w:rPr>
          <w:rFonts w:eastAsia="Times New Roman" w:cstheme="minorHAnsi"/>
          <w:bCs/>
          <w:color w:val="1D1B11"/>
        </w:rPr>
        <w:t xml:space="preserve"> te dodjeljuje jedinstveni registracijski broj</w:t>
      </w:r>
      <w:r>
        <w:rPr>
          <w:rFonts w:eastAsia="Times New Roman" w:cstheme="minorHAnsi"/>
          <w:bCs/>
          <w:color w:val="1D1B11"/>
        </w:rPr>
        <w:t xml:space="preserve">, </w:t>
      </w:r>
      <w:r>
        <w:rPr>
          <w:color w:val="231F20"/>
          <w:shd w:val="clear" w:color="auto" w:fill="FFFFFF"/>
        </w:rPr>
        <w:t>rješava o sporovima između proizvođača i prijavljenog tijela koji proizlaze iz primjene pravila za razvrstavanje medicinskih proizvoda,</w:t>
      </w:r>
      <w:r>
        <w:rPr>
          <w:rFonts w:eastAsia="Times New Roman" w:cstheme="minorHAnsi"/>
          <w:bCs/>
          <w:color w:val="1D1B11"/>
        </w:rPr>
        <w:t xml:space="preserve"> </w:t>
      </w:r>
      <w:r>
        <w:rPr>
          <w:color w:val="231F20"/>
          <w:shd w:val="clear" w:color="auto" w:fill="FFFFFF"/>
        </w:rPr>
        <w:t>daje potvrdu o slobodnoj prodaji za potrebe izvoza medicinskih proizvoda, provodi vigilanciju medicinskih proizvoda te u slučaju opravdane potrebe može dati odobrenje za</w:t>
      </w:r>
      <w:r w:rsidRPr="00B47C7A">
        <w:rPr>
          <w:color w:val="231F20"/>
          <w:shd w:val="clear" w:color="auto" w:fill="FFFFFF"/>
        </w:rPr>
        <w:t xml:space="preserve"> stavljanje na tržište ili u uporabu, na području </w:t>
      </w:r>
      <w:r>
        <w:rPr>
          <w:color w:val="231F20"/>
          <w:shd w:val="clear" w:color="auto" w:fill="FFFFFF"/>
        </w:rPr>
        <w:t>RH</w:t>
      </w:r>
      <w:r w:rsidRPr="00B47C7A">
        <w:rPr>
          <w:color w:val="231F20"/>
          <w:shd w:val="clear" w:color="auto" w:fill="FFFFFF"/>
        </w:rPr>
        <w:t xml:space="preserve">, određenog proizvoda za koji nisu provedeni </w:t>
      </w:r>
      <w:r>
        <w:rPr>
          <w:color w:val="231F20"/>
          <w:shd w:val="clear" w:color="auto" w:fill="FFFFFF"/>
        </w:rPr>
        <w:t>propisani postupci ocjenjivanja sukladnosti</w:t>
      </w:r>
      <w:r w:rsidRPr="00B47C7A">
        <w:rPr>
          <w:color w:val="231F20"/>
          <w:shd w:val="clear" w:color="auto" w:fill="FFFFFF"/>
        </w:rPr>
        <w:t>, ali čija je uporaba od interesa za javno zdravlje odnosno sigurnost ili zdravlja pacijenata.</w:t>
      </w:r>
      <w:r>
        <w:rPr>
          <w:color w:val="231F20"/>
          <w:shd w:val="clear" w:color="auto" w:fill="FFFFFF"/>
        </w:rPr>
        <w:t xml:space="preserve"> </w:t>
      </w:r>
      <w:r>
        <w:rPr>
          <w:rFonts w:eastAsia="Times New Roman" w:cstheme="minorHAnsi"/>
          <w:bCs/>
          <w:color w:val="1D1B11"/>
        </w:rPr>
        <w:t xml:space="preserve">Također, do pune implementacije Uredbe (EU) 2017/745 i Uredbe (EU) 2017/746 provodi upis u </w:t>
      </w:r>
      <w:r w:rsidRPr="0008136B">
        <w:rPr>
          <w:rFonts w:eastAsia="Times New Roman" w:cstheme="minorHAnsi"/>
          <w:color w:val="1D1B11"/>
        </w:rPr>
        <w:t>očevidnik za medicinske proizvode klase rizika I</w:t>
      </w:r>
      <w:r>
        <w:rPr>
          <w:rFonts w:eastAsia="Times New Roman" w:cstheme="minorHAnsi"/>
          <w:color w:val="1D1B11"/>
        </w:rPr>
        <w:t xml:space="preserve">, </w:t>
      </w:r>
      <w:r w:rsidRPr="0008136B">
        <w:rPr>
          <w:rFonts w:eastAsia="Times New Roman" w:cstheme="minorHAnsi"/>
          <w:color w:val="1D1B11"/>
        </w:rPr>
        <w:t>očevidnik proizvođača medicinskih proizvoda</w:t>
      </w:r>
      <w:r>
        <w:rPr>
          <w:rFonts w:eastAsia="Times New Roman" w:cstheme="minorHAnsi"/>
          <w:color w:val="1D1B11"/>
        </w:rPr>
        <w:t xml:space="preserve"> te očevidnik veleprodaja medicinskih proizvoda</w:t>
      </w:r>
      <w:r w:rsidRPr="0008136B">
        <w:rPr>
          <w:rFonts w:eastAsia="Times New Roman" w:cstheme="minorHAnsi"/>
          <w:color w:val="1D1B11"/>
        </w:rPr>
        <w:t xml:space="preserve">, </w:t>
      </w:r>
      <w:r>
        <w:rPr>
          <w:rFonts w:eastAsia="Times New Roman" w:cstheme="minorHAnsi"/>
          <w:color w:val="1D1B11"/>
        </w:rPr>
        <w:t xml:space="preserve">kao </w:t>
      </w:r>
      <w:r w:rsidRPr="0008136B">
        <w:rPr>
          <w:rFonts w:eastAsia="Times New Roman" w:cstheme="minorHAnsi"/>
          <w:color w:val="1D1B11"/>
        </w:rPr>
        <w:t>i postupke davanja</w:t>
      </w:r>
      <w:r>
        <w:rPr>
          <w:rFonts w:eastAsia="Times New Roman" w:cstheme="minorHAnsi"/>
          <w:color w:val="1D1B11"/>
        </w:rPr>
        <w:t xml:space="preserve">, </w:t>
      </w:r>
      <w:r w:rsidRPr="0008136B">
        <w:rPr>
          <w:rFonts w:eastAsia="Times New Roman" w:cstheme="minorHAnsi"/>
          <w:color w:val="1D1B11"/>
        </w:rPr>
        <w:t>uskraćivanja</w:t>
      </w:r>
      <w:r>
        <w:rPr>
          <w:rFonts w:eastAsia="Times New Roman" w:cstheme="minorHAnsi"/>
          <w:color w:val="1D1B11"/>
        </w:rPr>
        <w:t xml:space="preserve">, </w:t>
      </w:r>
      <w:r w:rsidRPr="0008136B">
        <w:rPr>
          <w:rFonts w:eastAsia="Times New Roman" w:cstheme="minorHAnsi"/>
          <w:color w:val="1D1B11"/>
        </w:rPr>
        <w:t>izmjene</w:t>
      </w:r>
      <w:r>
        <w:rPr>
          <w:rFonts w:eastAsia="Times New Roman" w:cstheme="minorHAnsi"/>
          <w:color w:val="1D1B11"/>
        </w:rPr>
        <w:t xml:space="preserve"> i </w:t>
      </w:r>
      <w:r w:rsidRPr="0008136B">
        <w:rPr>
          <w:rFonts w:eastAsia="Times New Roman" w:cstheme="minorHAnsi"/>
          <w:color w:val="1D1B11"/>
        </w:rPr>
        <w:t xml:space="preserve">oduzimanja dozvole za promet </w:t>
      </w:r>
      <w:r>
        <w:rPr>
          <w:rFonts w:eastAsia="Times New Roman" w:cstheme="minorHAnsi"/>
          <w:color w:val="1D1B11"/>
        </w:rPr>
        <w:t xml:space="preserve">na </w:t>
      </w:r>
      <w:r w:rsidRPr="0008136B">
        <w:rPr>
          <w:rFonts w:eastAsia="Times New Roman" w:cstheme="minorHAnsi"/>
          <w:color w:val="1D1B11"/>
        </w:rPr>
        <w:t>malo medicinskim proizvodima</w:t>
      </w:r>
      <w:r>
        <w:rPr>
          <w:rFonts w:eastAsia="Times New Roman" w:cstheme="minorHAnsi"/>
          <w:color w:val="1D1B11"/>
        </w:rPr>
        <w:t>.</w:t>
      </w:r>
    </w:p>
    <w:p w14:paraId="28DB7F6B" w14:textId="77777777" w:rsidR="002A42C7" w:rsidRPr="0097570C" w:rsidRDefault="002A42C7" w:rsidP="002A42C7">
      <w:pPr>
        <w:spacing w:after="240" w:line="276" w:lineRule="auto"/>
        <w:jc w:val="both"/>
        <w:rPr>
          <w:rFonts w:eastAsia="Times New Roman" w:cs="Calibri"/>
          <w:color w:val="1D1B11"/>
        </w:rPr>
      </w:pPr>
      <w:r w:rsidRPr="0097570C">
        <w:rPr>
          <w:rFonts w:eastAsia="Times New Roman" w:cs="Calibri"/>
          <w:color w:val="1D1B11"/>
        </w:rPr>
        <w:t>U postupku usklađivanja s Uredbom (EU) 2017/745 o medicinskim proizvodima i Uredbom (EU) 2017/746 o in vitro dijagnostičkim medicinskim proizvodima</w:t>
      </w:r>
      <w:r>
        <w:rPr>
          <w:rFonts w:eastAsia="Times New Roman" w:cs="Calibri"/>
          <w:color w:val="1D1B11"/>
        </w:rPr>
        <w:t>,</w:t>
      </w:r>
      <w:r w:rsidRPr="0097570C">
        <w:rPr>
          <w:rFonts w:eastAsia="Times New Roman" w:cs="Calibri"/>
          <w:color w:val="1D1B11"/>
        </w:rPr>
        <w:t xml:space="preserve"> očevidnik proizvođača medicinskih proizvoda te očevidnik medicinskih proizvoda postupno se zamjenjuju registracijom u središnjem elektroničkom sustavu za medicinske proizvode Eudamed. Također, postupci upisa u očevidnik veleprodaja te postupci davanja, uskraćivanja, izmjene i oduzimanja dozvole za promet na malo medicinskim proizvodima postupno se zamjenjuju upisom u registar distributera.</w:t>
      </w:r>
    </w:p>
    <w:p w14:paraId="07B3EF76" w14:textId="77777777" w:rsidR="002A42C7" w:rsidRPr="0097570C" w:rsidRDefault="002A42C7" w:rsidP="002A42C7">
      <w:pPr>
        <w:spacing w:after="240" w:line="276" w:lineRule="auto"/>
        <w:jc w:val="both"/>
        <w:rPr>
          <w:rFonts w:eastAsia="Times New Roman" w:cs="Calibri"/>
          <w:color w:val="1D1B11"/>
        </w:rPr>
      </w:pPr>
      <w:r w:rsidRPr="0097570C">
        <w:rPr>
          <w:rFonts w:eastAsia="Times New Roman" w:cs="Calibri"/>
          <w:color w:val="1D1B11"/>
        </w:rPr>
        <w:t xml:space="preserve">U skladu sa strateškim ciljem 3.1. </w:t>
      </w:r>
      <w:r w:rsidRPr="0097570C">
        <w:rPr>
          <w:rFonts w:eastAsia="Times New Roman" w:cs="Calibri"/>
          <w:i/>
          <w:color w:val="1D1B11"/>
        </w:rPr>
        <w:t>Osiguranje učinkovite provedbe novog europskog zakonodavstva za medicinske proizvode</w:t>
      </w:r>
      <w:r w:rsidRPr="0097570C">
        <w:rPr>
          <w:rFonts w:eastAsia="Times New Roman" w:cs="Calibri"/>
          <w:color w:val="1D1B11"/>
        </w:rPr>
        <w:t xml:space="preserve"> u 202</w:t>
      </w:r>
      <w:r>
        <w:rPr>
          <w:rFonts w:eastAsia="Times New Roman" w:cs="Calibri"/>
          <w:color w:val="1D1B11"/>
        </w:rPr>
        <w:t>4</w:t>
      </w:r>
      <w:r w:rsidRPr="0097570C">
        <w:rPr>
          <w:rFonts w:eastAsia="Times New Roman" w:cs="Calibri"/>
          <w:color w:val="1D1B11"/>
        </w:rPr>
        <w:t xml:space="preserve">. godini planira se registracija do </w:t>
      </w:r>
      <w:r>
        <w:rPr>
          <w:rFonts w:eastAsia="Times New Roman" w:cs="Calibri"/>
          <w:color w:val="1D1B11"/>
        </w:rPr>
        <w:t>100</w:t>
      </w:r>
      <w:r w:rsidRPr="0097570C">
        <w:rPr>
          <w:rFonts w:eastAsia="Times New Roman" w:cs="Calibri"/>
          <w:color w:val="1D1B11"/>
        </w:rPr>
        <w:t xml:space="preserve">% proizvođača, ovlaštenih zastupnika i uvoznika sa sjedištem u RH, koji su do sada bili u očevidniku proizvođača i veleprodaja, u bazi Eudamed. Također planira se registracija do </w:t>
      </w:r>
      <w:r>
        <w:rPr>
          <w:rFonts w:eastAsia="Times New Roman" w:cs="Calibri"/>
          <w:color w:val="1D1B11"/>
        </w:rPr>
        <w:t>10</w:t>
      </w:r>
      <w:r w:rsidRPr="0097570C">
        <w:rPr>
          <w:rFonts w:eastAsia="Times New Roman" w:cs="Calibri"/>
          <w:color w:val="1D1B11"/>
        </w:rPr>
        <w:t>0% distributera medicinskih proizvoda u RH, koji su do sada bili u očevidniku veleprodaja ili su posjedovali dozvolu za promet na malo, u registru distributera HALMED-a.</w:t>
      </w:r>
    </w:p>
    <w:p w14:paraId="1CF62F34" w14:textId="77777777" w:rsidR="002A42C7" w:rsidRPr="008D312D" w:rsidRDefault="002A42C7" w:rsidP="002A42C7">
      <w:pPr>
        <w:pStyle w:val="Heading3"/>
      </w:pPr>
      <w:bookmarkStart w:id="341" w:name="_Toc26534690"/>
      <w:bookmarkStart w:id="342" w:name="_Toc50540967"/>
      <w:bookmarkStart w:id="343" w:name="_Toc88049269"/>
      <w:bookmarkStart w:id="344" w:name="_Toc151719255"/>
      <w:r>
        <w:t>2.8</w:t>
      </w:r>
      <w:r w:rsidRPr="008D312D">
        <w:t>.1. Obavijesti o stavljanju medicinskog proizvoda u promet</w:t>
      </w:r>
      <w:bookmarkEnd w:id="341"/>
      <w:bookmarkEnd w:id="342"/>
      <w:bookmarkEnd w:id="343"/>
      <w:bookmarkEnd w:id="344"/>
    </w:p>
    <w:p w14:paraId="2B7D8D3F" w14:textId="77777777" w:rsidR="002A42C7" w:rsidRPr="0097570C" w:rsidRDefault="002A42C7" w:rsidP="002A42C7">
      <w:pPr>
        <w:spacing w:after="240" w:line="276" w:lineRule="auto"/>
        <w:jc w:val="both"/>
        <w:rPr>
          <w:rFonts w:eastAsia="Times New Roman" w:cs="Calibri"/>
          <w:bCs/>
          <w:color w:val="1D1B11"/>
        </w:rPr>
      </w:pPr>
      <w:r w:rsidRPr="0097570C">
        <w:rPr>
          <w:rFonts w:eastAsia="Times New Roman" w:cs="Calibri"/>
          <w:bCs/>
          <w:color w:val="1D1B11"/>
        </w:rPr>
        <w:t xml:space="preserve">Sukladno Zakonu o medicinskim proizvodima, HALMED zaprima obavijesti o stavljanju medicinskih proizvoda klase rizika IIa, IIb, III, </w:t>
      </w:r>
      <w:r w:rsidRPr="0097570C">
        <w:rPr>
          <w:rFonts w:eastAsia="Times New Roman" w:cs="Calibri"/>
          <w:bCs/>
          <w:i/>
          <w:color w:val="1D1B11"/>
        </w:rPr>
        <w:t>in vitro</w:t>
      </w:r>
      <w:r w:rsidRPr="0097570C">
        <w:rPr>
          <w:rFonts w:eastAsia="Times New Roman" w:cs="Calibri"/>
          <w:bCs/>
          <w:color w:val="1D1B11"/>
        </w:rPr>
        <w:t xml:space="preserve"> dijagnostičkih medicinskih proizvoda i aktivnih medicinskih proizvoda za ugradnju u promet na tržištu RH. Prikupljeni podaci koriste se u svrhu nadzora i funkcioniranja sustava vigilancije medicinskih proizvoda.</w:t>
      </w:r>
    </w:p>
    <w:p w14:paraId="0AA07BF0" w14:textId="77777777" w:rsidR="002A42C7" w:rsidRPr="0097570C" w:rsidRDefault="002A42C7" w:rsidP="002A42C7">
      <w:pPr>
        <w:spacing w:after="240" w:line="276" w:lineRule="auto"/>
        <w:jc w:val="both"/>
        <w:rPr>
          <w:rFonts w:eastAsia="Times New Roman" w:cs="Calibri"/>
          <w:bCs/>
          <w:color w:val="1D1B11"/>
        </w:rPr>
      </w:pPr>
      <w:r w:rsidRPr="0097570C">
        <w:rPr>
          <w:rFonts w:eastAsia="Times New Roman" w:cs="Calibri"/>
          <w:bCs/>
          <w:color w:val="1D1B11"/>
        </w:rPr>
        <w:t>U 202</w:t>
      </w:r>
      <w:r>
        <w:rPr>
          <w:rFonts w:eastAsia="Times New Roman" w:cs="Calibri"/>
          <w:bCs/>
          <w:color w:val="1D1B11"/>
        </w:rPr>
        <w:t>4</w:t>
      </w:r>
      <w:r w:rsidRPr="0097570C">
        <w:rPr>
          <w:rFonts w:eastAsia="Times New Roman" w:cs="Calibri"/>
          <w:bCs/>
          <w:color w:val="1D1B11"/>
        </w:rPr>
        <w:t xml:space="preserve">. planira se zaprimanje </w:t>
      </w:r>
      <w:r>
        <w:rPr>
          <w:rFonts w:eastAsia="Times New Roman" w:cs="Calibri"/>
          <w:bCs/>
          <w:color w:val="1D1B11"/>
        </w:rPr>
        <w:t>1100</w:t>
      </w:r>
      <w:r w:rsidRPr="0097570C">
        <w:rPr>
          <w:rFonts w:eastAsia="Times New Roman" w:cs="Calibri"/>
          <w:bCs/>
          <w:color w:val="1D1B11"/>
        </w:rPr>
        <w:t xml:space="preserve"> obavijesti za ukupno </w:t>
      </w:r>
      <w:r>
        <w:rPr>
          <w:rFonts w:eastAsia="Times New Roman" w:cs="Calibri"/>
          <w:bCs/>
          <w:color w:val="1D1B11"/>
        </w:rPr>
        <w:t>27.530</w:t>
      </w:r>
      <w:r w:rsidRPr="0097570C">
        <w:rPr>
          <w:rFonts w:eastAsia="Times New Roman" w:cs="Calibri"/>
          <w:bCs/>
          <w:color w:val="1D1B11"/>
        </w:rPr>
        <w:t xml:space="preserve"> pojedinačnih medicinskih proizvoda.</w:t>
      </w:r>
    </w:p>
    <w:p w14:paraId="49BF55B1" w14:textId="4CE7B1C8" w:rsidR="002A42C7" w:rsidRPr="00BB4CB0" w:rsidRDefault="002A42C7" w:rsidP="002A42C7">
      <w:pPr>
        <w:spacing w:after="120"/>
        <w:rPr>
          <w:rFonts w:eastAsia="Times New Roman" w:cs="Calibri"/>
          <w:b/>
          <w:bCs/>
        </w:rPr>
      </w:pPr>
      <w:r w:rsidRPr="00685762">
        <w:rPr>
          <w:b/>
          <w:bCs/>
        </w:rPr>
        <w:t xml:space="preserve">Tablica </w:t>
      </w:r>
      <w:r>
        <w:rPr>
          <w:b/>
          <w:bCs/>
        </w:rPr>
        <w:t>28</w:t>
      </w:r>
      <w:r w:rsidRPr="00685762">
        <w:rPr>
          <w:b/>
          <w:bCs/>
        </w:rPr>
        <w:t>.</w:t>
      </w:r>
      <w:r w:rsidRPr="00AC7134">
        <w:rPr>
          <w:b/>
          <w:bCs/>
        </w:rPr>
        <w:t xml:space="preserve"> </w:t>
      </w:r>
      <w:r>
        <w:rPr>
          <w:b/>
          <w:bCs/>
        </w:rPr>
        <w:t xml:space="preserve">Planirani broj </w:t>
      </w:r>
      <w:bookmarkEnd w:id="340"/>
      <w:r w:rsidRPr="00BB4CB0">
        <w:rPr>
          <w:rFonts w:cs="Calibri"/>
          <w:b/>
          <w:bCs/>
        </w:rPr>
        <w:t xml:space="preserve">zaprimljenih obavijesti </w:t>
      </w:r>
      <w:r>
        <w:rPr>
          <w:rFonts w:cs="Calibri"/>
          <w:b/>
          <w:bCs/>
        </w:rPr>
        <w:t xml:space="preserve">u </w:t>
      </w:r>
      <w:r w:rsidRPr="00BB4CB0">
        <w:rPr>
          <w:rFonts w:cs="Calibri"/>
          <w:b/>
          <w:bCs/>
        </w:rPr>
        <w:t>o stavljanju u promet medicins</w:t>
      </w:r>
      <w:r>
        <w:rPr>
          <w:rFonts w:cs="Calibri"/>
          <w:b/>
          <w:bCs/>
        </w:rPr>
        <w:t>kih proizvoda po klasama rizika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02"/>
      </w:tblGrid>
      <w:tr w:rsidR="002A42C7" w:rsidRPr="00BB4CB0" w14:paraId="7548312C" w14:textId="77777777" w:rsidTr="005503AB">
        <w:trPr>
          <w:trHeight w:val="284"/>
          <w:tblHeader/>
        </w:trPr>
        <w:tc>
          <w:tcPr>
            <w:tcW w:w="231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4C474749" w14:textId="77777777" w:rsidR="002A42C7" w:rsidRPr="008C295B" w:rsidRDefault="002A42C7" w:rsidP="005503AB">
            <w:pPr>
              <w:rPr>
                <w:rFonts w:eastAsia="Times New Roman" w:cs="Calibri"/>
                <w:b/>
                <w:sz w:val="18"/>
                <w:szCs w:val="18"/>
                <w:lang w:eastAsia="hr-HR"/>
              </w:rPr>
            </w:pPr>
            <w:r w:rsidRPr="008C295B">
              <w:rPr>
                <w:rFonts w:eastAsia="Times New Roman" w:cs="Calibri"/>
                <w:b/>
                <w:sz w:val="18"/>
                <w:szCs w:val="18"/>
                <w:lang w:eastAsia="hr-HR"/>
              </w:rPr>
              <w:t>Klasa rizika</w:t>
            </w:r>
          </w:p>
        </w:tc>
        <w:tc>
          <w:tcPr>
            <w:tcW w:w="2686"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5868925"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Broj proizvoda</w:t>
            </w:r>
          </w:p>
        </w:tc>
      </w:tr>
      <w:tr w:rsidR="002A42C7" w:rsidRPr="006F1C88" w14:paraId="6A68E17A"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6D9351ED" w14:textId="77777777" w:rsidR="002A42C7" w:rsidRPr="008D0FA0" w:rsidRDefault="002A42C7" w:rsidP="005503AB">
            <w:pPr>
              <w:rPr>
                <w:rFonts w:eastAsia="Times New Roman" w:cs="Calibri"/>
                <w:sz w:val="18"/>
                <w:szCs w:val="18"/>
                <w:lang w:eastAsia="hr-HR"/>
              </w:rPr>
            </w:pPr>
            <w:r w:rsidRPr="0097570C">
              <w:rPr>
                <w:rFonts w:eastAsia="Times New Roman" w:cs="Calibri"/>
                <w:sz w:val="18"/>
                <w:szCs w:val="18"/>
                <w:lang w:eastAsia="hr-HR"/>
              </w:rPr>
              <w:t>Aktivni proizvodi za ugradnju</w:t>
            </w:r>
          </w:p>
        </w:tc>
        <w:tc>
          <w:tcPr>
            <w:tcW w:w="2686" w:type="pct"/>
            <w:tcBorders>
              <w:top w:val="single" w:sz="4" w:space="0" w:color="auto"/>
              <w:left w:val="single" w:sz="4" w:space="0" w:color="auto"/>
              <w:bottom w:val="single" w:sz="4" w:space="0" w:color="auto"/>
              <w:right w:val="single" w:sz="4" w:space="0" w:color="auto"/>
            </w:tcBorders>
            <w:vAlign w:val="center"/>
          </w:tcPr>
          <w:p w14:paraId="47BAF57F" w14:textId="77777777" w:rsidR="002A42C7" w:rsidRPr="008C295B" w:rsidRDefault="002A42C7" w:rsidP="005503AB">
            <w:pPr>
              <w:jc w:val="center"/>
              <w:rPr>
                <w:rFonts w:cs="Calibri"/>
                <w:sz w:val="18"/>
                <w:szCs w:val="18"/>
              </w:rPr>
            </w:pPr>
            <w:r>
              <w:rPr>
                <w:rFonts w:cs="Calibri"/>
                <w:sz w:val="18"/>
                <w:szCs w:val="18"/>
              </w:rPr>
              <w:t>0</w:t>
            </w:r>
          </w:p>
        </w:tc>
      </w:tr>
      <w:tr w:rsidR="002A42C7" w:rsidRPr="006F1C88" w14:paraId="65A4B66D"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549EE514" w14:textId="77777777" w:rsidR="002A42C7" w:rsidRPr="008D0FA0" w:rsidRDefault="002A42C7" w:rsidP="005503AB">
            <w:pPr>
              <w:rPr>
                <w:rFonts w:eastAsia="Times New Roman" w:cs="Calibri"/>
                <w:sz w:val="18"/>
                <w:szCs w:val="18"/>
                <w:lang w:eastAsia="hr-HR"/>
              </w:rPr>
            </w:pPr>
            <w:r w:rsidRPr="0097570C">
              <w:rPr>
                <w:rFonts w:eastAsia="Times New Roman" w:cs="Calibri"/>
                <w:sz w:val="18"/>
                <w:szCs w:val="18"/>
                <w:lang w:eastAsia="hr-HR"/>
              </w:rPr>
              <w:t>Klasa IIa</w:t>
            </w:r>
          </w:p>
        </w:tc>
        <w:tc>
          <w:tcPr>
            <w:tcW w:w="2686" w:type="pct"/>
            <w:tcBorders>
              <w:top w:val="single" w:sz="4" w:space="0" w:color="auto"/>
              <w:left w:val="single" w:sz="4" w:space="0" w:color="auto"/>
              <w:bottom w:val="single" w:sz="4" w:space="0" w:color="auto"/>
              <w:right w:val="single" w:sz="4" w:space="0" w:color="auto"/>
            </w:tcBorders>
            <w:vAlign w:val="center"/>
          </w:tcPr>
          <w:p w14:paraId="6EC70F59" w14:textId="77777777" w:rsidR="002A42C7" w:rsidRPr="008C295B" w:rsidRDefault="002A42C7" w:rsidP="005503AB">
            <w:pPr>
              <w:jc w:val="center"/>
              <w:rPr>
                <w:rFonts w:cs="Calibri"/>
                <w:sz w:val="18"/>
                <w:szCs w:val="18"/>
              </w:rPr>
            </w:pPr>
            <w:r>
              <w:rPr>
                <w:rFonts w:cs="Calibri"/>
                <w:sz w:val="18"/>
                <w:szCs w:val="18"/>
              </w:rPr>
              <w:t>7500</w:t>
            </w:r>
          </w:p>
        </w:tc>
      </w:tr>
      <w:tr w:rsidR="002A42C7" w:rsidRPr="006F1C88" w14:paraId="4EBF4FB8"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7AF75F6B" w14:textId="77777777" w:rsidR="002A42C7" w:rsidRPr="0097570C" w:rsidRDefault="002A42C7" w:rsidP="005503AB">
            <w:pPr>
              <w:rPr>
                <w:rFonts w:eastAsia="Times New Roman" w:cs="Calibri"/>
                <w:sz w:val="18"/>
                <w:szCs w:val="18"/>
                <w:lang w:eastAsia="hr-HR"/>
              </w:rPr>
            </w:pPr>
            <w:r w:rsidRPr="0097570C">
              <w:rPr>
                <w:rFonts w:eastAsia="Times New Roman" w:cs="Calibri"/>
                <w:sz w:val="18"/>
                <w:szCs w:val="18"/>
                <w:lang w:eastAsia="hr-HR"/>
              </w:rPr>
              <w:lastRenderedPageBreak/>
              <w:t>Klasa IIb</w:t>
            </w:r>
          </w:p>
        </w:tc>
        <w:tc>
          <w:tcPr>
            <w:tcW w:w="2686" w:type="pct"/>
            <w:tcBorders>
              <w:top w:val="single" w:sz="4" w:space="0" w:color="auto"/>
              <w:left w:val="single" w:sz="4" w:space="0" w:color="auto"/>
              <w:bottom w:val="single" w:sz="4" w:space="0" w:color="auto"/>
              <w:right w:val="single" w:sz="4" w:space="0" w:color="auto"/>
            </w:tcBorders>
            <w:vAlign w:val="center"/>
          </w:tcPr>
          <w:p w14:paraId="7F147451" w14:textId="77777777" w:rsidR="002A42C7" w:rsidRPr="008C295B" w:rsidRDefault="002A42C7" w:rsidP="005503AB">
            <w:pPr>
              <w:jc w:val="center"/>
              <w:rPr>
                <w:rFonts w:cs="Calibri"/>
                <w:sz w:val="18"/>
                <w:szCs w:val="18"/>
              </w:rPr>
            </w:pPr>
            <w:r>
              <w:rPr>
                <w:rFonts w:cs="Calibri"/>
                <w:sz w:val="18"/>
                <w:szCs w:val="18"/>
              </w:rPr>
              <w:t>9800</w:t>
            </w:r>
          </w:p>
        </w:tc>
      </w:tr>
      <w:tr w:rsidR="002A42C7" w:rsidRPr="008C295B" w14:paraId="380AA989"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1C622F45" w14:textId="77777777" w:rsidR="002A42C7" w:rsidRPr="0097570C" w:rsidRDefault="002A42C7" w:rsidP="005503AB">
            <w:pPr>
              <w:rPr>
                <w:rFonts w:eastAsia="Times New Roman" w:cs="Calibri"/>
                <w:sz w:val="18"/>
                <w:szCs w:val="18"/>
                <w:lang w:eastAsia="hr-HR"/>
              </w:rPr>
            </w:pPr>
            <w:r w:rsidRPr="0097570C">
              <w:rPr>
                <w:rFonts w:eastAsia="Times New Roman" w:cs="Calibri"/>
                <w:sz w:val="18"/>
                <w:szCs w:val="18"/>
                <w:lang w:eastAsia="hr-HR"/>
              </w:rPr>
              <w:t>Klasa III</w:t>
            </w:r>
          </w:p>
        </w:tc>
        <w:tc>
          <w:tcPr>
            <w:tcW w:w="2686" w:type="pct"/>
            <w:tcBorders>
              <w:top w:val="single" w:sz="4" w:space="0" w:color="auto"/>
              <w:left w:val="single" w:sz="4" w:space="0" w:color="auto"/>
              <w:bottom w:val="single" w:sz="4" w:space="0" w:color="auto"/>
              <w:right w:val="single" w:sz="4" w:space="0" w:color="auto"/>
            </w:tcBorders>
            <w:vAlign w:val="center"/>
          </w:tcPr>
          <w:p w14:paraId="7DBC3358" w14:textId="77777777" w:rsidR="002A42C7" w:rsidRPr="008C295B" w:rsidRDefault="002A42C7" w:rsidP="005503AB">
            <w:pPr>
              <w:jc w:val="center"/>
              <w:rPr>
                <w:rFonts w:cs="Calibri"/>
                <w:sz w:val="18"/>
                <w:szCs w:val="18"/>
              </w:rPr>
            </w:pPr>
            <w:r>
              <w:rPr>
                <w:rFonts w:cs="Calibri"/>
                <w:sz w:val="18"/>
                <w:szCs w:val="18"/>
              </w:rPr>
              <w:t>9200</w:t>
            </w:r>
          </w:p>
        </w:tc>
      </w:tr>
      <w:tr w:rsidR="002A42C7" w:rsidRPr="008C295B" w14:paraId="6CC69472"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0C16BC46" w14:textId="77777777" w:rsidR="002A42C7" w:rsidRPr="0097570C" w:rsidRDefault="002A42C7" w:rsidP="005503AB">
            <w:pPr>
              <w:rPr>
                <w:rFonts w:eastAsia="Times New Roman" w:cs="Calibri"/>
                <w:sz w:val="18"/>
                <w:szCs w:val="18"/>
                <w:lang w:eastAsia="hr-HR"/>
              </w:rPr>
            </w:pPr>
            <w:r w:rsidRPr="0097570C">
              <w:rPr>
                <w:rFonts w:eastAsia="Times New Roman" w:cs="Calibri"/>
                <w:i/>
                <w:sz w:val="18"/>
                <w:szCs w:val="18"/>
                <w:lang w:eastAsia="hr-HR"/>
              </w:rPr>
              <w:t>In vitro</w:t>
            </w:r>
            <w:r w:rsidRPr="0097570C">
              <w:rPr>
                <w:rFonts w:eastAsia="Times New Roman" w:cs="Calibri"/>
                <w:sz w:val="18"/>
                <w:szCs w:val="18"/>
                <w:lang w:eastAsia="hr-HR"/>
              </w:rPr>
              <w:t xml:space="preserve"> ostalo</w:t>
            </w:r>
          </w:p>
        </w:tc>
        <w:tc>
          <w:tcPr>
            <w:tcW w:w="2686" w:type="pct"/>
            <w:tcBorders>
              <w:top w:val="single" w:sz="4" w:space="0" w:color="auto"/>
              <w:left w:val="single" w:sz="4" w:space="0" w:color="auto"/>
              <w:bottom w:val="single" w:sz="4" w:space="0" w:color="auto"/>
              <w:right w:val="single" w:sz="4" w:space="0" w:color="auto"/>
            </w:tcBorders>
            <w:vAlign w:val="center"/>
          </w:tcPr>
          <w:p w14:paraId="5F417230" w14:textId="77777777" w:rsidR="002A42C7" w:rsidRPr="008C295B" w:rsidRDefault="002A42C7" w:rsidP="005503AB">
            <w:pPr>
              <w:jc w:val="center"/>
              <w:rPr>
                <w:rFonts w:cs="Calibri"/>
                <w:sz w:val="18"/>
                <w:szCs w:val="18"/>
              </w:rPr>
            </w:pPr>
            <w:r>
              <w:rPr>
                <w:rFonts w:cs="Calibri"/>
                <w:sz w:val="18"/>
                <w:szCs w:val="18"/>
              </w:rPr>
              <w:t>310</w:t>
            </w:r>
          </w:p>
        </w:tc>
      </w:tr>
      <w:tr w:rsidR="002A42C7" w:rsidRPr="008C295B" w14:paraId="5B3A1214"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1939C0AB" w14:textId="77777777" w:rsidR="002A42C7" w:rsidRPr="0097570C" w:rsidRDefault="002A42C7" w:rsidP="005503AB">
            <w:pPr>
              <w:rPr>
                <w:rFonts w:eastAsia="Times New Roman" w:cs="Calibri"/>
                <w:sz w:val="18"/>
                <w:szCs w:val="18"/>
                <w:lang w:eastAsia="hr-HR"/>
              </w:rPr>
            </w:pPr>
            <w:r w:rsidRPr="0097570C">
              <w:rPr>
                <w:rFonts w:eastAsia="Times New Roman" w:cs="Calibri"/>
                <w:i/>
                <w:sz w:val="18"/>
                <w:szCs w:val="18"/>
                <w:lang w:eastAsia="hr-HR"/>
              </w:rPr>
              <w:t>In vitro</w:t>
            </w:r>
            <w:r w:rsidRPr="0097570C">
              <w:rPr>
                <w:rFonts w:eastAsia="Times New Roman" w:cs="Calibri"/>
                <w:sz w:val="18"/>
                <w:szCs w:val="18"/>
                <w:lang w:eastAsia="hr-HR"/>
              </w:rPr>
              <w:t xml:space="preserve"> za samotestiranje</w:t>
            </w:r>
          </w:p>
        </w:tc>
        <w:tc>
          <w:tcPr>
            <w:tcW w:w="2686" w:type="pct"/>
            <w:tcBorders>
              <w:top w:val="single" w:sz="4" w:space="0" w:color="auto"/>
              <w:left w:val="single" w:sz="4" w:space="0" w:color="auto"/>
              <w:bottom w:val="single" w:sz="4" w:space="0" w:color="auto"/>
              <w:right w:val="single" w:sz="4" w:space="0" w:color="auto"/>
            </w:tcBorders>
            <w:vAlign w:val="center"/>
          </w:tcPr>
          <w:p w14:paraId="57A11F49" w14:textId="77777777" w:rsidR="002A42C7" w:rsidRPr="008C295B" w:rsidRDefault="002A42C7" w:rsidP="005503AB">
            <w:pPr>
              <w:jc w:val="center"/>
              <w:rPr>
                <w:rFonts w:cs="Calibri"/>
                <w:sz w:val="18"/>
                <w:szCs w:val="18"/>
              </w:rPr>
            </w:pPr>
            <w:r>
              <w:rPr>
                <w:rFonts w:cs="Calibri"/>
                <w:sz w:val="18"/>
                <w:szCs w:val="18"/>
              </w:rPr>
              <w:t>20</w:t>
            </w:r>
          </w:p>
        </w:tc>
      </w:tr>
      <w:tr w:rsidR="002A42C7" w:rsidRPr="008C295B" w14:paraId="1B5B1B2D"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5DD46BF2" w14:textId="77777777" w:rsidR="002A42C7" w:rsidRPr="0097570C" w:rsidRDefault="002A42C7" w:rsidP="005503AB">
            <w:pPr>
              <w:rPr>
                <w:rFonts w:eastAsia="Times New Roman" w:cs="Calibri"/>
                <w:i/>
                <w:sz w:val="18"/>
                <w:szCs w:val="18"/>
                <w:lang w:eastAsia="hr-HR"/>
              </w:rPr>
            </w:pPr>
            <w:r w:rsidRPr="0097570C">
              <w:rPr>
                <w:rFonts w:eastAsia="Times New Roman" w:cs="Calibri"/>
                <w:i/>
                <w:sz w:val="18"/>
                <w:szCs w:val="18"/>
                <w:lang w:eastAsia="hr-HR"/>
              </w:rPr>
              <w:t>In vitro</w:t>
            </w:r>
            <w:r w:rsidRPr="0097570C">
              <w:rPr>
                <w:rFonts w:eastAsia="Times New Roman" w:cs="Calibri"/>
                <w:sz w:val="18"/>
                <w:szCs w:val="18"/>
                <w:lang w:eastAsia="hr-HR"/>
              </w:rPr>
              <w:t xml:space="preserve"> Lista A</w:t>
            </w:r>
          </w:p>
        </w:tc>
        <w:tc>
          <w:tcPr>
            <w:tcW w:w="2686" w:type="pct"/>
            <w:tcBorders>
              <w:top w:val="single" w:sz="4" w:space="0" w:color="auto"/>
              <w:left w:val="single" w:sz="4" w:space="0" w:color="auto"/>
              <w:bottom w:val="single" w:sz="4" w:space="0" w:color="auto"/>
              <w:right w:val="single" w:sz="4" w:space="0" w:color="auto"/>
            </w:tcBorders>
            <w:vAlign w:val="center"/>
          </w:tcPr>
          <w:p w14:paraId="393E0539" w14:textId="77777777" w:rsidR="002A42C7" w:rsidRPr="008C295B" w:rsidRDefault="002A42C7" w:rsidP="005503AB">
            <w:pPr>
              <w:jc w:val="center"/>
              <w:rPr>
                <w:rFonts w:cs="Calibri"/>
                <w:sz w:val="18"/>
                <w:szCs w:val="18"/>
              </w:rPr>
            </w:pPr>
            <w:r>
              <w:rPr>
                <w:rFonts w:cs="Calibri"/>
                <w:sz w:val="18"/>
                <w:szCs w:val="18"/>
              </w:rPr>
              <w:t>10</w:t>
            </w:r>
          </w:p>
        </w:tc>
      </w:tr>
      <w:tr w:rsidR="002A42C7" w:rsidRPr="008C295B" w14:paraId="4A405FF6"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112E3B0F" w14:textId="77777777" w:rsidR="002A42C7" w:rsidRPr="0097570C" w:rsidRDefault="002A42C7" w:rsidP="005503AB">
            <w:pPr>
              <w:rPr>
                <w:rFonts w:eastAsia="Times New Roman" w:cs="Calibri"/>
                <w:i/>
                <w:sz w:val="18"/>
                <w:szCs w:val="18"/>
                <w:lang w:eastAsia="hr-HR"/>
              </w:rPr>
            </w:pPr>
            <w:r w:rsidRPr="0097570C">
              <w:rPr>
                <w:rFonts w:eastAsia="Times New Roman" w:cs="Calibri"/>
                <w:i/>
                <w:sz w:val="18"/>
                <w:szCs w:val="18"/>
                <w:lang w:eastAsia="hr-HR"/>
              </w:rPr>
              <w:t>In vitro</w:t>
            </w:r>
            <w:r w:rsidRPr="0097570C">
              <w:rPr>
                <w:rFonts w:eastAsia="Times New Roman" w:cs="Calibri"/>
                <w:sz w:val="18"/>
                <w:szCs w:val="18"/>
                <w:lang w:eastAsia="hr-HR"/>
              </w:rPr>
              <w:t xml:space="preserve"> Lista B</w:t>
            </w:r>
          </w:p>
        </w:tc>
        <w:tc>
          <w:tcPr>
            <w:tcW w:w="2686" w:type="pct"/>
            <w:tcBorders>
              <w:top w:val="single" w:sz="4" w:space="0" w:color="auto"/>
              <w:left w:val="single" w:sz="4" w:space="0" w:color="auto"/>
              <w:bottom w:val="single" w:sz="4" w:space="0" w:color="auto"/>
              <w:right w:val="single" w:sz="4" w:space="0" w:color="auto"/>
            </w:tcBorders>
            <w:vAlign w:val="center"/>
          </w:tcPr>
          <w:p w14:paraId="359C5A49" w14:textId="77777777" w:rsidR="002A42C7" w:rsidRPr="008C295B" w:rsidRDefault="002A42C7" w:rsidP="005503AB">
            <w:pPr>
              <w:jc w:val="center"/>
              <w:rPr>
                <w:rFonts w:cs="Calibri"/>
                <w:sz w:val="18"/>
                <w:szCs w:val="18"/>
              </w:rPr>
            </w:pPr>
            <w:r>
              <w:rPr>
                <w:rFonts w:cs="Calibri"/>
                <w:sz w:val="18"/>
                <w:szCs w:val="18"/>
              </w:rPr>
              <w:t>5</w:t>
            </w:r>
          </w:p>
        </w:tc>
      </w:tr>
      <w:tr w:rsidR="002A42C7" w:rsidRPr="008C295B" w14:paraId="1870CC8D"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22AE381C" w14:textId="77777777" w:rsidR="002A42C7" w:rsidRPr="00F72410" w:rsidRDefault="002A42C7" w:rsidP="005503AB">
            <w:pPr>
              <w:rPr>
                <w:rFonts w:eastAsia="Times New Roman" w:cs="Calibri"/>
                <w:sz w:val="18"/>
                <w:szCs w:val="18"/>
                <w:lang w:eastAsia="hr-HR"/>
              </w:rPr>
            </w:pPr>
            <w:r>
              <w:rPr>
                <w:rFonts w:eastAsia="Times New Roman" w:cs="Calibri"/>
                <w:sz w:val="18"/>
                <w:szCs w:val="18"/>
                <w:lang w:eastAsia="hr-HR"/>
              </w:rPr>
              <w:t>Klasa A</w:t>
            </w:r>
          </w:p>
        </w:tc>
        <w:tc>
          <w:tcPr>
            <w:tcW w:w="2686" w:type="pct"/>
            <w:tcBorders>
              <w:top w:val="single" w:sz="4" w:space="0" w:color="auto"/>
              <w:left w:val="single" w:sz="4" w:space="0" w:color="auto"/>
              <w:bottom w:val="single" w:sz="4" w:space="0" w:color="auto"/>
              <w:right w:val="single" w:sz="4" w:space="0" w:color="auto"/>
            </w:tcBorders>
            <w:vAlign w:val="center"/>
          </w:tcPr>
          <w:p w14:paraId="10AB588D" w14:textId="77777777" w:rsidR="002A42C7" w:rsidDel="00F72410" w:rsidRDefault="002A42C7" w:rsidP="005503AB">
            <w:pPr>
              <w:jc w:val="center"/>
              <w:rPr>
                <w:rFonts w:cs="Calibri"/>
                <w:sz w:val="18"/>
                <w:szCs w:val="18"/>
              </w:rPr>
            </w:pPr>
            <w:r>
              <w:rPr>
                <w:rFonts w:cs="Calibri"/>
                <w:sz w:val="18"/>
                <w:szCs w:val="18"/>
              </w:rPr>
              <w:t>190</w:t>
            </w:r>
          </w:p>
        </w:tc>
      </w:tr>
      <w:tr w:rsidR="002A42C7" w:rsidRPr="008C295B" w14:paraId="053D72B2"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3A6400F5" w14:textId="77777777" w:rsidR="002A42C7" w:rsidRDefault="002A42C7" w:rsidP="005503AB">
            <w:pPr>
              <w:rPr>
                <w:rFonts w:eastAsia="Times New Roman" w:cs="Calibri"/>
                <w:sz w:val="18"/>
                <w:szCs w:val="18"/>
                <w:lang w:eastAsia="hr-HR"/>
              </w:rPr>
            </w:pPr>
            <w:r>
              <w:rPr>
                <w:rFonts w:eastAsia="Times New Roman" w:cs="Calibri"/>
                <w:sz w:val="18"/>
                <w:szCs w:val="18"/>
                <w:lang w:eastAsia="hr-HR"/>
              </w:rPr>
              <w:t>Klasa B</w:t>
            </w:r>
          </w:p>
        </w:tc>
        <w:tc>
          <w:tcPr>
            <w:tcW w:w="2686" w:type="pct"/>
            <w:tcBorders>
              <w:top w:val="single" w:sz="4" w:space="0" w:color="auto"/>
              <w:left w:val="single" w:sz="4" w:space="0" w:color="auto"/>
              <w:bottom w:val="single" w:sz="4" w:space="0" w:color="auto"/>
              <w:right w:val="single" w:sz="4" w:space="0" w:color="auto"/>
            </w:tcBorders>
            <w:vAlign w:val="center"/>
          </w:tcPr>
          <w:p w14:paraId="298598A3" w14:textId="77777777" w:rsidR="002A42C7" w:rsidDel="00F72410" w:rsidRDefault="002A42C7" w:rsidP="005503AB">
            <w:pPr>
              <w:jc w:val="center"/>
              <w:rPr>
                <w:rFonts w:cs="Calibri"/>
                <w:sz w:val="18"/>
                <w:szCs w:val="18"/>
              </w:rPr>
            </w:pPr>
            <w:r>
              <w:rPr>
                <w:rFonts w:cs="Calibri"/>
                <w:sz w:val="18"/>
                <w:szCs w:val="18"/>
              </w:rPr>
              <w:t>155</w:t>
            </w:r>
          </w:p>
        </w:tc>
      </w:tr>
      <w:tr w:rsidR="002A42C7" w:rsidRPr="008C295B" w14:paraId="3BFDF56B"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2165C319" w14:textId="77777777" w:rsidR="002A42C7" w:rsidRDefault="002A42C7" w:rsidP="005503AB">
            <w:pPr>
              <w:rPr>
                <w:rFonts w:eastAsia="Times New Roman" w:cs="Calibri"/>
                <w:sz w:val="18"/>
                <w:szCs w:val="18"/>
                <w:lang w:eastAsia="hr-HR"/>
              </w:rPr>
            </w:pPr>
            <w:r>
              <w:rPr>
                <w:rFonts w:eastAsia="Times New Roman" w:cs="Calibri"/>
                <w:sz w:val="18"/>
                <w:szCs w:val="18"/>
                <w:lang w:eastAsia="hr-HR"/>
              </w:rPr>
              <w:t>Klasa C</w:t>
            </w:r>
          </w:p>
        </w:tc>
        <w:tc>
          <w:tcPr>
            <w:tcW w:w="2686" w:type="pct"/>
            <w:tcBorders>
              <w:top w:val="single" w:sz="4" w:space="0" w:color="auto"/>
              <w:left w:val="single" w:sz="4" w:space="0" w:color="auto"/>
              <w:bottom w:val="single" w:sz="4" w:space="0" w:color="auto"/>
              <w:right w:val="single" w:sz="4" w:space="0" w:color="auto"/>
            </w:tcBorders>
            <w:vAlign w:val="center"/>
          </w:tcPr>
          <w:p w14:paraId="57FA64E8" w14:textId="77777777" w:rsidR="002A42C7" w:rsidDel="00F72410" w:rsidRDefault="002A42C7" w:rsidP="005503AB">
            <w:pPr>
              <w:jc w:val="center"/>
              <w:rPr>
                <w:rFonts w:cs="Calibri"/>
                <w:sz w:val="18"/>
                <w:szCs w:val="18"/>
              </w:rPr>
            </w:pPr>
            <w:r>
              <w:rPr>
                <w:rFonts w:cs="Calibri"/>
                <w:sz w:val="18"/>
                <w:szCs w:val="18"/>
              </w:rPr>
              <w:t>330</w:t>
            </w:r>
          </w:p>
        </w:tc>
      </w:tr>
      <w:tr w:rsidR="002A42C7" w:rsidRPr="008C295B" w14:paraId="7BF5F720" w14:textId="77777777" w:rsidTr="005503AB">
        <w:trPr>
          <w:trHeight w:val="284"/>
        </w:trPr>
        <w:tc>
          <w:tcPr>
            <w:tcW w:w="2314" w:type="pct"/>
            <w:tcBorders>
              <w:top w:val="single" w:sz="4" w:space="0" w:color="auto"/>
              <w:left w:val="single" w:sz="4" w:space="0" w:color="auto"/>
              <w:bottom w:val="single" w:sz="4" w:space="0" w:color="auto"/>
              <w:right w:val="single" w:sz="4" w:space="0" w:color="auto"/>
            </w:tcBorders>
            <w:vAlign w:val="center"/>
          </w:tcPr>
          <w:p w14:paraId="18BCDB3F" w14:textId="77777777" w:rsidR="002A42C7" w:rsidRDefault="002A42C7" w:rsidP="005503AB">
            <w:pPr>
              <w:rPr>
                <w:rFonts w:eastAsia="Times New Roman" w:cs="Calibri"/>
                <w:sz w:val="18"/>
                <w:szCs w:val="18"/>
                <w:lang w:eastAsia="hr-HR"/>
              </w:rPr>
            </w:pPr>
            <w:r>
              <w:rPr>
                <w:rFonts w:eastAsia="Times New Roman" w:cs="Calibri"/>
                <w:sz w:val="18"/>
                <w:szCs w:val="18"/>
                <w:lang w:eastAsia="hr-HR"/>
              </w:rPr>
              <w:t>Klasa D</w:t>
            </w:r>
          </w:p>
        </w:tc>
        <w:tc>
          <w:tcPr>
            <w:tcW w:w="2686" w:type="pct"/>
            <w:tcBorders>
              <w:top w:val="single" w:sz="4" w:space="0" w:color="auto"/>
              <w:left w:val="single" w:sz="4" w:space="0" w:color="auto"/>
              <w:bottom w:val="single" w:sz="4" w:space="0" w:color="auto"/>
              <w:right w:val="single" w:sz="4" w:space="0" w:color="auto"/>
            </w:tcBorders>
            <w:vAlign w:val="center"/>
          </w:tcPr>
          <w:p w14:paraId="2033BD68" w14:textId="77777777" w:rsidR="002A42C7" w:rsidDel="00F72410" w:rsidRDefault="002A42C7" w:rsidP="005503AB">
            <w:pPr>
              <w:jc w:val="center"/>
              <w:rPr>
                <w:rFonts w:cs="Calibri"/>
                <w:sz w:val="18"/>
                <w:szCs w:val="18"/>
              </w:rPr>
            </w:pPr>
            <w:r>
              <w:rPr>
                <w:rFonts w:cs="Calibri"/>
                <w:sz w:val="18"/>
                <w:szCs w:val="18"/>
              </w:rPr>
              <w:t>10</w:t>
            </w:r>
          </w:p>
        </w:tc>
      </w:tr>
    </w:tbl>
    <w:p w14:paraId="2616773E" w14:textId="77777777" w:rsidR="002A42C7" w:rsidRDefault="002A42C7" w:rsidP="002A42C7">
      <w:pPr>
        <w:spacing w:after="240"/>
      </w:pPr>
    </w:p>
    <w:p w14:paraId="46E95FA9" w14:textId="77777777" w:rsidR="002A42C7" w:rsidRPr="008D312D" w:rsidRDefault="002A42C7" w:rsidP="002A42C7">
      <w:pPr>
        <w:pStyle w:val="Heading3"/>
      </w:pPr>
      <w:bookmarkStart w:id="345" w:name="_Toc107229640"/>
      <w:bookmarkStart w:id="346" w:name="_Toc151719256"/>
      <w:r>
        <w:t>2.8</w:t>
      </w:r>
      <w:r w:rsidRPr="008D312D">
        <w:t>.</w:t>
      </w:r>
      <w:r>
        <w:t>2</w:t>
      </w:r>
      <w:r w:rsidRPr="008D312D">
        <w:t xml:space="preserve">. </w:t>
      </w:r>
      <w:r>
        <w:t>Dodjeljivanje jedinstvenog registracijskog broja gospodarskim subjektima</w:t>
      </w:r>
      <w:bookmarkEnd w:id="345"/>
      <w:bookmarkEnd w:id="346"/>
    </w:p>
    <w:p w14:paraId="0207C3F2" w14:textId="77777777" w:rsidR="002A42C7" w:rsidRDefault="002A42C7" w:rsidP="002A42C7">
      <w:pPr>
        <w:spacing w:after="240" w:line="276" w:lineRule="auto"/>
        <w:jc w:val="both"/>
        <w:rPr>
          <w:rFonts w:eastAsia="Times New Roman" w:cstheme="minorHAnsi"/>
          <w:bCs/>
          <w:color w:val="1D1B11"/>
        </w:rPr>
      </w:pPr>
      <w:r w:rsidRPr="0008136B">
        <w:rPr>
          <w:rFonts w:eastAsia="Times New Roman" w:cstheme="minorHAnsi"/>
          <w:bCs/>
          <w:color w:val="1D1B11"/>
        </w:rPr>
        <w:t xml:space="preserve">Sukladno Zakonu o </w:t>
      </w:r>
      <w:r w:rsidRPr="001D715C">
        <w:rPr>
          <w:rFonts w:eastAsia="Times New Roman" w:cstheme="minorHAnsi"/>
          <w:bCs/>
          <w:color w:val="1D1B11"/>
        </w:rPr>
        <w:t xml:space="preserve">provedbi Uredbe (EU) 2017/745 o medicinskim proizvodima i Uredbe (EU) 2017/746 o in vitro dijagnostičkim medicinskim proizvodima </w:t>
      </w:r>
      <w:r>
        <w:rPr>
          <w:rFonts w:eastAsia="Times New Roman" w:cstheme="minorHAnsi"/>
          <w:bCs/>
          <w:color w:val="1D1B11"/>
        </w:rPr>
        <w:t>HALMED n</w:t>
      </w:r>
      <w:r w:rsidRPr="001D715C">
        <w:rPr>
          <w:rFonts w:eastAsia="Times New Roman" w:cstheme="minorHAnsi"/>
          <w:bCs/>
          <w:color w:val="1D1B11"/>
        </w:rPr>
        <w:t xml:space="preserve">akon provjere unesenih podataka nadležno tijelo putem elektroničkog sustava </w:t>
      </w:r>
      <w:r>
        <w:rPr>
          <w:rFonts w:eastAsia="Times New Roman" w:cstheme="minorHAnsi"/>
          <w:bCs/>
          <w:color w:val="1D1B11"/>
        </w:rPr>
        <w:t>Eudamed</w:t>
      </w:r>
      <w:r w:rsidRPr="001D715C">
        <w:rPr>
          <w:rFonts w:eastAsia="Times New Roman" w:cstheme="minorHAnsi"/>
          <w:bCs/>
          <w:color w:val="1D1B11"/>
        </w:rPr>
        <w:t xml:space="preserve"> pribavlja jedinstveni registracijski broj („SRN”) i izdaje ga proizvođaču, ovlaštenom zastupniku</w:t>
      </w:r>
      <w:r>
        <w:rPr>
          <w:rFonts w:eastAsia="Times New Roman" w:cstheme="minorHAnsi"/>
          <w:bCs/>
          <w:color w:val="1D1B11"/>
        </w:rPr>
        <w:t>,</w:t>
      </w:r>
      <w:r w:rsidRPr="001D715C">
        <w:rPr>
          <w:rFonts w:eastAsia="Times New Roman" w:cstheme="minorHAnsi"/>
          <w:bCs/>
          <w:color w:val="1D1B11"/>
        </w:rPr>
        <w:t xml:space="preserve"> uvozniku</w:t>
      </w:r>
      <w:r>
        <w:rPr>
          <w:rFonts w:eastAsia="Times New Roman" w:cstheme="minorHAnsi"/>
          <w:bCs/>
          <w:color w:val="1D1B11"/>
        </w:rPr>
        <w:t xml:space="preserve"> te fizičkim ili pravnim osobama koje sastavljaju komplete. </w:t>
      </w:r>
    </w:p>
    <w:p w14:paraId="7EF4BD74" w14:textId="77777777" w:rsidR="002A42C7" w:rsidRDefault="002A42C7" w:rsidP="002A42C7">
      <w:pPr>
        <w:spacing w:after="240"/>
        <w:jc w:val="both"/>
        <w:rPr>
          <w:rFonts w:eastAsia="Times New Roman" w:cstheme="minorHAnsi"/>
          <w:bCs/>
          <w:color w:val="1D1B11"/>
        </w:rPr>
      </w:pPr>
      <w:r>
        <w:rPr>
          <w:rFonts w:eastAsia="Times New Roman" w:cstheme="minorHAnsi"/>
          <w:bCs/>
          <w:color w:val="1D1B11"/>
        </w:rPr>
        <w:t>U 2024. godini HALMED planira dodijeliti 133 jedinstvenih registracijskih brojeva.</w:t>
      </w:r>
    </w:p>
    <w:p w14:paraId="0E15013C" w14:textId="77777777" w:rsidR="002A42C7" w:rsidRDefault="002A42C7" w:rsidP="002A42C7">
      <w:pPr>
        <w:spacing w:after="240"/>
        <w:jc w:val="both"/>
        <w:rPr>
          <w:rFonts w:eastAsia="Times New Roman" w:cstheme="minorHAnsi"/>
          <w:bCs/>
          <w:color w:val="1D1B11"/>
        </w:rPr>
      </w:pPr>
      <w:r>
        <w:rPr>
          <w:rFonts w:eastAsia="Times New Roman" w:cstheme="minorHAnsi"/>
          <w:bCs/>
          <w:color w:val="1D1B11"/>
        </w:rPr>
        <w:t>Broj planiranih SRN-ova prema vrsti gospodarskog subjekta:</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559"/>
        <w:gridCol w:w="2268"/>
        <w:gridCol w:w="1276"/>
        <w:gridCol w:w="2268"/>
      </w:tblGrid>
      <w:tr w:rsidR="002A42C7" w:rsidRPr="00DD3903" w14:paraId="4B3117EF" w14:textId="77777777" w:rsidTr="005503AB">
        <w:trPr>
          <w:trHeight w:val="567"/>
        </w:trPr>
        <w:tc>
          <w:tcPr>
            <w:tcW w:w="1447" w:type="dxa"/>
            <w:tcBorders>
              <w:top w:val="single" w:sz="4" w:space="0" w:color="auto"/>
              <w:left w:val="single" w:sz="4" w:space="0" w:color="auto"/>
              <w:bottom w:val="single" w:sz="4" w:space="0" w:color="auto"/>
              <w:right w:val="single" w:sz="4" w:space="0" w:color="auto"/>
            </w:tcBorders>
            <w:shd w:val="clear" w:color="auto" w:fill="A3E7FF"/>
            <w:vAlign w:val="center"/>
          </w:tcPr>
          <w:p w14:paraId="56DD092D" w14:textId="77777777" w:rsidR="002A42C7" w:rsidRPr="008D0FA0" w:rsidRDefault="002A42C7" w:rsidP="005503AB">
            <w:pPr>
              <w:jc w:val="center"/>
              <w:rPr>
                <w:rFonts w:eastAsia="Times New Roman" w:cs="Calibri"/>
                <w:b/>
                <w:sz w:val="18"/>
                <w:szCs w:val="18"/>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8B5EDE4" w14:textId="77777777" w:rsidR="002A42C7" w:rsidRPr="008D0FA0" w:rsidRDefault="002A42C7" w:rsidP="005503AB">
            <w:pPr>
              <w:jc w:val="center"/>
              <w:rPr>
                <w:rFonts w:eastAsia="Times New Roman" w:cs="Calibri"/>
                <w:b/>
                <w:sz w:val="18"/>
                <w:szCs w:val="18"/>
                <w:lang w:eastAsia="hr-HR"/>
              </w:rPr>
            </w:pPr>
            <w:r>
              <w:rPr>
                <w:rFonts w:eastAsia="Times New Roman" w:cs="Calibri"/>
                <w:b/>
                <w:sz w:val="18"/>
                <w:szCs w:val="18"/>
                <w:lang w:eastAsia="hr-HR"/>
              </w:rPr>
              <w:t>Proizvođači</w:t>
            </w:r>
          </w:p>
        </w:tc>
        <w:tc>
          <w:tcPr>
            <w:tcW w:w="226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6744F44" w14:textId="77777777" w:rsidR="002A42C7" w:rsidRPr="008D0FA0" w:rsidRDefault="002A42C7" w:rsidP="005503AB">
            <w:pPr>
              <w:jc w:val="center"/>
              <w:rPr>
                <w:rFonts w:eastAsia="Times New Roman" w:cs="Calibri"/>
                <w:b/>
                <w:sz w:val="18"/>
                <w:szCs w:val="18"/>
                <w:lang w:eastAsia="hr-HR"/>
              </w:rPr>
            </w:pPr>
            <w:r>
              <w:rPr>
                <w:rFonts w:eastAsia="Times New Roman" w:cs="Calibri"/>
                <w:b/>
                <w:sz w:val="18"/>
                <w:szCs w:val="18"/>
                <w:lang w:eastAsia="hr-HR"/>
              </w:rPr>
              <w:t>Ovlašteni zastupnici</w:t>
            </w:r>
          </w:p>
        </w:tc>
        <w:tc>
          <w:tcPr>
            <w:tcW w:w="1276"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711E541" w14:textId="77777777" w:rsidR="002A42C7" w:rsidRPr="008D0FA0" w:rsidRDefault="002A42C7" w:rsidP="005503AB">
            <w:pPr>
              <w:jc w:val="center"/>
              <w:rPr>
                <w:rFonts w:eastAsia="Times New Roman" w:cs="Calibri"/>
                <w:b/>
                <w:sz w:val="18"/>
                <w:szCs w:val="18"/>
                <w:lang w:eastAsia="hr-HR"/>
              </w:rPr>
            </w:pPr>
            <w:r>
              <w:rPr>
                <w:rFonts w:eastAsia="Times New Roman" w:cs="Calibri"/>
                <w:b/>
                <w:sz w:val="18"/>
                <w:szCs w:val="18"/>
                <w:lang w:eastAsia="hr-HR"/>
              </w:rPr>
              <w:t>Uvoznici</w:t>
            </w:r>
          </w:p>
        </w:tc>
        <w:tc>
          <w:tcPr>
            <w:tcW w:w="226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494CAB4" w14:textId="77777777" w:rsidR="002A42C7" w:rsidRPr="008D0FA0" w:rsidRDefault="002A42C7" w:rsidP="005503AB">
            <w:pPr>
              <w:jc w:val="center"/>
              <w:rPr>
                <w:rFonts w:eastAsia="Times New Roman" w:cs="Calibri"/>
                <w:b/>
                <w:sz w:val="18"/>
                <w:szCs w:val="18"/>
                <w:lang w:eastAsia="hr-HR"/>
              </w:rPr>
            </w:pPr>
            <w:r>
              <w:rPr>
                <w:rFonts w:eastAsia="Times New Roman" w:cs="Calibri"/>
                <w:b/>
                <w:sz w:val="18"/>
                <w:szCs w:val="18"/>
                <w:lang w:eastAsia="hr-HR"/>
              </w:rPr>
              <w:t>Subjekti koji sastavljaju komplete</w:t>
            </w:r>
          </w:p>
        </w:tc>
      </w:tr>
      <w:tr w:rsidR="002A42C7" w:rsidRPr="00E708B3" w14:paraId="2DD6AEB1" w14:textId="77777777" w:rsidTr="005503AB">
        <w:trPr>
          <w:trHeight w:val="284"/>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FCAC" w14:textId="77777777" w:rsidR="002A42C7" w:rsidRPr="00E708B3" w:rsidRDefault="002A42C7" w:rsidP="005503AB">
            <w:pPr>
              <w:rPr>
                <w:rFonts w:eastAsia="Times New Roman" w:cs="Calibri"/>
                <w:sz w:val="20"/>
                <w:szCs w:val="20"/>
                <w:lang w:eastAsia="hr-HR"/>
              </w:rPr>
            </w:pPr>
            <w:r w:rsidRPr="00E708B3">
              <w:rPr>
                <w:rFonts w:eastAsia="Times New Roman" w:cs="Calibri"/>
                <w:sz w:val="20"/>
                <w:szCs w:val="20"/>
                <w:lang w:eastAsia="hr-HR"/>
              </w:rPr>
              <w:t xml:space="preserve">Broj </w:t>
            </w:r>
            <w:r>
              <w:rPr>
                <w:rFonts w:eastAsia="Times New Roman" w:cs="Calibri"/>
                <w:sz w:val="20"/>
                <w:szCs w:val="20"/>
                <w:lang w:eastAsia="hr-HR"/>
              </w:rPr>
              <w:t>izdanih SRN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D2BF3" w14:textId="77777777" w:rsidR="002A42C7" w:rsidRPr="00E708B3" w:rsidRDefault="002A42C7" w:rsidP="005503AB">
            <w:pPr>
              <w:jc w:val="center"/>
              <w:rPr>
                <w:rFonts w:cs="Calibri"/>
                <w:sz w:val="20"/>
                <w:szCs w:val="20"/>
              </w:rPr>
            </w:pPr>
            <w:r>
              <w:rPr>
                <w:rFonts w:cs="Calibri"/>
                <w:sz w:val="20"/>
                <w:szCs w:val="20"/>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BDE78" w14:textId="77777777" w:rsidR="002A42C7" w:rsidRPr="00E708B3" w:rsidRDefault="002A42C7" w:rsidP="005503AB">
            <w:pPr>
              <w:jc w:val="center"/>
              <w:rPr>
                <w:rFonts w:cs="Calibri"/>
                <w:sz w:val="20"/>
                <w:szCs w:val="20"/>
              </w:rPr>
            </w:pPr>
            <w:r>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28F96" w14:textId="77777777" w:rsidR="002A42C7" w:rsidRPr="00E708B3" w:rsidRDefault="002A42C7" w:rsidP="005503AB">
            <w:pPr>
              <w:jc w:val="center"/>
              <w:rPr>
                <w:rFonts w:cs="Calibri"/>
                <w:sz w:val="20"/>
                <w:szCs w:val="20"/>
              </w:rPr>
            </w:pPr>
            <w:r>
              <w:rPr>
                <w:rFonts w:cs="Calibri"/>
                <w:sz w:val="20"/>
                <w:szCs w:val="20"/>
              </w:rPr>
              <w:t>85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EB6035" w14:textId="77777777" w:rsidR="002A42C7" w:rsidRPr="00E708B3" w:rsidRDefault="002A42C7" w:rsidP="005503AB">
            <w:pPr>
              <w:jc w:val="center"/>
              <w:rPr>
                <w:rFonts w:cs="Calibri"/>
                <w:sz w:val="20"/>
                <w:szCs w:val="20"/>
              </w:rPr>
            </w:pPr>
            <w:r>
              <w:rPr>
                <w:rFonts w:cs="Calibri"/>
                <w:sz w:val="20"/>
                <w:szCs w:val="20"/>
              </w:rPr>
              <w:t>2</w:t>
            </w:r>
          </w:p>
        </w:tc>
      </w:tr>
    </w:tbl>
    <w:p w14:paraId="1FF8832F" w14:textId="77777777" w:rsidR="002A42C7" w:rsidRDefault="002A42C7" w:rsidP="001B3315">
      <w:bookmarkStart w:id="347" w:name="_Toc107229641"/>
    </w:p>
    <w:p w14:paraId="1BCD7579" w14:textId="77777777" w:rsidR="002A42C7" w:rsidRPr="008D312D" w:rsidRDefault="002A42C7" w:rsidP="002A42C7">
      <w:pPr>
        <w:pStyle w:val="Heading3"/>
      </w:pPr>
      <w:bookmarkStart w:id="348" w:name="_Toc151719257"/>
      <w:r>
        <w:t>2.8</w:t>
      </w:r>
      <w:r w:rsidRPr="008D312D">
        <w:t>.</w:t>
      </w:r>
      <w:r>
        <w:t>3</w:t>
      </w:r>
      <w:r w:rsidRPr="008D312D">
        <w:t xml:space="preserve">. </w:t>
      </w:r>
      <w:r>
        <w:t>Rješavanje o sporovima o razvrstavanju medicinskih proizvoda</w:t>
      </w:r>
      <w:bookmarkEnd w:id="347"/>
      <w:bookmarkEnd w:id="348"/>
    </w:p>
    <w:p w14:paraId="34205CCD" w14:textId="77777777" w:rsidR="002A42C7" w:rsidRDefault="002A42C7" w:rsidP="002A42C7">
      <w:pPr>
        <w:spacing w:after="240" w:line="276" w:lineRule="auto"/>
        <w:jc w:val="both"/>
      </w:pPr>
      <w:r w:rsidRPr="0008136B">
        <w:rPr>
          <w:rFonts w:eastAsia="Times New Roman" w:cstheme="minorHAnsi"/>
          <w:bCs/>
          <w:color w:val="1D1B11"/>
        </w:rPr>
        <w:t xml:space="preserve">Sukladno Zakonu o </w:t>
      </w:r>
      <w:r w:rsidRPr="001D715C">
        <w:rPr>
          <w:rFonts w:eastAsia="Times New Roman" w:cstheme="minorHAnsi"/>
          <w:bCs/>
          <w:color w:val="1D1B11"/>
        </w:rPr>
        <w:t>provedbi Uredbe (EU) 2017/745 o medicinskim proizvodima i Uredbe (EU) 2017/746 o in vitro dijagnostičkim medicinskim proizvodima</w:t>
      </w:r>
      <w:r w:rsidRPr="008D312D" w:rsidDel="003A4581">
        <w:t xml:space="preserve"> </w:t>
      </w:r>
      <w:r>
        <w:t>HALMED rješava sporove između</w:t>
      </w:r>
      <w:r w:rsidRPr="001D715C">
        <w:t xml:space="preserve"> proizvođača</w:t>
      </w:r>
      <w:r>
        <w:t xml:space="preserve"> medicinskog proizvoda, koji </w:t>
      </w:r>
      <w:r w:rsidRPr="001D715C">
        <w:t>ima registrirano mjesto poslovanja</w:t>
      </w:r>
      <w:r>
        <w:t xml:space="preserve"> u RH,</w:t>
      </w:r>
      <w:r w:rsidRPr="001D715C">
        <w:t xml:space="preserve"> i prijavljenog tijela koji proizlazi iz primjene </w:t>
      </w:r>
      <w:r>
        <w:t>propisanih pravila za razvrstavanje. U postupku, HALMED</w:t>
      </w:r>
      <w:r w:rsidRPr="001D715C">
        <w:t xml:space="preserve"> don</w:t>
      </w:r>
      <w:r>
        <w:t>osi odluku u pogledu tog spora.</w:t>
      </w:r>
    </w:p>
    <w:p w14:paraId="58950701" w14:textId="77777777" w:rsidR="002A42C7" w:rsidRDefault="002A42C7" w:rsidP="002A42C7">
      <w:pPr>
        <w:spacing w:before="200" w:line="276" w:lineRule="auto"/>
        <w:jc w:val="both"/>
      </w:pPr>
      <w:r>
        <w:t>U 2024. godini planira se rješavanje do 2 takva spora.</w:t>
      </w:r>
    </w:p>
    <w:p w14:paraId="683A85BB" w14:textId="77777777" w:rsidR="002A42C7" w:rsidRDefault="002A42C7" w:rsidP="002A42C7">
      <w:pPr>
        <w:spacing w:before="200" w:line="276" w:lineRule="auto"/>
        <w:jc w:val="both"/>
      </w:pPr>
    </w:p>
    <w:p w14:paraId="28294501" w14:textId="77777777" w:rsidR="002A42C7" w:rsidRPr="008D312D" w:rsidRDefault="002A42C7" w:rsidP="002A42C7">
      <w:pPr>
        <w:pStyle w:val="Heading3"/>
      </w:pPr>
      <w:bookmarkStart w:id="349" w:name="_Toc107229642"/>
      <w:bookmarkStart w:id="350" w:name="_Toc151719258"/>
      <w:r>
        <w:t>2.8</w:t>
      </w:r>
      <w:r w:rsidRPr="008D312D">
        <w:t>.</w:t>
      </w:r>
      <w:r>
        <w:t>4</w:t>
      </w:r>
      <w:r w:rsidRPr="008D312D">
        <w:t xml:space="preserve">. </w:t>
      </w:r>
      <w:r>
        <w:t xml:space="preserve">Odobravanje medicinskih proizvoda - </w:t>
      </w:r>
      <w:r w:rsidRPr="008E1012">
        <w:t>Odstupanje od postupaka ocjenjivanja sukladnosti</w:t>
      </w:r>
      <w:bookmarkEnd w:id="349"/>
      <w:bookmarkEnd w:id="350"/>
    </w:p>
    <w:p w14:paraId="52490AAF" w14:textId="77777777" w:rsidR="002A42C7" w:rsidRDefault="002A42C7" w:rsidP="002A42C7">
      <w:pPr>
        <w:spacing w:after="240" w:line="276" w:lineRule="auto"/>
        <w:jc w:val="both"/>
        <w:rPr>
          <w:rFonts w:eastAsia="Times New Roman" w:cstheme="minorHAnsi"/>
          <w:bCs/>
          <w:color w:val="1D1B11"/>
        </w:rPr>
      </w:pPr>
      <w:r w:rsidRPr="008E1012">
        <w:rPr>
          <w:rFonts w:eastAsia="Times New Roman" w:cstheme="minorHAnsi"/>
          <w:bCs/>
          <w:color w:val="1D1B11"/>
        </w:rPr>
        <w:t xml:space="preserve">Odstupajući od </w:t>
      </w:r>
      <w:r>
        <w:rPr>
          <w:rFonts w:eastAsia="Times New Roman" w:cstheme="minorHAnsi"/>
          <w:bCs/>
          <w:color w:val="1D1B11"/>
        </w:rPr>
        <w:t>propisanih zahtjeva</w:t>
      </w:r>
      <w:r w:rsidRPr="008E1012">
        <w:rPr>
          <w:rFonts w:eastAsia="Times New Roman" w:cstheme="minorHAnsi"/>
          <w:bCs/>
          <w:color w:val="1D1B11"/>
        </w:rPr>
        <w:t xml:space="preserve">, </w:t>
      </w:r>
      <w:r>
        <w:rPr>
          <w:rFonts w:eastAsia="Times New Roman" w:cstheme="minorHAnsi"/>
          <w:bCs/>
          <w:color w:val="1D1B11"/>
        </w:rPr>
        <w:t xml:space="preserve">HALMED </w:t>
      </w:r>
      <w:r w:rsidRPr="008E1012">
        <w:rPr>
          <w:rFonts w:eastAsia="Times New Roman" w:cstheme="minorHAnsi"/>
          <w:bCs/>
          <w:color w:val="1D1B11"/>
        </w:rPr>
        <w:t xml:space="preserve">može, na propisno utemeljen zahtjev, odobriti stavljanje na tržište ili u uporabu, na državnom području </w:t>
      </w:r>
      <w:r>
        <w:rPr>
          <w:rFonts w:eastAsia="Times New Roman" w:cstheme="minorHAnsi"/>
          <w:bCs/>
          <w:color w:val="1D1B11"/>
        </w:rPr>
        <w:t>Republike Hrvatske</w:t>
      </w:r>
      <w:r w:rsidRPr="008E1012">
        <w:rPr>
          <w:rFonts w:eastAsia="Times New Roman" w:cstheme="minorHAnsi"/>
          <w:bCs/>
          <w:color w:val="1D1B11"/>
        </w:rPr>
        <w:t xml:space="preserve">, određenog </w:t>
      </w:r>
      <w:r>
        <w:rPr>
          <w:rFonts w:eastAsia="Times New Roman" w:cstheme="minorHAnsi"/>
          <w:bCs/>
          <w:color w:val="1D1B11"/>
        </w:rPr>
        <w:t xml:space="preserve">medicinskog proizvoda </w:t>
      </w:r>
      <w:r w:rsidRPr="008E1012">
        <w:rPr>
          <w:rFonts w:eastAsia="Times New Roman" w:cstheme="minorHAnsi"/>
          <w:bCs/>
          <w:color w:val="1D1B11"/>
        </w:rPr>
        <w:lastRenderedPageBreak/>
        <w:t xml:space="preserve">za koji nisu provedeni primjenjivi postupci </w:t>
      </w:r>
      <w:r>
        <w:rPr>
          <w:rFonts w:eastAsia="Times New Roman" w:cstheme="minorHAnsi"/>
          <w:bCs/>
          <w:color w:val="1D1B11"/>
        </w:rPr>
        <w:t>ocjenjivanja sukladnosti</w:t>
      </w:r>
      <w:r w:rsidRPr="008E1012">
        <w:rPr>
          <w:rFonts w:eastAsia="Times New Roman" w:cstheme="minorHAnsi"/>
          <w:bCs/>
          <w:color w:val="1D1B11"/>
        </w:rPr>
        <w:t>, ali čija je uporaba od interesa za javno zdravlje odnosno sigurnost ili zdravlja pacijenata.</w:t>
      </w:r>
    </w:p>
    <w:p w14:paraId="572BB4D0" w14:textId="77777777" w:rsidR="002A42C7" w:rsidRPr="0097570C" w:rsidRDefault="002A42C7" w:rsidP="002A42C7">
      <w:pPr>
        <w:spacing w:before="200" w:line="276" w:lineRule="auto"/>
        <w:jc w:val="both"/>
        <w:rPr>
          <w:rFonts w:eastAsia="SimSun" w:cs="Calibri"/>
          <w:iCs/>
          <w:color w:val="000000"/>
          <w:lang w:eastAsia="zh-CN"/>
        </w:rPr>
      </w:pPr>
      <w:r>
        <w:t xml:space="preserve">U </w:t>
      </w:r>
      <w:r w:rsidRPr="00447758">
        <w:t>202</w:t>
      </w:r>
      <w:r>
        <w:t>4</w:t>
      </w:r>
      <w:r w:rsidRPr="00447758">
        <w:t xml:space="preserve">. godini </w:t>
      </w:r>
      <w:r>
        <w:t>planira se izdavanje do 5 takvih odobrenja.</w:t>
      </w:r>
      <w:r w:rsidRPr="0097570C">
        <w:rPr>
          <w:rFonts w:eastAsia="SimSun" w:cs="Calibri"/>
          <w:iCs/>
          <w:color w:val="000000"/>
          <w:lang w:eastAsia="zh-CN"/>
        </w:rPr>
        <w:t xml:space="preserve"> </w:t>
      </w:r>
    </w:p>
    <w:p w14:paraId="42C47637" w14:textId="77777777" w:rsidR="002A42C7" w:rsidRPr="008D312D" w:rsidRDefault="002A42C7" w:rsidP="002A42C7">
      <w:pPr>
        <w:pStyle w:val="Heading3"/>
      </w:pPr>
      <w:bookmarkStart w:id="351" w:name="_Toc26534692"/>
      <w:bookmarkStart w:id="352" w:name="_Toc50540969"/>
      <w:bookmarkStart w:id="353" w:name="_Toc88049271"/>
      <w:bookmarkStart w:id="354" w:name="_Toc151719259"/>
      <w:r>
        <w:t>2.8</w:t>
      </w:r>
      <w:r w:rsidRPr="008D312D">
        <w:t>.</w:t>
      </w:r>
      <w:r>
        <w:t>5</w:t>
      </w:r>
      <w:r w:rsidRPr="008D312D">
        <w:t>. Vigilancija medicinskih proizvoda</w:t>
      </w:r>
      <w:bookmarkEnd w:id="351"/>
      <w:bookmarkEnd w:id="352"/>
      <w:bookmarkEnd w:id="353"/>
      <w:bookmarkEnd w:id="354"/>
    </w:p>
    <w:p w14:paraId="05F7EFFB" w14:textId="77777777" w:rsidR="002A42C7" w:rsidRPr="00D649BF" w:rsidRDefault="002A42C7" w:rsidP="002A42C7">
      <w:pPr>
        <w:spacing w:after="240" w:line="276" w:lineRule="auto"/>
        <w:jc w:val="both"/>
        <w:rPr>
          <w:rFonts w:eastAsia="SimSun" w:cstheme="minorHAnsi"/>
          <w:iCs/>
          <w:color w:val="000000"/>
          <w:lang w:eastAsia="zh-CN"/>
        </w:rPr>
      </w:pPr>
      <w:r w:rsidRPr="00BE401D">
        <w:rPr>
          <w:rFonts w:eastAsia="SimSun" w:cstheme="minorHAnsi"/>
          <w:iCs/>
          <w:color w:val="000000"/>
          <w:lang w:eastAsia="zh-CN"/>
        </w:rPr>
        <w:t xml:space="preserve">U sustavu vigilancije medicinskih proizvoda </w:t>
      </w:r>
      <w:r>
        <w:rPr>
          <w:rFonts w:eastAsia="SimSun" w:cstheme="minorHAnsi"/>
          <w:iCs/>
          <w:color w:val="000000"/>
          <w:lang w:eastAsia="zh-CN"/>
        </w:rPr>
        <w:t xml:space="preserve">proizvođači medicinskih proizvoda </w:t>
      </w:r>
      <w:r w:rsidRPr="00D649BF">
        <w:rPr>
          <w:rFonts w:eastAsia="SimSun" w:cstheme="minorHAnsi"/>
          <w:iCs/>
          <w:color w:val="000000"/>
          <w:lang w:eastAsia="zh-CN"/>
        </w:rPr>
        <w:t xml:space="preserve">koji su stavljeni na raspolaganje na tržištu Unije, osim proizvoda koji se ispituju, izvješćuju </w:t>
      </w:r>
      <w:r>
        <w:rPr>
          <w:rFonts w:eastAsia="SimSun" w:cstheme="minorHAnsi"/>
          <w:iCs/>
          <w:color w:val="000000"/>
          <w:lang w:eastAsia="zh-CN"/>
        </w:rPr>
        <w:t>HALMED o sljedećem</w:t>
      </w:r>
      <w:r w:rsidRPr="00D649BF">
        <w:rPr>
          <w:rFonts w:eastAsia="SimSun" w:cstheme="minorHAnsi"/>
          <w:iCs/>
          <w:color w:val="000000"/>
          <w:lang w:eastAsia="zh-CN"/>
        </w:rPr>
        <w:t>:</w:t>
      </w:r>
    </w:p>
    <w:p w14:paraId="13BE150D" w14:textId="77777777" w:rsidR="002A42C7" w:rsidRPr="00D649BF" w:rsidRDefault="002A42C7" w:rsidP="002A42C7">
      <w:pPr>
        <w:spacing w:after="240" w:line="276" w:lineRule="auto"/>
        <w:ind w:left="708"/>
        <w:jc w:val="both"/>
        <w:rPr>
          <w:rFonts w:eastAsia="SimSun" w:cstheme="minorHAnsi"/>
          <w:iCs/>
          <w:color w:val="000000"/>
          <w:lang w:eastAsia="zh-CN"/>
        </w:rPr>
      </w:pPr>
      <w:r w:rsidRPr="00D649BF">
        <w:rPr>
          <w:rFonts w:eastAsia="SimSun" w:cstheme="minorHAnsi"/>
          <w:iCs/>
          <w:color w:val="000000"/>
          <w:lang w:eastAsia="zh-CN"/>
        </w:rPr>
        <w:t xml:space="preserve">(a) svakom ozbiljnom štetnom događaju koji </w:t>
      </w:r>
      <w:r>
        <w:rPr>
          <w:rFonts w:eastAsia="SimSun" w:cstheme="minorHAnsi"/>
          <w:iCs/>
          <w:color w:val="000000"/>
          <w:lang w:eastAsia="zh-CN"/>
        </w:rPr>
        <w:t xml:space="preserve">se dogodio na području RH i </w:t>
      </w:r>
      <w:r w:rsidRPr="00D649BF">
        <w:rPr>
          <w:rFonts w:eastAsia="SimSun" w:cstheme="minorHAnsi"/>
          <w:iCs/>
          <w:color w:val="000000"/>
          <w:lang w:eastAsia="zh-CN"/>
        </w:rPr>
        <w:t xml:space="preserve">tiče </w:t>
      </w:r>
      <w:r>
        <w:rPr>
          <w:rFonts w:eastAsia="SimSun" w:cstheme="minorHAnsi"/>
          <w:iCs/>
          <w:color w:val="000000"/>
          <w:lang w:eastAsia="zh-CN"/>
        </w:rPr>
        <w:t xml:space="preserve">se </w:t>
      </w:r>
      <w:r w:rsidRPr="00D649BF">
        <w:rPr>
          <w:rFonts w:eastAsia="SimSun" w:cstheme="minorHAnsi"/>
          <w:iCs/>
          <w:color w:val="000000"/>
          <w:lang w:eastAsia="zh-CN"/>
        </w:rPr>
        <w:t xml:space="preserve">proizvoda stavljenih na raspolaganje na tržištu </w:t>
      </w:r>
      <w:r>
        <w:rPr>
          <w:rFonts w:eastAsia="SimSun" w:cstheme="minorHAnsi"/>
          <w:iCs/>
          <w:color w:val="000000"/>
          <w:lang w:eastAsia="zh-CN"/>
        </w:rPr>
        <w:t>RH</w:t>
      </w:r>
      <w:r w:rsidRPr="00D649BF">
        <w:rPr>
          <w:rFonts w:eastAsia="SimSun" w:cstheme="minorHAnsi"/>
          <w:iCs/>
          <w:color w:val="000000"/>
          <w:lang w:eastAsia="zh-CN"/>
        </w:rPr>
        <w:t>, osim očekivanih nuspojava koje su jasno dokumentirane u okviru informacija o proizvodu i kvantificirane u tehničkoj dokumentaciji te za koje se podnosi izvješće o razvojnim kretanjima;</w:t>
      </w:r>
    </w:p>
    <w:p w14:paraId="7E3A5548" w14:textId="77777777" w:rsidR="002A42C7" w:rsidRDefault="002A42C7" w:rsidP="002A42C7">
      <w:pPr>
        <w:spacing w:after="240" w:line="276" w:lineRule="auto"/>
        <w:ind w:left="708"/>
        <w:jc w:val="both"/>
        <w:rPr>
          <w:rFonts w:eastAsia="SimSun" w:cstheme="minorHAnsi"/>
          <w:iCs/>
          <w:color w:val="000000"/>
          <w:lang w:eastAsia="zh-CN"/>
        </w:rPr>
      </w:pPr>
      <w:r>
        <w:rPr>
          <w:rFonts w:eastAsia="SimSun" w:cstheme="minorHAnsi"/>
          <w:iCs/>
          <w:color w:val="000000"/>
          <w:lang w:eastAsia="zh-CN"/>
        </w:rPr>
        <w:t>(</w:t>
      </w:r>
      <w:r w:rsidRPr="00D649BF">
        <w:rPr>
          <w:rFonts w:eastAsia="SimSun" w:cstheme="minorHAnsi"/>
          <w:iCs/>
          <w:color w:val="000000"/>
          <w:lang w:eastAsia="zh-CN"/>
        </w:rPr>
        <w:t>b)</w:t>
      </w:r>
      <w:r>
        <w:rPr>
          <w:rFonts w:eastAsia="SimSun" w:cstheme="minorHAnsi"/>
          <w:iCs/>
          <w:color w:val="000000"/>
          <w:lang w:eastAsia="zh-CN"/>
        </w:rPr>
        <w:t xml:space="preserve"> </w:t>
      </w:r>
      <w:r w:rsidRPr="00D649BF">
        <w:rPr>
          <w:rFonts w:eastAsia="SimSun" w:cstheme="minorHAnsi"/>
          <w:iCs/>
          <w:color w:val="000000"/>
          <w:lang w:eastAsia="zh-CN"/>
        </w:rPr>
        <w:t xml:space="preserve">svakoj sigurnosnoj korektivnoj radnji u vezi s proizvodima stavljenima na raspolaganje na </w:t>
      </w:r>
      <w:r>
        <w:rPr>
          <w:rFonts w:eastAsia="SimSun" w:cstheme="minorHAnsi"/>
          <w:iCs/>
          <w:color w:val="000000"/>
          <w:lang w:eastAsia="zh-CN"/>
        </w:rPr>
        <w:t>području RH</w:t>
      </w:r>
      <w:r w:rsidRPr="00D649BF">
        <w:rPr>
          <w:rFonts w:eastAsia="SimSun" w:cstheme="minorHAnsi"/>
          <w:iCs/>
          <w:color w:val="000000"/>
          <w:lang w:eastAsia="zh-CN"/>
        </w:rPr>
        <w:t xml:space="preserve">, uključujući svaku sigurnosnu korektivnu radnju poduzetu u trećoj zemlji u odnosu na proizvod koji je također zakonito stavljen na raspolaganje na tržištu </w:t>
      </w:r>
      <w:r>
        <w:rPr>
          <w:rFonts w:eastAsia="SimSun" w:cstheme="minorHAnsi"/>
          <w:iCs/>
          <w:color w:val="000000"/>
          <w:lang w:eastAsia="zh-CN"/>
        </w:rPr>
        <w:t>RH</w:t>
      </w:r>
      <w:r w:rsidRPr="00D649BF">
        <w:rPr>
          <w:rFonts w:eastAsia="SimSun" w:cstheme="minorHAnsi"/>
          <w:iCs/>
          <w:color w:val="000000"/>
          <w:lang w:eastAsia="zh-CN"/>
        </w:rPr>
        <w:t xml:space="preserve"> ako razlog za sigurnosnu korektivnu radnju nije ograničen na proizvod koji je stavljen na raspolaganje u trećoj zemlji. </w:t>
      </w:r>
    </w:p>
    <w:p w14:paraId="1EE6A8E3" w14:textId="77777777" w:rsidR="002A42C7" w:rsidRPr="0097570C" w:rsidRDefault="002A42C7" w:rsidP="002A42C7">
      <w:pPr>
        <w:spacing w:after="240" w:line="276" w:lineRule="auto"/>
        <w:jc w:val="both"/>
        <w:rPr>
          <w:rFonts w:eastAsia="SimSun" w:cs="Calibri"/>
          <w:iCs/>
          <w:color w:val="000000"/>
          <w:lang w:eastAsia="zh-CN"/>
        </w:rPr>
      </w:pPr>
      <w:r>
        <w:rPr>
          <w:rFonts w:eastAsia="SimSun" w:cstheme="minorHAnsi"/>
          <w:iCs/>
          <w:color w:val="000000"/>
          <w:lang w:eastAsia="zh-CN"/>
        </w:rPr>
        <w:t>HALMED</w:t>
      </w:r>
      <w:r w:rsidRPr="00BE401D">
        <w:rPr>
          <w:rFonts w:eastAsia="SimSun" w:cstheme="minorHAnsi"/>
          <w:iCs/>
          <w:color w:val="000000"/>
          <w:lang w:eastAsia="zh-CN"/>
        </w:rPr>
        <w:t xml:space="preserve"> prati istragu štetnog događaja koju provodi proizvođač, poduzima dodatne radnje koje mogu biti potrebne uz </w:t>
      </w:r>
      <w:r>
        <w:rPr>
          <w:rFonts w:eastAsia="SimSun" w:cstheme="minorHAnsi"/>
          <w:iCs/>
          <w:color w:val="000000"/>
          <w:lang w:eastAsia="zh-CN"/>
        </w:rPr>
        <w:t>radnje</w:t>
      </w:r>
      <w:r w:rsidRPr="00BE401D">
        <w:rPr>
          <w:rFonts w:eastAsia="SimSun" w:cstheme="minorHAnsi"/>
          <w:iCs/>
          <w:color w:val="000000"/>
          <w:lang w:eastAsia="zh-CN"/>
        </w:rPr>
        <w:t xml:space="preserve"> koje provodi proizvođač ovisno o ishodu istrage, dijeli svaku informaciju koja može </w:t>
      </w:r>
      <w:r>
        <w:rPr>
          <w:rFonts w:eastAsia="SimSun" w:cstheme="minorHAnsi"/>
          <w:iCs/>
          <w:color w:val="000000"/>
          <w:lang w:eastAsia="zh-CN"/>
        </w:rPr>
        <w:t>pridonijeti</w:t>
      </w:r>
      <w:r w:rsidRPr="00BE401D">
        <w:rPr>
          <w:rFonts w:eastAsia="SimSun" w:cstheme="minorHAnsi"/>
          <w:iCs/>
          <w:color w:val="000000"/>
          <w:lang w:eastAsia="zh-CN"/>
        </w:rPr>
        <w:t xml:space="preserve"> sprečavanju daljnjih štetnih događaja odnosno ograničiti njihove posljedice, potiče prijavljivanje o štetnim događajima od strane korisnika i drugih uključenih u distribuciju, isporuku, ili stavljanje medicinskog proizvoda u uporabu ili promet, ocjenjuje prijave i izviješća uz konzultacije s proizvođačem, ako je to izvedivo, savjetuje </w:t>
      </w:r>
      <w:r>
        <w:rPr>
          <w:rFonts w:eastAsia="SimSun" w:cstheme="minorHAnsi"/>
          <w:iCs/>
          <w:color w:val="000000"/>
          <w:lang w:eastAsia="zh-CN"/>
        </w:rPr>
        <w:t xml:space="preserve">i intervenira </w:t>
      </w:r>
      <w:r w:rsidRPr="00BE401D">
        <w:rPr>
          <w:rFonts w:eastAsia="SimSun" w:cstheme="minorHAnsi"/>
          <w:iCs/>
          <w:color w:val="000000"/>
          <w:lang w:eastAsia="zh-CN"/>
        </w:rPr>
        <w:t>po potrebi, vodi evidenciju o štetnim događajima i sigurnosnim korektivnim radnjama</w:t>
      </w:r>
      <w:r>
        <w:rPr>
          <w:rFonts w:eastAsia="SimSun" w:cstheme="minorHAnsi"/>
          <w:iCs/>
          <w:color w:val="000000"/>
          <w:lang w:eastAsia="zh-CN"/>
        </w:rPr>
        <w:t>.</w:t>
      </w:r>
      <w:r w:rsidRPr="0097570C">
        <w:rPr>
          <w:rFonts w:eastAsia="SimSun" w:cs="Calibri"/>
          <w:iCs/>
          <w:color w:val="000000"/>
          <w:lang w:eastAsia="zh-CN"/>
        </w:rPr>
        <w:t xml:space="preserve"> </w:t>
      </w:r>
    </w:p>
    <w:p w14:paraId="11E9DE84" w14:textId="77777777" w:rsidR="002A42C7" w:rsidRPr="0097570C" w:rsidRDefault="002A42C7" w:rsidP="002A42C7">
      <w:pPr>
        <w:spacing w:after="240" w:line="276" w:lineRule="auto"/>
        <w:jc w:val="both"/>
        <w:rPr>
          <w:rFonts w:eastAsia="SimSun" w:cs="Calibri"/>
          <w:iCs/>
          <w:color w:val="000000"/>
          <w:lang w:eastAsia="zh-CN"/>
        </w:rPr>
      </w:pPr>
      <w:r w:rsidRPr="0097570C">
        <w:rPr>
          <w:rFonts w:eastAsia="SimSun" w:cs="Calibri"/>
          <w:iCs/>
          <w:color w:val="000000"/>
          <w:lang w:eastAsia="zh-CN"/>
        </w:rPr>
        <w:t>U skladu sa strateški</w:t>
      </w:r>
      <w:r>
        <w:rPr>
          <w:rFonts w:eastAsia="SimSun" w:cs="Calibri"/>
          <w:iCs/>
          <w:color w:val="000000"/>
          <w:lang w:eastAsia="zh-CN"/>
        </w:rPr>
        <w:t>m</w:t>
      </w:r>
      <w:r w:rsidRPr="0097570C">
        <w:rPr>
          <w:rFonts w:eastAsia="SimSun" w:cs="Calibri"/>
          <w:iCs/>
          <w:color w:val="000000"/>
          <w:lang w:eastAsia="zh-CN"/>
        </w:rPr>
        <w:t xml:space="preserve"> ciljem 1.3. </w:t>
      </w:r>
      <w:r w:rsidRPr="0097570C">
        <w:rPr>
          <w:rFonts w:eastAsia="SimSun" w:cs="Calibri"/>
          <w:i/>
          <w:iCs/>
          <w:color w:val="000000"/>
          <w:lang w:eastAsia="zh-CN"/>
        </w:rPr>
        <w:t>Osnaživanje sustava praćenja štetnih događaja povezanih s primjenom medicinskih proizvoda</w:t>
      </w:r>
      <w:r w:rsidRPr="0097570C">
        <w:rPr>
          <w:rFonts w:eastAsia="SimSun" w:cs="Calibri"/>
          <w:iCs/>
          <w:color w:val="000000"/>
          <w:lang w:eastAsia="zh-CN"/>
        </w:rPr>
        <w:t xml:space="preserve"> u 202</w:t>
      </w:r>
      <w:r>
        <w:rPr>
          <w:rFonts w:eastAsia="SimSun" w:cs="Calibri"/>
          <w:iCs/>
          <w:color w:val="000000"/>
          <w:lang w:eastAsia="zh-CN"/>
        </w:rPr>
        <w:t>4</w:t>
      </w:r>
      <w:r w:rsidRPr="0097570C">
        <w:rPr>
          <w:rFonts w:eastAsia="SimSun" w:cs="Calibri"/>
          <w:iCs/>
          <w:color w:val="000000"/>
          <w:lang w:eastAsia="zh-CN"/>
        </w:rPr>
        <w:t xml:space="preserve">. godini planira se </w:t>
      </w:r>
      <w:r>
        <w:rPr>
          <w:rFonts w:eastAsia="SimSun" w:cs="Calibri"/>
          <w:iCs/>
          <w:color w:val="000000"/>
          <w:lang w:eastAsia="zh-CN"/>
        </w:rPr>
        <w:t>10</w:t>
      </w:r>
      <w:r w:rsidRPr="0097570C">
        <w:rPr>
          <w:rFonts w:eastAsia="SimSun" w:cs="Calibri"/>
          <w:iCs/>
          <w:color w:val="000000"/>
          <w:lang w:eastAsia="zh-CN"/>
        </w:rPr>
        <w:t xml:space="preserve"> %-tni porast broja zaprimljenih izvješća o štetnim događajima i sigurnosno korektivnim radnjama u odnosu na godinu ranije od strane proizvođača te </w:t>
      </w:r>
      <w:r>
        <w:rPr>
          <w:rFonts w:eastAsia="SimSun" w:cs="Calibri"/>
          <w:iCs/>
          <w:color w:val="000000"/>
          <w:lang w:eastAsia="zh-CN"/>
        </w:rPr>
        <w:t>10</w:t>
      </w:r>
      <w:r w:rsidRPr="0097570C">
        <w:rPr>
          <w:rFonts w:eastAsia="SimSun" w:cs="Calibri"/>
          <w:iCs/>
          <w:color w:val="000000"/>
          <w:lang w:eastAsia="zh-CN"/>
        </w:rPr>
        <w:t xml:space="preserve"> %-tni porast udjela izvješća o štetnim događajima zaprimljenih od zdravstvenih djelatnika u odnosu na godinu ranije.</w:t>
      </w:r>
    </w:p>
    <w:p w14:paraId="540A1D75" w14:textId="17571CD1" w:rsidR="002A42C7" w:rsidRPr="00BB4CB0" w:rsidRDefault="002A42C7" w:rsidP="002A42C7">
      <w:pPr>
        <w:spacing w:after="120"/>
        <w:rPr>
          <w:rFonts w:eastAsia="Times New Roman" w:cs="Calibri"/>
          <w:b/>
          <w:lang w:eastAsia="hr-HR"/>
        </w:rPr>
      </w:pPr>
      <w:r w:rsidRPr="00685762">
        <w:rPr>
          <w:b/>
          <w:bCs/>
        </w:rPr>
        <w:t xml:space="preserve">Tablica </w:t>
      </w:r>
      <w:r>
        <w:rPr>
          <w:b/>
          <w:bCs/>
        </w:rPr>
        <w:t>29</w:t>
      </w:r>
      <w:r w:rsidRPr="00685762">
        <w:rPr>
          <w:b/>
          <w:bCs/>
        </w:rPr>
        <w:t>.</w:t>
      </w:r>
      <w:r w:rsidRPr="00AC7134">
        <w:rPr>
          <w:b/>
          <w:bCs/>
        </w:rPr>
        <w:t xml:space="preserve"> </w:t>
      </w:r>
      <w:r>
        <w:rPr>
          <w:b/>
          <w:bCs/>
        </w:rPr>
        <w:t xml:space="preserve">Planirani broj </w:t>
      </w:r>
      <w:r w:rsidRPr="00BB4CB0">
        <w:rPr>
          <w:rFonts w:eastAsia="Times New Roman" w:cs="Calibri"/>
          <w:b/>
          <w:lang w:eastAsia="hr-HR"/>
        </w:rPr>
        <w:t>obra</w:t>
      </w:r>
      <w:r>
        <w:rPr>
          <w:rFonts w:eastAsia="Times New Roman" w:cs="Calibri"/>
          <w:b/>
          <w:lang w:eastAsia="hr-HR"/>
        </w:rPr>
        <w:t>da</w:t>
      </w:r>
      <w:r w:rsidRPr="00BB4CB0">
        <w:rPr>
          <w:rFonts w:eastAsia="Times New Roman" w:cs="Calibri"/>
          <w:b/>
          <w:lang w:eastAsia="hr-HR"/>
        </w:rPr>
        <w:t xml:space="preserve"> izvješća u sustavu vigilancije medicinskih proizvoda po vrstama</w:t>
      </w:r>
      <w:r>
        <w:rPr>
          <w:rFonts w:eastAsia="Times New Roman" w:cs="Calibri"/>
          <w:b/>
          <w:lang w:eastAsia="hr-HR"/>
        </w:rPr>
        <w:t xml:space="preserve"> izvješća </w:t>
      </w:r>
      <w:r w:rsidRPr="00BB4CB0">
        <w:rPr>
          <w:rFonts w:eastAsia="Times New Roman" w:cs="Calibri"/>
          <w:b/>
          <w:lang w:eastAsia="hr-HR"/>
        </w:rPr>
        <w:t>/ izvoru</w:t>
      </w:r>
      <w:r>
        <w:rPr>
          <w:rFonts w:eastAsia="Times New Roman" w:cs="Calibri"/>
          <w:b/>
          <w:lang w:eastAsia="hr-HR"/>
        </w:rPr>
        <w:t xml:space="preserve"> </w:t>
      </w:r>
      <w:r w:rsidRPr="00BB4CB0">
        <w:rPr>
          <w:rFonts w:eastAsia="Times New Roman" w:cs="Calibri"/>
          <w:b/>
          <w:lang w:eastAsia="hr-HR"/>
        </w:rPr>
        <w:t xml:space="preserve">/ </w:t>
      </w:r>
      <w:r>
        <w:rPr>
          <w:rFonts w:eastAsia="Times New Roman" w:cs="Calibri"/>
          <w:b/>
          <w:lang w:eastAsia="hr-HR"/>
        </w:rPr>
        <w:t>vrsti proizvoda</w:t>
      </w:r>
    </w:p>
    <w:p w14:paraId="2318F17D" w14:textId="77777777" w:rsidR="002A42C7" w:rsidRPr="00BB4CB0" w:rsidRDefault="002A42C7" w:rsidP="002A42C7">
      <w:pPr>
        <w:spacing w:after="120"/>
        <w:rPr>
          <w:rFonts w:eastAsia="Times New Roman" w:cs="Calibri"/>
          <w:u w:val="single"/>
          <w:lang w:eastAsia="hr-HR"/>
        </w:rPr>
      </w:pPr>
      <w:r w:rsidRPr="00BB4CB0">
        <w:rPr>
          <w:rFonts w:eastAsia="Times New Roman" w:cs="Calibri"/>
          <w:u w:val="single"/>
          <w:lang w:eastAsia="hr-HR"/>
        </w:rPr>
        <w:t>Planirani broj izvješća o štetnim događajima po vrstama izvješća: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10"/>
        <w:gridCol w:w="1269"/>
        <w:gridCol w:w="2210"/>
        <w:gridCol w:w="1418"/>
        <w:gridCol w:w="1275"/>
      </w:tblGrid>
      <w:tr w:rsidR="002A42C7" w:rsidRPr="00BB4CB0" w14:paraId="4139A7BA" w14:textId="77777777" w:rsidTr="005503AB">
        <w:trPr>
          <w:trHeight w:val="567"/>
        </w:trPr>
        <w:tc>
          <w:tcPr>
            <w:tcW w:w="1390" w:type="dxa"/>
            <w:tcBorders>
              <w:top w:val="single" w:sz="4" w:space="0" w:color="auto"/>
              <w:left w:val="single" w:sz="4" w:space="0" w:color="auto"/>
              <w:bottom w:val="single" w:sz="4" w:space="0" w:color="auto"/>
              <w:right w:val="single" w:sz="4" w:space="0" w:color="auto"/>
            </w:tcBorders>
            <w:shd w:val="clear" w:color="auto" w:fill="A3E7FF"/>
            <w:vAlign w:val="center"/>
          </w:tcPr>
          <w:p w14:paraId="0EF5160A" w14:textId="77777777" w:rsidR="002A42C7" w:rsidRPr="008C295B" w:rsidRDefault="002A42C7" w:rsidP="005503AB">
            <w:pPr>
              <w:rPr>
                <w:rFonts w:eastAsia="Times New Roman" w:cs="Calibri"/>
                <w:b/>
                <w:sz w:val="18"/>
                <w:szCs w:val="18"/>
                <w:lang w:eastAsia="hr-HR"/>
              </w:rPr>
            </w:pPr>
          </w:p>
        </w:tc>
        <w:tc>
          <w:tcPr>
            <w:tcW w:w="151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B5B3800"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Inicijalno izvješće</w:t>
            </w:r>
          </w:p>
        </w:tc>
        <w:tc>
          <w:tcPr>
            <w:tcW w:w="126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58044F3"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Nastavno izvješće</w:t>
            </w:r>
          </w:p>
        </w:tc>
        <w:tc>
          <w:tcPr>
            <w:tcW w:w="221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4E1D5F3"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Kombinirano inicijalno i završno izvješće</w:t>
            </w:r>
          </w:p>
        </w:tc>
        <w:tc>
          <w:tcPr>
            <w:tcW w:w="141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6D9A38B"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Završno izvješće</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663E44A"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Ukupno</w:t>
            </w:r>
          </w:p>
        </w:tc>
      </w:tr>
      <w:tr w:rsidR="002A42C7" w:rsidRPr="00BB4CB0" w14:paraId="0C2FFE58" w14:textId="77777777" w:rsidTr="005503AB">
        <w:trPr>
          <w:trHeight w:val="284"/>
        </w:trPr>
        <w:tc>
          <w:tcPr>
            <w:tcW w:w="1390" w:type="dxa"/>
            <w:tcBorders>
              <w:top w:val="single" w:sz="4" w:space="0" w:color="auto"/>
              <w:left w:val="single" w:sz="4" w:space="0" w:color="auto"/>
              <w:bottom w:val="single" w:sz="4" w:space="0" w:color="auto"/>
              <w:right w:val="single" w:sz="4" w:space="0" w:color="auto"/>
            </w:tcBorders>
            <w:vAlign w:val="center"/>
            <w:hideMark/>
          </w:tcPr>
          <w:p w14:paraId="5BE450ED"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1510" w:type="dxa"/>
            <w:tcBorders>
              <w:top w:val="single" w:sz="4" w:space="0" w:color="auto"/>
              <w:left w:val="single" w:sz="4" w:space="0" w:color="auto"/>
              <w:bottom w:val="single" w:sz="4" w:space="0" w:color="auto"/>
              <w:right w:val="single" w:sz="4" w:space="0" w:color="auto"/>
            </w:tcBorders>
            <w:vAlign w:val="center"/>
          </w:tcPr>
          <w:p w14:paraId="61018370" w14:textId="77777777" w:rsidR="002A42C7" w:rsidRPr="008C295B" w:rsidRDefault="002A42C7" w:rsidP="005503AB">
            <w:pPr>
              <w:jc w:val="center"/>
              <w:rPr>
                <w:rFonts w:cs="Calibri"/>
                <w:sz w:val="18"/>
                <w:szCs w:val="18"/>
              </w:rPr>
            </w:pPr>
            <w:r>
              <w:rPr>
                <w:rFonts w:cs="Calibri"/>
                <w:sz w:val="18"/>
                <w:szCs w:val="18"/>
              </w:rPr>
              <w:t>270</w:t>
            </w:r>
          </w:p>
        </w:tc>
        <w:tc>
          <w:tcPr>
            <w:tcW w:w="1269" w:type="dxa"/>
            <w:tcBorders>
              <w:top w:val="single" w:sz="4" w:space="0" w:color="auto"/>
              <w:left w:val="single" w:sz="4" w:space="0" w:color="auto"/>
              <w:bottom w:val="single" w:sz="4" w:space="0" w:color="auto"/>
              <w:right w:val="single" w:sz="4" w:space="0" w:color="auto"/>
            </w:tcBorders>
            <w:vAlign w:val="center"/>
          </w:tcPr>
          <w:p w14:paraId="121C5CBF" w14:textId="77777777" w:rsidR="002A42C7" w:rsidRPr="008C295B" w:rsidRDefault="002A42C7" w:rsidP="005503AB">
            <w:pPr>
              <w:jc w:val="center"/>
              <w:rPr>
                <w:rFonts w:cs="Calibri"/>
                <w:sz w:val="18"/>
                <w:szCs w:val="18"/>
              </w:rPr>
            </w:pPr>
            <w:r>
              <w:rPr>
                <w:rFonts w:cs="Calibri"/>
                <w:sz w:val="18"/>
                <w:szCs w:val="18"/>
              </w:rPr>
              <w:t>60</w:t>
            </w:r>
          </w:p>
        </w:tc>
        <w:tc>
          <w:tcPr>
            <w:tcW w:w="2210" w:type="dxa"/>
            <w:tcBorders>
              <w:top w:val="single" w:sz="4" w:space="0" w:color="auto"/>
              <w:left w:val="single" w:sz="4" w:space="0" w:color="auto"/>
              <w:bottom w:val="single" w:sz="4" w:space="0" w:color="auto"/>
              <w:right w:val="single" w:sz="4" w:space="0" w:color="auto"/>
            </w:tcBorders>
            <w:vAlign w:val="center"/>
          </w:tcPr>
          <w:p w14:paraId="651EC4EE" w14:textId="77777777" w:rsidR="002A42C7" w:rsidRPr="008C295B" w:rsidRDefault="002A42C7" w:rsidP="005503AB">
            <w:pPr>
              <w:jc w:val="center"/>
              <w:rPr>
                <w:rFonts w:cs="Calibri"/>
                <w:sz w:val="18"/>
                <w:szCs w:val="18"/>
              </w:rPr>
            </w:pPr>
            <w:r>
              <w:rPr>
                <w:rFonts w:cs="Calibri"/>
                <w:sz w:val="18"/>
                <w:szCs w:val="18"/>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6875CB7B" w14:textId="77777777" w:rsidR="002A42C7" w:rsidRPr="008C295B" w:rsidRDefault="002A42C7" w:rsidP="005503AB">
            <w:pPr>
              <w:jc w:val="center"/>
              <w:rPr>
                <w:rFonts w:cs="Calibri"/>
                <w:sz w:val="18"/>
                <w:szCs w:val="18"/>
              </w:rPr>
            </w:pPr>
            <w:r>
              <w:rPr>
                <w:rFonts w:cs="Calibri"/>
                <w:sz w:val="18"/>
                <w:szCs w:val="18"/>
              </w:rPr>
              <w:t>335</w:t>
            </w:r>
          </w:p>
        </w:tc>
        <w:tc>
          <w:tcPr>
            <w:tcW w:w="1275" w:type="dxa"/>
            <w:tcBorders>
              <w:top w:val="single" w:sz="4" w:space="0" w:color="auto"/>
              <w:left w:val="single" w:sz="4" w:space="0" w:color="auto"/>
              <w:bottom w:val="single" w:sz="4" w:space="0" w:color="auto"/>
              <w:right w:val="single" w:sz="4" w:space="0" w:color="auto"/>
            </w:tcBorders>
            <w:vAlign w:val="center"/>
          </w:tcPr>
          <w:p w14:paraId="0A0C128A" w14:textId="77777777" w:rsidR="002A42C7" w:rsidRPr="008C295B" w:rsidRDefault="002A42C7" w:rsidP="005503AB">
            <w:pPr>
              <w:jc w:val="center"/>
              <w:rPr>
                <w:rFonts w:cs="Calibri"/>
                <w:sz w:val="18"/>
                <w:szCs w:val="18"/>
              </w:rPr>
            </w:pPr>
            <w:r>
              <w:rPr>
                <w:rFonts w:cs="Calibri"/>
                <w:sz w:val="18"/>
                <w:szCs w:val="18"/>
              </w:rPr>
              <w:t>790</w:t>
            </w:r>
          </w:p>
        </w:tc>
      </w:tr>
    </w:tbl>
    <w:p w14:paraId="283D3104" w14:textId="77777777" w:rsidR="002A42C7" w:rsidRPr="00BB4CB0" w:rsidRDefault="002A42C7" w:rsidP="002A42C7">
      <w:pPr>
        <w:spacing w:before="240" w:after="120"/>
        <w:rPr>
          <w:rFonts w:eastAsia="Times New Roman" w:cs="Calibri"/>
          <w:u w:val="single"/>
          <w:lang w:eastAsia="hr-HR"/>
        </w:rPr>
      </w:pPr>
      <w:r w:rsidRPr="00BB4CB0">
        <w:rPr>
          <w:rFonts w:eastAsia="Times New Roman" w:cs="Calibri"/>
          <w:u w:val="single"/>
          <w:lang w:eastAsia="hr-HR"/>
        </w:rPr>
        <w:t>Planirani broj izvješća o štetnim događajima po izvoru: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022"/>
        <w:gridCol w:w="1976"/>
        <w:gridCol w:w="2381"/>
        <w:gridCol w:w="1275"/>
      </w:tblGrid>
      <w:tr w:rsidR="002A42C7" w:rsidRPr="001371E8" w14:paraId="3AE283FB" w14:textId="77777777" w:rsidTr="005503AB">
        <w:trPr>
          <w:trHeight w:val="664"/>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4E8E1F06" w14:textId="77777777" w:rsidR="002A42C7" w:rsidRPr="008C295B" w:rsidRDefault="002A42C7" w:rsidP="005503AB">
            <w:pPr>
              <w:rPr>
                <w:rFonts w:eastAsia="Times New Roman" w:cs="Calibri"/>
                <w:b/>
                <w:sz w:val="18"/>
                <w:szCs w:val="18"/>
                <w:lang w:eastAsia="hr-HR"/>
              </w:rPr>
            </w:pPr>
          </w:p>
        </w:tc>
        <w:tc>
          <w:tcPr>
            <w:tcW w:w="202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D490857"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Proizvođač ili ovlašteni zastupnik</w:t>
            </w:r>
          </w:p>
        </w:tc>
        <w:tc>
          <w:tcPr>
            <w:tcW w:w="1976"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5D1BF4F"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Korisnik</w:t>
            </w:r>
          </w:p>
        </w:tc>
        <w:tc>
          <w:tcPr>
            <w:tcW w:w="238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AA4FB09"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Veleprodaja</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63F7118"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Ukupno</w:t>
            </w:r>
          </w:p>
        </w:tc>
      </w:tr>
      <w:tr w:rsidR="002A42C7" w:rsidRPr="001371E8" w14:paraId="0AA8F667" w14:textId="77777777" w:rsidTr="005503AB">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1EEDFAFE"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2022" w:type="dxa"/>
            <w:tcBorders>
              <w:top w:val="single" w:sz="4" w:space="0" w:color="auto"/>
              <w:left w:val="single" w:sz="4" w:space="0" w:color="auto"/>
              <w:bottom w:val="single" w:sz="4" w:space="0" w:color="auto"/>
              <w:right w:val="single" w:sz="4" w:space="0" w:color="auto"/>
            </w:tcBorders>
            <w:vAlign w:val="center"/>
          </w:tcPr>
          <w:p w14:paraId="2AC2AEB4" w14:textId="77777777" w:rsidR="002A42C7" w:rsidRPr="008C295B" w:rsidRDefault="002A42C7" w:rsidP="005503AB">
            <w:pPr>
              <w:jc w:val="center"/>
              <w:rPr>
                <w:rFonts w:cs="Calibri"/>
                <w:sz w:val="18"/>
                <w:szCs w:val="18"/>
              </w:rPr>
            </w:pPr>
            <w:r>
              <w:rPr>
                <w:rFonts w:cs="Calibri"/>
                <w:sz w:val="18"/>
                <w:szCs w:val="18"/>
              </w:rPr>
              <w:t>764</w:t>
            </w:r>
          </w:p>
        </w:tc>
        <w:tc>
          <w:tcPr>
            <w:tcW w:w="1976" w:type="dxa"/>
            <w:tcBorders>
              <w:top w:val="single" w:sz="4" w:space="0" w:color="auto"/>
              <w:left w:val="single" w:sz="4" w:space="0" w:color="auto"/>
              <w:bottom w:val="single" w:sz="4" w:space="0" w:color="auto"/>
              <w:right w:val="single" w:sz="4" w:space="0" w:color="auto"/>
            </w:tcBorders>
            <w:vAlign w:val="center"/>
          </w:tcPr>
          <w:p w14:paraId="09B4ED5C" w14:textId="77777777" w:rsidR="002A42C7" w:rsidRPr="008C295B" w:rsidRDefault="002A42C7" w:rsidP="005503AB">
            <w:pPr>
              <w:jc w:val="center"/>
              <w:rPr>
                <w:rFonts w:cs="Calibri"/>
                <w:sz w:val="18"/>
                <w:szCs w:val="18"/>
              </w:rPr>
            </w:pPr>
            <w:r>
              <w:rPr>
                <w:rFonts w:cs="Calibri"/>
                <w:sz w:val="18"/>
                <w:szCs w:val="18"/>
              </w:rPr>
              <w:t>11</w:t>
            </w:r>
          </w:p>
        </w:tc>
        <w:tc>
          <w:tcPr>
            <w:tcW w:w="2381" w:type="dxa"/>
            <w:tcBorders>
              <w:top w:val="single" w:sz="4" w:space="0" w:color="auto"/>
              <w:left w:val="single" w:sz="4" w:space="0" w:color="auto"/>
              <w:bottom w:val="single" w:sz="4" w:space="0" w:color="auto"/>
              <w:right w:val="single" w:sz="4" w:space="0" w:color="auto"/>
            </w:tcBorders>
            <w:vAlign w:val="center"/>
          </w:tcPr>
          <w:p w14:paraId="7D029E36" w14:textId="77777777" w:rsidR="002A42C7" w:rsidRPr="008C295B" w:rsidRDefault="002A42C7" w:rsidP="005503AB">
            <w:pPr>
              <w:jc w:val="center"/>
              <w:rPr>
                <w:rFonts w:cs="Calibri"/>
                <w:sz w:val="18"/>
                <w:szCs w:val="18"/>
              </w:rPr>
            </w:pPr>
            <w:r>
              <w:rPr>
                <w:rFonts w:cs="Calibri"/>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687C7BDF" w14:textId="77777777" w:rsidR="002A42C7" w:rsidRPr="008C295B" w:rsidRDefault="002A42C7" w:rsidP="005503AB">
            <w:pPr>
              <w:jc w:val="center"/>
              <w:rPr>
                <w:rFonts w:cs="Calibri"/>
                <w:sz w:val="18"/>
                <w:szCs w:val="18"/>
              </w:rPr>
            </w:pPr>
            <w:r>
              <w:rPr>
                <w:rFonts w:cs="Calibri"/>
                <w:sz w:val="18"/>
                <w:szCs w:val="18"/>
              </w:rPr>
              <w:t>790</w:t>
            </w:r>
          </w:p>
        </w:tc>
      </w:tr>
    </w:tbl>
    <w:p w14:paraId="0F017F79" w14:textId="77777777" w:rsidR="002A42C7" w:rsidRPr="00BB4CB0" w:rsidRDefault="002A42C7" w:rsidP="002A42C7">
      <w:pPr>
        <w:spacing w:before="240" w:after="120"/>
        <w:rPr>
          <w:rFonts w:eastAsia="Times New Roman" w:cs="Calibri"/>
          <w:u w:val="single"/>
          <w:lang w:eastAsia="hr-HR"/>
        </w:rPr>
      </w:pPr>
      <w:r w:rsidRPr="00BB4CB0">
        <w:rPr>
          <w:rFonts w:eastAsia="Times New Roman" w:cs="Calibri"/>
          <w:u w:val="single"/>
          <w:lang w:eastAsia="hr-HR"/>
        </w:rPr>
        <w:lastRenderedPageBreak/>
        <w:t>Planirani broj izvješća o štetnim događajima po vrsti medicinskih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011"/>
        <w:gridCol w:w="1958"/>
        <w:gridCol w:w="2410"/>
        <w:gridCol w:w="1275"/>
      </w:tblGrid>
      <w:tr w:rsidR="002A42C7" w:rsidRPr="001371E8" w14:paraId="2C216BAD" w14:textId="77777777" w:rsidTr="005503AB">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47840552" w14:textId="77777777" w:rsidR="002A42C7" w:rsidRPr="008C295B" w:rsidRDefault="002A42C7" w:rsidP="005503AB">
            <w:pPr>
              <w:rPr>
                <w:rFonts w:eastAsia="Times New Roman" w:cs="Calibri"/>
                <w:b/>
                <w:sz w:val="18"/>
                <w:szCs w:val="18"/>
                <w:lang w:eastAsia="hr-HR"/>
              </w:rPr>
            </w:pPr>
          </w:p>
        </w:tc>
        <w:tc>
          <w:tcPr>
            <w:tcW w:w="201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ECCF5C1"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Medicinski proizvod</w:t>
            </w:r>
          </w:p>
        </w:tc>
        <w:tc>
          <w:tcPr>
            <w:tcW w:w="195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7FCB439"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Aktivni medicinski proizvod</w:t>
            </w:r>
          </w:p>
        </w:tc>
        <w:tc>
          <w:tcPr>
            <w:tcW w:w="241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49AB0A6"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In-vitro dijagnostički medicinski proizvod</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D777DC9"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Ukupno</w:t>
            </w:r>
          </w:p>
        </w:tc>
      </w:tr>
      <w:tr w:rsidR="002A42C7" w:rsidRPr="001371E8" w14:paraId="3D886AB5" w14:textId="77777777" w:rsidTr="005503AB">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192C95A8"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2011" w:type="dxa"/>
            <w:tcBorders>
              <w:top w:val="single" w:sz="4" w:space="0" w:color="auto"/>
              <w:left w:val="single" w:sz="4" w:space="0" w:color="auto"/>
              <w:bottom w:val="single" w:sz="4" w:space="0" w:color="auto"/>
              <w:right w:val="single" w:sz="4" w:space="0" w:color="auto"/>
            </w:tcBorders>
            <w:vAlign w:val="center"/>
          </w:tcPr>
          <w:p w14:paraId="5E75FE49" w14:textId="77777777" w:rsidR="002A42C7" w:rsidRPr="008C295B" w:rsidRDefault="002A42C7" w:rsidP="005503AB">
            <w:pPr>
              <w:jc w:val="center"/>
              <w:rPr>
                <w:rFonts w:cs="Calibri"/>
                <w:sz w:val="18"/>
                <w:szCs w:val="18"/>
              </w:rPr>
            </w:pPr>
            <w:r>
              <w:rPr>
                <w:rFonts w:cs="Calibri"/>
                <w:sz w:val="18"/>
                <w:szCs w:val="18"/>
              </w:rPr>
              <w:t>590</w:t>
            </w:r>
          </w:p>
        </w:tc>
        <w:tc>
          <w:tcPr>
            <w:tcW w:w="1958" w:type="dxa"/>
            <w:tcBorders>
              <w:top w:val="single" w:sz="4" w:space="0" w:color="auto"/>
              <w:left w:val="single" w:sz="4" w:space="0" w:color="auto"/>
              <w:bottom w:val="single" w:sz="4" w:space="0" w:color="auto"/>
              <w:right w:val="single" w:sz="4" w:space="0" w:color="auto"/>
            </w:tcBorders>
            <w:vAlign w:val="center"/>
          </w:tcPr>
          <w:p w14:paraId="6FA90F75" w14:textId="77777777" w:rsidR="002A42C7" w:rsidRPr="008C295B" w:rsidRDefault="002A42C7" w:rsidP="005503AB">
            <w:pPr>
              <w:jc w:val="center"/>
              <w:rPr>
                <w:rFonts w:cs="Calibri"/>
                <w:sz w:val="18"/>
                <w:szCs w:val="18"/>
              </w:rPr>
            </w:pPr>
            <w:r>
              <w:rPr>
                <w:rFonts w:cs="Calibri"/>
                <w:sz w:val="18"/>
                <w:szCs w:val="18"/>
              </w:rPr>
              <w:t>45</w:t>
            </w:r>
          </w:p>
        </w:tc>
        <w:tc>
          <w:tcPr>
            <w:tcW w:w="2410" w:type="dxa"/>
            <w:tcBorders>
              <w:top w:val="single" w:sz="4" w:space="0" w:color="auto"/>
              <w:left w:val="single" w:sz="4" w:space="0" w:color="auto"/>
              <w:bottom w:val="single" w:sz="4" w:space="0" w:color="auto"/>
              <w:right w:val="single" w:sz="4" w:space="0" w:color="auto"/>
            </w:tcBorders>
            <w:vAlign w:val="center"/>
          </w:tcPr>
          <w:p w14:paraId="43C2ECA5" w14:textId="77777777" w:rsidR="002A42C7" w:rsidRPr="008C295B" w:rsidRDefault="002A42C7" w:rsidP="005503AB">
            <w:pPr>
              <w:jc w:val="center"/>
              <w:rPr>
                <w:rFonts w:cs="Calibri"/>
                <w:sz w:val="18"/>
                <w:szCs w:val="18"/>
              </w:rPr>
            </w:pPr>
            <w:r>
              <w:rPr>
                <w:rFonts w:cs="Calibri"/>
                <w:sz w:val="18"/>
                <w:szCs w:val="18"/>
              </w:rPr>
              <w:t>155</w:t>
            </w:r>
          </w:p>
        </w:tc>
        <w:tc>
          <w:tcPr>
            <w:tcW w:w="1275" w:type="dxa"/>
            <w:tcBorders>
              <w:top w:val="single" w:sz="4" w:space="0" w:color="auto"/>
              <w:left w:val="single" w:sz="4" w:space="0" w:color="auto"/>
              <w:bottom w:val="single" w:sz="4" w:space="0" w:color="auto"/>
              <w:right w:val="single" w:sz="4" w:space="0" w:color="auto"/>
            </w:tcBorders>
            <w:vAlign w:val="center"/>
          </w:tcPr>
          <w:p w14:paraId="27FD5A92" w14:textId="77777777" w:rsidR="002A42C7" w:rsidRPr="008C295B" w:rsidRDefault="002A42C7" w:rsidP="005503AB">
            <w:pPr>
              <w:jc w:val="center"/>
              <w:rPr>
                <w:rFonts w:cs="Calibri"/>
                <w:sz w:val="18"/>
                <w:szCs w:val="18"/>
              </w:rPr>
            </w:pPr>
            <w:r>
              <w:rPr>
                <w:rFonts w:cs="Calibri"/>
                <w:sz w:val="18"/>
                <w:szCs w:val="18"/>
              </w:rPr>
              <w:t>790</w:t>
            </w:r>
          </w:p>
        </w:tc>
      </w:tr>
    </w:tbl>
    <w:p w14:paraId="35726929" w14:textId="77777777" w:rsidR="002A42C7" w:rsidRPr="00BB4CB0" w:rsidRDefault="002A42C7" w:rsidP="002A42C7">
      <w:pPr>
        <w:spacing w:before="240" w:after="120"/>
        <w:rPr>
          <w:rFonts w:eastAsia="Times New Roman" w:cs="Calibri"/>
          <w:u w:val="single"/>
          <w:lang w:eastAsia="hr-HR"/>
        </w:rPr>
      </w:pPr>
      <w:r w:rsidRPr="00BB4CB0">
        <w:rPr>
          <w:rFonts w:eastAsia="Times New Roman" w:cs="Calibri"/>
          <w:u w:val="single"/>
          <w:lang w:eastAsia="hr-HR"/>
        </w:rPr>
        <w:t>Planirani broj izvješća o sigurnosno korektivnim radnjama po vrsti izvješća: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022"/>
        <w:gridCol w:w="1976"/>
        <w:gridCol w:w="2381"/>
        <w:gridCol w:w="1275"/>
      </w:tblGrid>
      <w:tr w:rsidR="002A42C7" w:rsidRPr="001371E8" w14:paraId="17AC725A" w14:textId="77777777" w:rsidTr="005503AB">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013927B5" w14:textId="77777777" w:rsidR="002A42C7" w:rsidRPr="008C295B" w:rsidRDefault="002A42C7" w:rsidP="005503AB">
            <w:pPr>
              <w:rPr>
                <w:rFonts w:eastAsia="Times New Roman" w:cs="Calibri"/>
                <w:b/>
                <w:sz w:val="18"/>
                <w:szCs w:val="18"/>
                <w:lang w:eastAsia="hr-HR"/>
              </w:rPr>
            </w:pPr>
          </w:p>
        </w:tc>
        <w:tc>
          <w:tcPr>
            <w:tcW w:w="202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8B50E1E"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Inicijalno izvješće</w:t>
            </w:r>
          </w:p>
        </w:tc>
        <w:tc>
          <w:tcPr>
            <w:tcW w:w="1976"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4EB53B1"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Nastavno izvješće</w:t>
            </w:r>
          </w:p>
        </w:tc>
        <w:tc>
          <w:tcPr>
            <w:tcW w:w="238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2F67484"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Završno izvješće</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3E0F1E2"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Ukupno</w:t>
            </w:r>
          </w:p>
        </w:tc>
      </w:tr>
      <w:tr w:rsidR="002A42C7" w:rsidRPr="001371E8" w14:paraId="7463B449" w14:textId="77777777" w:rsidTr="005503AB">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4DAB94ED"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2022" w:type="dxa"/>
            <w:tcBorders>
              <w:top w:val="single" w:sz="4" w:space="0" w:color="auto"/>
              <w:left w:val="single" w:sz="4" w:space="0" w:color="auto"/>
              <w:bottom w:val="single" w:sz="4" w:space="0" w:color="auto"/>
              <w:right w:val="single" w:sz="4" w:space="0" w:color="auto"/>
            </w:tcBorders>
            <w:vAlign w:val="center"/>
          </w:tcPr>
          <w:p w14:paraId="4A7D24B5" w14:textId="77777777" w:rsidR="002A42C7" w:rsidRPr="008C295B" w:rsidRDefault="002A42C7" w:rsidP="005503AB">
            <w:pPr>
              <w:jc w:val="center"/>
              <w:rPr>
                <w:rFonts w:cs="Calibri"/>
                <w:sz w:val="18"/>
                <w:szCs w:val="18"/>
              </w:rPr>
            </w:pPr>
            <w:r>
              <w:rPr>
                <w:rFonts w:cs="Calibri"/>
                <w:sz w:val="18"/>
                <w:szCs w:val="18"/>
              </w:rPr>
              <w:t>270</w:t>
            </w:r>
          </w:p>
        </w:tc>
        <w:tc>
          <w:tcPr>
            <w:tcW w:w="1976" w:type="dxa"/>
            <w:tcBorders>
              <w:top w:val="single" w:sz="4" w:space="0" w:color="auto"/>
              <w:left w:val="single" w:sz="4" w:space="0" w:color="auto"/>
              <w:bottom w:val="single" w:sz="4" w:space="0" w:color="auto"/>
              <w:right w:val="single" w:sz="4" w:space="0" w:color="auto"/>
            </w:tcBorders>
            <w:vAlign w:val="center"/>
          </w:tcPr>
          <w:p w14:paraId="3DF62113" w14:textId="77777777" w:rsidR="002A42C7" w:rsidRPr="008C295B" w:rsidRDefault="002A42C7" w:rsidP="005503AB">
            <w:pPr>
              <w:jc w:val="center"/>
              <w:rPr>
                <w:rFonts w:cs="Calibri"/>
                <w:sz w:val="18"/>
                <w:szCs w:val="18"/>
              </w:rPr>
            </w:pPr>
            <w:r>
              <w:rPr>
                <w:rFonts w:cs="Calibri"/>
                <w:sz w:val="18"/>
                <w:szCs w:val="18"/>
              </w:rPr>
              <w:t>345</w:t>
            </w:r>
          </w:p>
        </w:tc>
        <w:tc>
          <w:tcPr>
            <w:tcW w:w="2381" w:type="dxa"/>
            <w:tcBorders>
              <w:top w:val="single" w:sz="4" w:space="0" w:color="auto"/>
              <w:left w:val="single" w:sz="4" w:space="0" w:color="auto"/>
              <w:bottom w:val="single" w:sz="4" w:space="0" w:color="auto"/>
              <w:right w:val="single" w:sz="4" w:space="0" w:color="auto"/>
            </w:tcBorders>
            <w:vAlign w:val="center"/>
          </w:tcPr>
          <w:p w14:paraId="265FB045" w14:textId="77777777" w:rsidR="002A42C7" w:rsidRPr="008C295B" w:rsidRDefault="002A42C7" w:rsidP="005503AB">
            <w:pPr>
              <w:jc w:val="center"/>
              <w:rPr>
                <w:rFonts w:cs="Calibri"/>
                <w:sz w:val="18"/>
                <w:szCs w:val="18"/>
              </w:rPr>
            </w:pPr>
            <w:r>
              <w:rPr>
                <w:rFonts w:cs="Calibri"/>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3FF9FCCA" w14:textId="77777777" w:rsidR="002A42C7" w:rsidRPr="008C295B" w:rsidRDefault="002A42C7" w:rsidP="005503AB">
            <w:pPr>
              <w:jc w:val="center"/>
              <w:rPr>
                <w:rFonts w:cs="Calibri"/>
                <w:sz w:val="18"/>
                <w:szCs w:val="18"/>
              </w:rPr>
            </w:pPr>
            <w:r>
              <w:rPr>
                <w:rFonts w:cs="Calibri"/>
                <w:sz w:val="18"/>
                <w:szCs w:val="18"/>
              </w:rPr>
              <w:t>795</w:t>
            </w:r>
          </w:p>
        </w:tc>
      </w:tr>
    </w:tbl>
    <w:p w14:paraId="30084BBB" w14:textId="77777777" w:rsidR="002A42C7" w:rsidRPr="00BB4CB0" w:rsidRDefault="002A42C7" w:rsidP="002A42C7">
      <w:pPr>
        <w:spacing w:before="240" w:after="120"/>
        <w:rPr>
          <w:rFonts w:eastAsia="Times New Roman" w:cs="Calibri"/>
          <w:u w:val="single"/>
          <w:lang w:eastAsia="hr-HR"/>
        </w:rPr>
      </w:pPr>
      <w:r w:rsidRPr="00BB4CB0">
        <w:rPr>
          <w:rFonts w:eastAsia="Times New Roman" w:cs="Calibri"/>
          <w:u w:val="single"/>
          <w:lang w:eastAsia="hr-HR"/>
        </w:rPr>
        <w:t>Planirani broj izvješća o sigurnosno korektivnim radnjama po vrsti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2410"/>
        <w:gridCol w:w="2268"/>
        <w:gridCol w:w="1275"/>
      </w:tblGrid>
      <w:tr w:rsidR="002A42C7" w:rsidRPr="001371E8" w14:paraId="2842CEAF" w14:textId="77777777" w:rsidTr="005503AB">
        <w:trPr>
          <w:trHeight w:val="567"/>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494E1E79" w14:textId="77777777" w:rsidR="002A42C7" w:rsidRPr="008C295B" w:rsidRDefault="002A42C7" w:rsidP="005503AB">
            <w:pPr>
              <w:rPr>
                <w:rFonts w:eastAsia="Times New Roman" w:cs="Calibri"/>
                <w:b/>
                <w:sz w:val="18"/>
                <w:szCs w:val="18"/>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4F3E41E"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Medicinski proizvodi</w:t>
            </w:r>
          </w:p>
        </w:tc>
        <w:tc>
          <w:tcPr>
            <w:tcW w:w="241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B833CC6"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Aktivni medicinski proizvodi za ugradnju</w:t>
            </w:r>
          </w:p>
        </w:tc>
        <w:tc>
          <w:tcPr>
            <w:tcW w:w="226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4BF44A8" w14:textId="77777777" w:rsidR="002A42C7" w:rsidRPr="008C295B" w:rsidRDefault="002A42C7" w:rsidP="005503AB">
            <w:pPr>
              <w:jc w:val="center"/>
              <w:rPr>
                <w:rFonts w:eastAsia="Times New Roman" w:cs="Calibri"/>
                <w:b/>
                <w:sz w:val="18"/>
                <w:szCs w:val="18"/>
                <w:lang w:eastAsia="hr-HR"/>
              </w:rPr>
            </w:pPr>
            <w:r w:rsidRPr="008C295B">
              <w:rPr>
                <w:rFonts w:eastAsia="Times New Roman" w:cs="Calibri"/>
                <w:b/>
                <w:sz w:val="18"/>
                <w:szCs w:val="18"/>
                <w:lang w:eastAsia="hr-HR"/>
              </w:rPr>
              <w:t>In-vitro dijagnostički medicinski proizvodi</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8B9BADF" w14:textId="77777777" w:rsidR="002A42C7" w:rsidRPr="001371E8" w:rsidRDefault="002A42C7" w:rsidP="005503AB">
            <w:pPr>
              <w:jc w:val="center"/>
              <w:rPr>
                <w:rFonts w:eastAsia="Times New Roman" w:cs="Calibri"/>
                <w:b/>
                <w:sz w:val="20"/>
                <w:szCs w:val="20"/>
                <w:lang w:eastAsia="hr-HR"/>
              </w:rPr>
            </w:pPr>
            <w:r w:rsidRPr="001371E8">
              <w:rPr>
                <w:rFonts w:eastAsia="Times New Roman" w:cs="Calibri"/>
                <w:b/>
                <w:sz w:val="20"/>
                <w:szCs w:val="20"/>
                <w:lang w:eastAsia="hr-HR"/>
              </w:rPr>
              <w:t>Ukupno</w:t>
            </w:r>
          </w:p>
        </w:tc>
      </w:tr>
      <w:tr w:rsidR="002A42C7" w:rsidRPr="001371E8" w14:paraId="585752B3" w14:textId="77777777" w:rsidTr="005503AB">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25FFE8F7"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1701" w:type="dxa"/>
            <w:tcBorders>
              <w:top w:val="single" w:sz="4" w:space="0" w:color="auto"/>
              <w:left w:val="single" w:sz="4" w:space="0" w:color="auto"/>
              <w:bottom w:val="single" w:sz="4" w:space="0" w:color="auto"/>
              <w:right w:val="single" w:sz="4" w:space="0" w:color="auto"/>
            </w:tcBorders>
            <w:vAlign w:val="center"/>
          </w:tcPr>
          <w:p w14:paraId="659919F4"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480</w:t>
            </w:r>
          </w:p>
        </w:tc>
        <w:tc>
          <w:tcPr>
            <w:tcW w:w="2410" w:type="dxa"/>
            <w:tcBorders>
              <w:top w:val="single" w:sz="4" w:space="0" w:color="auto"/>
              <w:left w:val="single" w:sz="4" w:space="0" w:color="auto"/>
              <w:bottom w:val="single" w:sz="4" w:space="0" w:color="auto"/>
              <w:right w:val="single" w:sz="4" w:space="0" w:color="auto"/>
            </w:tcBorders>
            <w:vAlign w:val="center"/>
          </w:tcPr>
          <w:p w14:paraId="3D8597C2"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97</w:t>
            </w:r>
          </w:p>
        </w:tc>
        <w:tc>
          <w:tcPr>
            <w:tcW w:w="2268" w:type="dxa"/>
            <w:tcBorders>
              <w:top w:val="single" w:sz="4" w:space="0" w:color="auto"/>
              <w:left w:val="single" w:sz="4" w:space="0" w:color="auto"/>
              <w:bottom w:val="single" w:sz="4" w:space="0" w:color="auto"/>
              <w:right w:val="single" w:sz="4" w:space="0" w:color="auto"/>
            </w:tcBorders>
            <w:vAlign w:val="center"/>
          </w:tcPr>
          <w:p w14:paraId="491BB974"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218</w:t>
            </w:r>
          </w:p>
        </w:tc>
        <w:tc>
          <w:tcPr>
            <w:tcW w:w="1275" w:type="dxa"/>
            <w:tcBorders>
              <w:top w:val="single" w:sz="4" w:space="0" w:color="auto"/>
              <w:left w:val="single" w:sz="4" w:space="0" w:color="auto"/>
              <w:bottom w:val="single" w:sz="4" w:space="0" w:color="auto"/>
              <w:right w:val="single" w:sz="4" w:space="0" w:color="auto"/>
            </w:tcBorders>
            <w:vAlign w:val="center"/>
          </w:tcPr>
          <w:p w14:paraId="47A67806" w14:textId="77777777" w:rsidR="002A42C7" w:rsidRPr="001371E8" w:rsidRDefault="002A42C7" w:rsidP="005503AB">
            <w:pPr>
              <w:jc w:val="center"/>
              <w:rPr>
                <w:rFonts w:eastAsia="Times New Roman" w:cs="Calibri"/>
                <w:sz w:val="20"/>
                <w:szCs w:val="20"/>
                <w:lang w:eastAsia="hr-HR"/>
              </w:rPr>
            </w:pPr>
            <w:r>
              <w:rPr>
                <w:rFonts w:eastAsia="Times New Roman" w:cs="Calibri"/>
                <w:sz w:val="20"/>
                <w:szCs w:val="20"/>
                <w:lang w:eastAsia="hr-HR"/>
              </w:rPr>
              <w:t>795</w:t>
            </w:r>
          </w:p>
        </w:tc>
      </w:tr>
    </w:tbl>
    <w:p w14:paraId="290C72AC" w14:textId="77777777" w:rsidR="002A42C7" w:rsidRPr="00772677" w:rsidRDefault="002A42C7" w:rsidP="002A42C7">
      <w:pPr>
        <w:spacing w:before="240" w:after="120"/>
        <w:jc w:val="both"/>
        <w:rPr>
          <w:rFonts w:eastAsia="Times New Roman" w:cs="Calibri"/>
          <w:u w:val="single"/>
          <w:lang w:eastAsia="hr-HR"/>
        </w:rPr>
      </w:pPr>
      <w:r>
        <w:rPr>
          <w:rFonts w:eastAsia="Times New Roman" w:cs="Calibri"/>
          <w:u w:val="single"/>
          <w:lang w:eastAsia="hr-HR"/>
        </w:rPr>
        <w:t xml:space="preserve">Planirani broj </w:t>
      </w:r>
      <w:r w:rsidRPr="00772677">
        <w:rPr>
          <w:rFonts w:eastAsia="Times New Roman" w:cs="Calibri"/>
          <w:u w:val="single"/>
          <w:lang w:eastAsia="hr-HR"/>
        </w:rPr>
        <w:t xml:space="preserve">prijava sigurnosnih korektivnih radnji iz drugih europskih zemalja </w:t>
      </w:r>
      <w:r>
        <w:rPr>
          <w:rFonts w:eastAsia="Times New Roman" w:cs="Calibri"/>
          <w:u w:val="single"/>
          <w:lang w:eastAsia="hr-HR"/>
        </w:rPr>
        <w:t xml:space="preserve">putem baze EUDAMED </w:t>
      </w:r>
      <w:r w:rsidRPr="00772677">
        <w:rPr>
          <w:rFonts w:eastAsia="Times New Roman" w:cs="Calibri"/>
          <w:u w:val="single"/>
          <w:lang w:eastAsia="hr-HR"/>
        </w:rPr>
        <w:t xml:space="preserve">te provjera </w:t>
      </w:r>
      <w:r>
        <w:rPr>
          <w:rFonts w:eastAsia="Times New Roman" w:cs="Calibri"/>
          <w:u w:val="single"/>
          <w:lang w:eastAsia="hr-HR"/>
        </w:rPr>
        <w:t xml:space="preserve">u odnosu na tržište </w:t>
      </w:r>
      <w:r w:rsidRPr="00772677">
        <w:rPr>
          <w:rFonts w:eastAsia="Times New Roman" w:cs="Calibri"/>
          <w:u w:val="single"/>
          <w:lang w:eastAsia="hr-HR"/>
        </w:rPr>
        <w:t>RH</w:t>
      </w:r>
      <w:r>
        <w:rPr>
          <w:rFonts w:eastAsia="Times New Roman" w:cs="Calibri"/>
          <w:u w:val="single"/>
          <w:lang w:eastAsia="hr-HR"/>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2438"/>
        <w:gridCol w:w="2240"/>
        <w:gridCol w:w="1275"/>
      </w:tblGrid>
      <w:tr w:rsidR="002A42C7" w:rsidRPr="00772677" w14:paraId="0B6AFB47" w14:textId="77777777" w:rsidTr="005503AB">
        <w:trPr>
          <w:trHeight w:val="624"/>
        </w:trPr>
        <w:tc>
          <w:tcPr>
            <w:tcW w:w="1418" w:type="dxa"/>
            <w:tcBorders>
              <w:top w:val="single" w:sz="4" w:space="0" w:color="auto"/>
              <w:left w:val="single" w:sz="4" w:space="0" w:color="auto"/>
              <w:bottom w:val="single" w:sz="4" w:space="0" w:color="auto"/>
              <w:right w:val="single" w:sz="4" w:space="0" w:color="auto"/>
            </w:tcBorders>
            <w:shd w:val="clear" w:color="auto" w:fill="A3E7FF"/>
            <w:vAlign w:val="center"/>
          </w:tcPr>
          <w:p w14:paraId="5D97FB90" w14:textId="77777777" w:rsidR="002A42C7" w:rsidRPr="008C295B" w:rsidRDefault="002A42C7" w:rsidP="005503AB">
            <w:pPr>
              <w:ind w:firstLine="708"/>
              <w:rPr>
                <w:rFonts w:eastAsia="Times New Roman" w:cs="Calibr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A9A9D4E" w14:textId="77777777" w:rsidR="002A42C7" w:rsidRPr="008C295B" w:rsidRDefault="002A42C7" w:rsidP="005503AB">
            <w:pPr>
              <w:jc w:val="center"/>
              <w:rPr>
                <w:rFonts w:cs="Calibri"/>
                <w:b/>
                <w:sz w:val="18"/>
                <w:szCs w:val="18"/>
              </w:rPr>
            </w:pPr>
            <w:r w:rsidRPr="008C295B">
              <w:rPr>
                <w:rFonts w:cs="Calibri"/>
                <w:b/>
                <w:sz w:val="18"/>
                <w:szCs w:val="18"/>
              </w:rPr>
              <w:t>Nije primjenjivo na RH</w:t>
            </w:r>
          </w:p>
        </w:tc>
        <w:tc>
          <w:tcPr>
            <w:tcW w:w="243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8917296" w14:textId="77777777" w:rsidR="002A42C7" w:rsidRPr="008C295B" w:rsidRDefault="002A42C7" w:rsidP="005503AB">
            <w:pPr>
              <w:jc w:val="center"/>
              <w:rPr>
                <w:rFonts w:cs="Calibri"/>
                <w:b/>
                <w:sz w:val="18"/>
                <w:szCs w:val="18"/>
              </w:rPr>
            </w:pPr>
            <w:r w:rsidRPr="008C295B">
              <w:rPr>
                <w:rFonts w:cs="Calibri"/>
                <w:b/>
                <w:sz w:val="18"/>
                <w:szCs w:val="18"/>
              </w:rPr>
              <w:t>Izvješće o korektivnoj radnji već zaprimljeno</w:t>
            </w:r>
          </w:p>
        </w:tc>
        <w:tc>
          <w:tcPr>
            <w:tcW w:w="224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EE58F47" w14:textId="77777777" w:rsidR="002A42C7" w:rsidRPr="008C295B" w:rsidRDefault="002A42C7" w:rsidP="005503AB">
            <w:pPr>
              <w:jc w:val="center"/>
              <w:rPr>
                <w:rFonts w:cs="Calibri"/>
                <w:b/>
                <w:sz w:val="18"/>
                <w:szCs w:val="18"/>
              </w:rPr>
            </w:pPr>
            <w:r w:rsidRPr="008C295B">
              <w:rPr>
                <w:rFonts w:cs="Calibri"/>
                <w:b/>
                <w:sz w:val="18"/>
                <w:szCs w:val="18"/>
              </w:rPr>
              <w:t>Follow-up zahtjev prema proizvođaču ili ovlaštenom zastupniku</w:t>
            </w:r>
          </w:p>
        </w:tc>
        <w:tc>
          <w:tcPr>
            <w:tcW w:w="12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7B665C4" w14:textId="77777777" w:rsidR="002A42C7" w:rsidRPr="008C295B" w:rsidRDefault="002A42C7" w:rsidP="005503AB">
            <w:pPr>
              <w:ind w:hanging="18"/>
              <w:jc w:val="center"/>
              <w:rPr>
                <w:rFonts w:eastAsia="Times New Roman" w:cs="Calibri"/>
                <w:b/>
                <w:sz w:val="18"/>
                <w:szCs w:val="18"/>
              </w:rPr>
            </w:pPr>
            <w:r w:rsidRPr="008C295B">
              <w:rPr>
                <w:rFonts w:eastAsia="Times New Roman" w:cs="Calibri"/>
                <w:b/>
                <w:sz w:val="18"/>
                <w:szCs w:val="18"/>
              </w:rPr>
              <w:t>Ukupno</w:t>
            </w:r>
          </w:p>
        </w:tc>
      </w:tr>
      <w:tr w:rsidR="002A42C7" w:rsidRPr="00772677" w14:paraId="17CB56B8" w14:textId="77777777" w:rsidTr="005503AB">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14:paraId="22369BED" w14:textId="77777777" w:rsidR="002A42C7" w:rsidRPr="008C295B" w:rsidRDefault="002A42C7" w:rsidP="005503AB">
            <w:pPr>
              <w:rPr>
                <w:rFonts w:eastAsia="Times New Roman" w:cs="Calibri"/>
                <w:sz w:val="18"/>
                <w:szCs w:val="18"/>
                <w:lang w:eastAsia="hr-HR"/>
              </w:rPr>
            </w:pPr>
            <w:r w:rsidRPr="008C295B">
              <w:rPr>
                <w:rFonts w:eastAsia="Times New Roman" w:cs="Calibri"/>
                <w:sz w:val="18"/>
                <w:szCs w:val="18"/>
                <w:lang w:eastAsia="hr-HR"/>
              </w:rPr>
              <w:t>Broj slučajeva</w:t>
            </w:r>
          </w:p>
        </w:tc>
        <w:tc>
          <w:tcPr>
            <w:tcW w:w="1701" w:type="dxa"/>
            <w:tcBorders>
              <w:top w:val="single" w:sz="4" w:space="0" w:color="auto"/>
              <w:left w:val="single" w:sz="4" w:space="0" w:color="auto"/>
              <w:bottom w:val="single" w:sz="4" w:space="0" w:color="auto"/>
              <w:right w:val="single" w:sz="4" w:space="0" w:color="auto"/>
            </w:tcBorders>
            <w:vAlign w:val="center"/>
          </w:tcPr>
          <w:p w14:paraId="2408915D"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520</w:t>
            </w:r>
          </w:p>
        </w:tc>
        <w:tc>
          <w:tcPr>
            <w:tcW w:w="2438" w:type="dxa"/>
            <w:tcBorders>
              <w:top w:val="single" w:sz="4" w:space="0" w:color="auto"/>
              <w:left w:val="single" w:sz="4" w:space="0" w:color="auto"/>
              <w:bottom w:val="single" w:sz="4" w:space="0" w:color="auto"/>
              <w:right w:val="single" w:sz="4" w:space="0" w:color="auto"/>
            </w:tcBorders>
            <w:vAlign w:val="center"/>
          </w:tcPr>
          <w:p w14:paraId="77BD7473"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110</w:t>
            </w:r>
          </w:p>
        </w:tc>
        <w:tc>
          <w:tcPr>
            <w:tcW w:w="2240" w:type="dxa"/>
            <w:tcBorders>
              <w:top w:val="single" w:sz="4" w:space="0" w:color="auto"/>
              <w:left w:val="single" w:sz="4" w:space="0" w:color="auto"/>
              <w:bottom w:val="single" w:sz="4" w:space="0" w:color="auto"/>
              <w:right w:val="single" w:sz="4" w:space="0" w:color="auto"/>
            </w:tcBorders>
            <w:vAlign w:val="center"/>
          </w:tcPr>
          <w:p w14:paraId="3A294D8C"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80</w:t>
            </w:r>
          </w:p>
        </w:tc>
        <w:tc>
          <w:tcPr>
            <w:tcW w:w="1275" w:type="dxa"/>
            <w:tcBorders>
              <w:top w:val="single" w:sz="4" w:space="0" w:color="auto"/>
              <w:left w:val="single" w:sz="4" w:space="0" w:color="auto"/>
              <w:bottom w:val="single" w:sz="4" w:space="0" w:color="auto"/>
              <w:right w:val="single" w:sz="4" w:space="0" w:color="auto"/>
            </w:tcBorders>
            <w:vAlign w:val="center"/>
          </w:tcPr>
          <w:p w14:paraId="5D90D1BE" w14:textId="77777777" w:rsidR="002A42C7" w:rsidRPr="008C295B" w:rsidRDefault="002A42C7" w:rsidP="005503AB">
            <w:pPr>
              <w:jc w:val="center"/>
              <w:rPr>
                <w:rFonts w:eastAsia="Times New Roman" w:cs="Calibri"/>
                <w:sz w:val="18"/>
                <w:szCs w:val="18"/>
                <w:lang w:eastAsia="hr-HR"/>
              </w:rPr>
            </w:pPr>
            <w:r>
              <w:rPr>
                <w:rFonts w:eastAsia="Times New Roman" w:cs="Calibri"/>
                <w:sz w:val="18"/>
                <w:szCs w:val="18"/>
                <w:lang w:eastAsia="hr-HR"/>
              </w:rPr>
              <w:t>710</w:t>
            </w:r>
          </w:p>
        </w:tc>
      </w:tr>
    </w:tbl>
    <w:p w14:paraId="6ECA8B83" w14:textId="77777777" w:rsidR="002A42C7" w:rsidRPr="00772677" w:rsidRDefault="002A42C7" w:rsidP="002A42C7">
      <w:pPr>
        <w:spacing w:after="240"/>
        <w:rPr>
          <w:bCs/>
        </w:rPr>
      </w:pPr>
    </w:p>
    <w:p w14:paraId="6B57030B" w14:textId="77777777" w:rsidR="002A42C7" w:rsidRPr="008D312D" w:rsidRDefault="002A42C7" w:rsidP="002A42C7">
      <w:pPr>
        <w:pStyle w:val="Heading3"/>
      </w:pPr>
      <w:bookmarkStart w:id="355" w:name="_Toc26534693"/>
      <w:bookmarkStart w:id="356" w:name="_Toc50540970"/>
      <w:bookmarkStart w:id="357" w:name="_Toc88049272"/>
      <w:bookmarkStart w:id="358" w:name="_Toc151719260"/>
      <w:r>
        <w:t>2.8</w:t>
      </w:r>
      <w:r w:rsidRPr="008D312D">
        <w:t>.</w:t>
      </w:r>
      <w:r>
        <w:t>6</w:t>
      </w:r>
      <w:r w:rsidRPr="008D312D">
        <w:t xml:space="preserve">. </w:t>
      </w:r>
      <w:r>
        <w:t>Sudjelovanje</w:t>
      </w:r>
      <w:r w:rsidRPr="008D312D">
        <w:t xml:space="preserve"> HALMED-a u </w:t>
      </w:r>
      <w:r>
        <w:t>radu povjerenstava i radnih</w:t>
      </w:r>
      <w:r w:rsidRPr="008D312D">
        <w:t xml:space="preserve"> skupinama EK-a</w:t>
      </w:r>
      <w:bookmarkEnd w:id="355"/>
      <w:bookmarkEnd w:id="356"/>
      <w:bookmarkEnd w:id="357"/>
      <w:bookmarkEnd w:id="358"/>
    </w:p>
    <w:p w14:paraId="041CB0EA" w14:textId="77777777" w:rsidR="002A42C7" w:rsidRPr="00F628C0" w:rsidRDefault="002A42C7" w:rsidP="002A42C7">
      <w:pPr>
        <w:spacing w:before="240" w:after="240" w:line="276" w:lineRule="auto"/>
        <w:jc w:val="both"/>
        <w:rPr>
          <w:rFonts w:eastAsia="Times New Roman" w:cstheme="minorHAnsi"/>
          <w:b/>
        </w:rPr>
      </w:pPr>
      <w:r w:rsidRPr="003836B0">
        <w:rPr>
          <w:rFonts w:eastAsia="Times New Roman" w:cstheme="minorHAnsi"/>
          <w:b/>
        </w:rPr>
        <w:t>Koordinacijsk</w:t>
      </w:r>
      <w:r>
        <w:rPr>
          <w:rFonts w:eastAsia="Times New Roman" w:cstheme="minorHAnsi"/>
          <w:b/>
        </w:rPr>
        <w:t>a</w:t>
      </w:r>
      <w:r w:rsidRPr="003836B0">
        <w:rPr>
          <w:rFonts w:eastAsia="Times New Roman" w:cstheme="minorHAnsi"/>
          <w:b/>
        </w:rPr>
        <w:t xml:space="preserve"> skupin</w:t>
      </w:r>
      <w:r>
        <w:rPr>
          <w:rFonts w:eastAsia="Times New Roman" w:cstheme="minorHAnsi"/>
          <w:b/>
        </w:rPr>
        <w:t>a</w:t>
      </w:r>
      <w:r w:rsidRPr="003836B0">
        <w:rPr>
          <w:rFonts w:eastAsia="Times New Roman" w:cstheme="minorHAnsi"/>
          <w:b/>
        </w:rPr>
        <w:t xml:space="preserve"> za medicinske proizvode </w:t>
      </w:r>
      <w:r>
        <w:rPr>
          <w:rFonts w:eastAsia="Times New Roman" w:cstheme="minorHAnsi"/>
          <w:b/>
        </w:rPr>
        <w:t>(</w:t>
      </w:r>
      <w:r w:rsidRPr="003836B0">
        <w:rPr>
          <w:rFonts w:eastAsia="Times New Roman" w:cstheme="minorHAnsi"/>
          <w:b/>
        </w:rPr>
        <w:t>MDCG</w:t>
      </w:r>
      <w:r>
        <w:rPr>
          <w:rFonts w:eastAsia="Times New Roman" w:cstheme="minorHAnsi"/>
          <w:b/>
        </w:rPr>
        <w:t>-MDR, MDCG-IVDR</w:t>
      </w:r>
      <w:r w:rsidRPr="00F628C0">
        <w:rPr>
          <w:rFonts w:eastAsia="Times New Roman" w:cstheme="minorHAnsi"/>
          <w:b/>
        </w:rPr>
        <w:t>)</w:t>
      </w:r>
    </w:p>
    <w:p w14:paraId="5BBBB47B" w14:textId="77777777" w:rsidR="002A42C7" w:rsidRDefault="002A42C7" w:rsidP="002A42C7">
      <w:pPr>
        <w:spacing w:line="276" w:lineRule="auto"/>
        <w:jc w:val="both"/>
        <w:rPr>
          <w:rFonts w:eastAsia="Times New Roman" w:cstheme="minorHAnsi"/>
        </w:rPr>
      </w:pPr>
      <w:r w:rsidRPr="005679E4">
        <w:rPr>
          <w:rFonts w:eastAsia="Times New Roman" w:cstheme="minorHAnsi"/>
        </w:rPr>
        <w:t xml:space="preserve">U </w:t>
      </w:r>
      <w:r w:rsidRPr="003836B0">
        <w:rPr>
          <w:rFonts w:eastAsia="Times New Roman" w:cstheme="minorHAnsi"/>
        </w:rPr>
        <w:t>Koordinacijsk</w:t>
      </w:r>
      <w:r>
        <w:rPr>
          <w:rFonts w:eastAsia="Times New Roman" w:cstheme="minorHAnsi"/>
        </w:rPr>
        <w:t>oj</w:t>
      </w:r>
      <w:r w:rsidRPr="003836B0">
        <w:rPr>
          <w:rFonts w:eastAsia="Times New Roman" w:cstheme="minorHAnsi"/>
        </w:rPr>
        <w:t xml:space="preserve"> skupin</w:t>
      </w:r>
      <w:r>
        <w:rPr>
          <w:rFonts w:eastAsia="Times New Roman" w:cstheme="minorHAnsi"/>
        </w:rPr>
        <w:t>i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i to jedan za medicinske proizvode, a drugi za in-vitro dijagnostičke medicinske proizvode</w:t>
      </w:r>
      <w:r w:rsidRPr="005679E4">
        <w:rPr>
          <w:rFonts w:eastAsia="Times New Roman" w:cstheme="minorHAnsi"/>
        </w:rPr>
        <w:t>.</w:t>
      </w:r>
    </w:p>
    <w:p w14:paraId="4B07CAB8" w14:textId="77777777" w:rsidR="002A42C7" w:rsidRDefault="002A42C7" w:rsidP="002A42C7">
      <w:pPr>
        <w:spacing w:line="276" w:lineRule="auto"/>
        <w:jc w:val="both"/>
      </w:pPr>
    </w:p>
    <w:p w14:paraId="04F8CE3D" w14:textId="77777777" w:rsidR="002A42C7" w:rsidRDefault="002A42C7" w:rsidP="002A42C7">
      <w:pPr>
        <w:spacing w:line="276" w:lineRule="auto"/>
        <w:jc w:val="both"/>
      </w:pPr>
      <w:r>
        <w:t xml:space="preserve">Uredbom (EU) 2017/745 o medicinskim proizvodima uspostavljena je Koordinacijska skupina za medicinske proizvode. Republika Hrvatska je u </w:t>
      </w:r>
      <w:r w:rsidRPr="00C853AF">
        <w:t>MDCG</w:t>
      </w:r>
      <w:r>
        <w:t xml:space="preserve"> na</w:t>
      </w:r>
      <w:r w:rsidRPr="00C853AF">
        <w:t xml:space="preserve"> trogodišnju obnovljivu dužnost </w:t>
      </w:r>
      <w:r>
        <w:t>imenovala</w:t>
      </w:r>
      <w:r w:rsidRPr="00C853AF">
        <w:t xml:space="preserve"> člana i njegova zamjenika sa stručnim znanjem u području medicinskih proizvoda </w:t>
      </w:r>
      <w:r>
        <w:t xml:space="preserve">i </w:t>
      </w:r>
      <w:r w:rsidRPr="00C853AF">
        <w:t>in</w:t>
      </w:r>
      <w:r>
        <w:t>-</w:t>
      </w:r>
      <w:r w:rsidRPr="00C853AF">
        <w:t>vitro dijagnostičkih medicinskih proizvoda</w:t>
      </w:r>
      <w:r>
        <w:t xml:space="preserve"> iz HALMED-a. Uz redovne koordinacijske sastanke MDCG djeluje i putem podskupina koje se bave pojedinim užim područjem.</w:t>
      </w:r>
    </w:p>
    <w:p w14:paraId="580CA205" w14:textId="77777777" w:rsidR="002A42C7" w:rsidRDefault="002A42C7" w:rsidP="002A42C7">
      <w:pPr>
        <w:spacing w:line="276" w:lineRule="auto"/>
        <w:jc w:val="both"/>
      </w:pPr>
    </w:p>
    <w:p w14:paraId="77B08BEE" w14:textId="77777777" w:rsidR="002A42C7" w:rsidRDefault="002A42C7" w:rsidP="002A42C7">
      <w:pPr>
        <w:spacing w:line="276" w:lineRule="auto"/>
        <w:jc w:val="both"/>
      </w:pPr>
      <w:r>
        <w:t>MDCG obavlja sljedeće zadaće:</w:t>
      </w:r>
    </w:p>
    <w:p w14:paraId="4AF51BCD" w14:textId="77777777" w:rsidR="002A42C7" w:rsidRDefault="002A42C7" w:rsidP="002A42C7">
      <w:pPr>
        <w:spacing w:line="276" w:lineRule="auto"/>
        <w:jc w:val="both"/>
      </w:pPr>
      <w:r>
        <w:t>(a) doprinosi ocjenjivanju tijela za ocjenjivanje sukladnosti koja su podnijela zahtjev i prijavljenih tijela;</w:t>
      </w:r>
    </w:p>
    <w:p w14:paraId="38386881" w14:textId="77777777" w:rsidR="002A42C7" w:rsidRDefault="002A42C7" w:rsidP="002A42C7">
      <w:pPr>
        <w:spacing w:line="276" w:lineRule="auto"/>
        <w:jc w:val="both"/>
      </w:pPr>
      <w:r>
        <w:t>(b) savjetuje EK, na njezin zahtjev, o pitanjima u vezi s koordinacijskom skupinom prijavljenih tijela;</w:t>
      </w:r>
    </w:p>
    <w:p w14:paraId="670DFF51" w14:textId="77777777" w:rsidR="002A42C7" w:rsidRDefault="002A42C7" w:rsidP="002A42C7">
      <w:pPr>
        <w:spacing w:line="276" w:lineRule="auto"/>
        <w:jc w:val="both"/>
      </w:pPr>
      <w:r>
        <w:t>(c) doprinosi razvoju smjernica kojima se nastoji osigurati učinkovita i usklađena primjena propisa, posebice u pogledu imenovanja i praćenja prijavljenih tijela, primjene općih zahtjeva sigurnosti i učinkovitosti te kliničkih procjena i ispitivanja koje provode proizvođači, ocjenjivanja koja provode prijavljena tijela i aktivnosti vigilancije;</w:t>
      </w:r>
    </w:p>
    <w:p w14:paraId="1F08BA31" w14:textId="77777777" w:rsidR="002A42C7" w:rsidRDefault="002A42C7" w:rsidP="002A42C7">
      <w:pPr>
        <w:spacing w:line="276" w:lineRule="auto"/>
        <w:jc w:val="both"/>
      </w:pPr>
      <w:r>
        <w:t>(d) doprinosi stalnom praćenju tehničkog napretka i ocjenjivanju jesu li opći zahtjevi sigurnosti i učinkovitosti utvrđeni u Uredbi (EU) 2017/745 i u Uredbi (EU) 2017/746 primjereni za jamčenje sigurnosti i učinkovitosti proizvoda te time doprinosi utvrđivanju postoji li potreba za izmjenom zakonodavstva;</w:t>
      </w:r>
    </w:p>
    <w:p w14:paraId="2CDBB5A1" w14:textId="77777777" w:rsidR="002A42C7" w:rsidRDefault="002A42C7" w:rsidP="002A42C7">
      <w:pPr>
        <w:spacing w:line="276" w:lineRule="auto"/>
        <w:jc w:val="both"/>
      </w:pPr>
      <w:r>
        <w:lastRenderedPageBreak/>
        <w:t>(e) doprinosi izradi normi za proizvode, zajedničkih specifikacija i znanstvenih smjernica, uključujući smjernica za pojedinačni proizvod, o kliničkom ispitivanju određenih proizvoda, posebice proizvoda za ugradnju i proizvoda III. klase;</w:t>
      </w:r>
    </w:p>
    <w:p w14:paraId="03D3B470" w14:textId="77777777" w:rsidR="002A42C7" w:rsidRDefault="002A42C7" w:rsidP="002A42C7">
      <w:pPr>
        <w:spacing w:line="276" w:lineRule="auto"/>
        <w:jc w:val="both"/>
      </w:pPr>
      <w:r>
        <w:t>(f) pomaže nadležnim tijelima država članica u njihovim aktivnostima koordiniranja, posebno u područjima razvrstavanja i utvrđivanja regulatornog statusa proizvoda, kliničkih ispitivanja, vigilancije i nadzora tržišta, uključujući razvoj i održavanje okvira za europski program za nadzor tržišta s ciljem postizanja učinkovitosti i usklađivanja nadzora tržišta u Uniji;</w:t>
      </w:r>
    </w:p>
    <w:p w14:paraId="6BBDE315" w14:textId="77777777" w:rsidR="002A42C7" w:rsidRDefault="002A42C7" w:rsidP="002A42C7">
      <w:pPr>
        <w:spacing w:line="276" w:lineRule="auto"/>
        <w:jc w:val="both"/>
      </w:pPr>
      <w:r>
        <w:t>(g) daje savjete, na vlastitu inicijativu ili na zahtjev EK, prilikom ocjenjivanja bilo kojeg pitanja u vezi s provedbom ove Uredbe;</w:t>
      </w:r>
    </w:p>
    <w:p w14:paraId="6EBD97E2" w14:textId="77777777" w:rsidR="002A42C7" w:rsidRDefault="002A42C7" w:rsidP="002A42C7">
      <w:pPr>
        <w:spacing w:after="240"/>
        <w:rPr>
          <w:b/>
        </w:rPr>
      </w:pPr>
      <w:r>
        <w:t>(h) doprinosi usklađenoj administrativnoj praksi u pogledu proizvoda u državama članicama.</w:t>
      </w:r>
    </w:p>
    <w:p w14:paraId="7A78B1A8" w14:textId="77777777" w:rsidR="002A42C7" w:rsidRDefault="002A42C7" w:rsidP="002A42C7">
      <w:pPr>
        <w:spacing w:after="240"/>
        <w:rPr>
          <w:b/>
        </w:rPr>
      </w:pPr>
      <w:r>
        <w:rPr>
          <w:b/>
        </w:rPr>
        <w:t>Podskupine MDCG-a:</w:t>
      </w:r>
    </w:p>
    <w:p w14:paraId="03448447" w14:textId="77777777" w:rsidR="002A42C7" w:rsidRPr="00F628C0" w:rsidRDefault="002A42C7" w:rsidP="002A42C7">
      <w:pPr>
        <w:spacing w:after="240"/>
        <w:rPr>
          <w:rFonts w:cstheme="minorHAnsi"/>
          <w:b/>
        </w:rPr>
      </w:pPr>
      <w:r w:rsidRPr="00FA542C">
        <w:rPr>
          <w:b/>
        </w:rPr>
        <w:t xml:space="preserve">A) </w:t>
      </w:r>
      <w:r>
        <w:rPr>
          <w:rFonts w:cstheme="minorHAnsi"/>
          <w:b/>
        </w:rPr>
        <w:t>Skupina za m</w:t>
      </w:r>
      <w:r w:rsidRPr="00F628C0">
        <w:rPr>
          <w:rFonts w:cstheme="minorHAnsi"/>
          <w:b/>
        </w:rPr>
        <w:t>eđunarodn</w:t>
      </w:r>
      <w:r>
        <w:rPr>
          <w:rFonts w:cstheme="minorHAnsi"/>
          <w:b/>
        </w:rPr>
        <w:t>u</w:t>
      </w:r>
      <w:r w:rsidRPr="00F628C0">
        <w:rPr>
          <w:rFonts w:cstheme="minorHAnsi"/>
          <w:b/>
        </w:rPr>
        <w:t xml:space="preserve"> </w:t>
      </w:r>
      <w:r>
        <w:rPr>
          <w:rFonts w:cstheme="minorHAnsi"/>
          <w:b/>
        </w:rPr>
        <w:t>suradnju</w:t>
      </w:r>
      <w:r w:rsidRPr="00F628C0">
        <w:rPr>
          <w:rFonts w:cstheme="minorHAnsi"/>
          <w:b/>
        </w:rPr>
        <w:t xml:space="preserve"> (I</w:t>
      </w:r>
      <w:r>
        <w:rPr>
          <w:rFonts w:cstheme="minorHAnsi"/>
          <w:b/>
        </w:rPr>
        <w:t>NT</w:t>
      </w:r>
      <w:r w:rsidRPr="00F628C0">
        <w:rPr>
          <w:rFonts w:cstheme="minorHAnsi"/>
          <w:b/>
        </w:rPr>
        <w:t>)</w:t>
      </w:r>
    </w:p>
    <w:p w14:paraId="76935036" w14:textId="77777777" w:rsidR="002A42C7" w:rsidRDefault="002A42C7" w:rsidP="002A42C7">
      <w:pPr>
        <w:spacing w:before="240" w:after="240" w:line="276" w:lineRule="auto"/>
        <w:jc w:val="both"/>
        <w:rPr>
          <w:rFonts w:eastAsia="Times New Roman" w:cstheme="minorHAnsi"/>
        </w:rPr>
      </w:pPr>
      <w:r w:rsidRPr="00F628C0">
        <w:rPr>
          <w:rFonts w:eastAsia="Times New Roman" w:cstheme="minorHAnsi"/>
        </w:rPr>
        <w:t xml:space="preserve">U </w:t>
      </w:r>
      <w:r>
        <w:rPr>
          <w:rFonts w:eastAsia="Times New Roman" w:cstheme="minorHAnsi"/>
        </w:rPr>
        <w:t xml:space="preserve">skupini </w:t>
      </w:r>
      <w:r w:rsidRPr="002A4F78">
        <w:rPr>
          <w:rFonts w:cstheme="minorHAnsi"/>
        </w:rPr>
        <w:t xml:space="preserve">za </w:t>
      </w:r>
      <w:r>
        <w:rPr>
          <w:rFonts w:cstheme="minorHAnsi"/>
        </w:rPr>
        <w:t>m</w:t>
      </w:r>
      <w:r w:rsidRPr="002A4F78">
        <w:rPr>
          <w:rFonts w:cstheme="minorHAnsi"/>
        </w:rPr>
        <w:t>eđunarodn</w:t>
      </w:r>
      <w:r>
        <w:rPr>
          <w:rFonts w:cstheme="minorHAnsi"/>
        </w:rPr>
        <w:t>u</w:t>
      </w:r>
      <w:r w:rsidRPr="002A4F78">
        <w:rPr>
          <w:rFonts w:cstheme="minorHAnsi"/>
        </w:rPr>
        <w:t xml:space="preserve"> </w:t>
      </w:r>
      <w:r>
        <w:rPr>
          <w:rFonts w:cstheme="minorHAnsi"/>
        </w:rPr>
        <w:t>suradnju,</w:t>
      </w:r>
      <w:r w:rsidRPr="00F628C0">
        <w:rPr>
          <w:rFonts w:eastAsia="Times New Roman" w:cstheme="minorHAnsi"/>
        </w:rPr>
        <w:t xml:space="preserve"> </w:t>
      </w:r>
      <w:r w:rsidRPr="002A7542">
        <w:rPr>
          <w:rFonts w:eastAsia="Times New Roman" w:cstheme="minorHAnsi"/>
        </w:rPr>
        <w:t>Republiku Hrvatsku</w:t>
      </w:r>
      <w:r w:rsidRPr="00F628C0">
        <w:rPr>
          <w:rFonts w:eastAsia="Times New Roman" w:cstheme="minorHAnsi"/>
        </w:rPr>
        <w:t xml:space="preserve"> predstavlja</w:t>
      </w:r>
      <w:r>
        <w:rPr>
          <w:rFonts w:eastAsia="Times New Roman" w:cstheme="minorHAnsi"/>
        </w:rPr>
        <w:t>ju</w:t>
      </w:r>
      <w:r w:rsidRPr="00F628C0">
        <w:rPr>
          <w:rFonts w:eastAsia="Times New Roman" w:cstheme="minorHAnsi"/>
        </w:rPr>
        <w:t xml:space="preserve"> </w:t>
      </w:r>
      <w:r>
        <w:rPr>
          <w:rFonts w:eastAsia="Times New Roman" w:cstheme="minorHAnsi"/>
        </w:rPr>
        <w:t>dva</w:t>
      </w:r>
      <w:r w:rsidRPr="00F628C0">
        <w:rPr>
          <w:rFonts w:eastAsia="Times New Roman" w:cstheme="minorHAnsi"/>
        </w:rPr>
        <w:t xml:space="preserve"> delegat</w:t>
      </w:r>
      <w:r>
        <w:rPr>
          <w:rFonts w:eastAsia="Times New Roman" w:cstheme="minorHAnsi"/>
        </w:rPr>
        <w:t>a</w:t>
      </w:r>
      <w:r w:rsidRPr="00F628C0">
        <w:rPr>
          <w:rFonts w:eastAsia="Times New Roman" w:cstheme="minorHAnsi"/>
        </w:rPr>
        <w:t xml:space="preserve"> iz HALMED-a. </w:t>
      </w:r>
      <w:r>
        <w:rPr>
          <w:rFonts w:eastAsia="Times New Roman" w:cstheme="minorHAnsi"/>
        </w:rPr>
        <w:t>Skupina donosi zajedničke stavove za potrebe sudjelovanja EU u</w:t>
      </w:r>
      <w:r w:rsidRPr="00F628C0">
        <w:rPr>
          <w:rFonts w:eastAsia="Times New Roman" w:cstheme="minorHAnsi"/>
        </w:rPr>
        <w:t xml:space="preserve"> </w:t>
      </w:r>
      <w:r w:rsidRPr="002A4F78">
        <w:rPr>
          <w:rFonts w:cstheme="minorHAnsi"/>
        </w:rPr>
        <w:t>Međunarodno</w:t>
      </w:r>
      <w:r>
        <w:rPr>
          <w:rFonts w:cstheme="minorHAnsi"/>
        </w:rPr>
        <w:t>m</w:t>
      </w:r>
      <w:r w:rsidRPr="002A4F78">
        <w:rPr>
          <w:rFonts w:cstheme="minorHAnsi"/>
        </w:rPr>
        <w:t xml:space="preserve"> regulatorno</w:t>
      </w:r>
      <w:r>
        <w:rPr>
          <w:rFonts w:cstheme="minorHAnsi"/>
        </w:rPr>
        <w:t>m</w:t>
      </w:r>
      <w:r w:rsidRPr="002A4F78">
        <w:rPr>
          <w:rFonts w:cstheme="minorHAnsi"/>
        </w:rPr>
        <w:t xml:space="preserve"> forum</w:t>
      </w:r>
      <w:r>
        <w:rPr>
          <w:rFonts w:cstheme="minorHAnsi"/>
        </w:rPr>
        <w:t>u za</w:t>
      </w:r>
      <w:r w:rsidRPr="002A4F78">
        <w:rPr>
          <w:rFonts w:cstheme="minorHAnsi"/>
        </w:rPr>
        <w:t xml:space="preserve"> medicinske proizvode (IMDRF)</w:t>
      </w:r>
      <w:r>
        <w:rPr>
          <w:rFonts w:eastAsia="Times New Roman" w:cstheme="minorHAnsi"/>
        </w:rPr>
        <w:t>.</w:t>
      </w:r>
    </w:p>
    <w:p w14:paraId="0C791F35" w14:textId="77777777" w:rsidR="002A42C7" w:rsidRDefault="002A42C7" w:rsidP="002A42C7">
      <w:pPr>
        <w:spacing w:after="240"/>
        <w:rPr>
          <w:b/>
        </w:rPr>
      </w:pPr>
      <w:r>
        <w:rPr>
          <w:b/>
        </w:rPr>
        <w:t xml:space="preserve">B) Radna skupina za in vitro dijagnostičke medicinske proizvode </w:t>
      </w:r>
      <w:r w:rsidRPr="009A5ED8">
        <w:rPr>
          <w:b/>
        </w:rPr>
        <w:t>(IVD)</w:t>
      </w:r>
    </w:p>
    <w:p w14:paraId="1DAEFAEA" w14:textId="77777777" w:rsidR="002A42C7" w:rsidRDefault="002A42C7" w:rsidP="002A42C7">
      <w:pPr>
        <w:spacing w:before="240" w:after="240" w:line="276" w:lineRule="auto"/>
        <w:jc w:val="both"/>
        <w:rPr>
          <w:b/>
        </w:rPr>
      </w:pPr>
      <w:r w:rsidRPr="005679E4">
        <w:rPr>
          <w:rFonts w:eastAsia="Times New Roman" w:cstheme="minorHAnsi"/>
        </w:rPr>
        <w:t>U IVD skupini</w:t>
      </w:r>
      <w:r>
        <w:rPr>
          <w:rFonts w:eastAsia="Times New Roman" w:cstheme="minorHAnsi"/>
        </w:rPr>
        <w:t xml:space="preserve"> </w:t>
      </w:r>
      <w:r w:rsidRPr="002A7542">
        <w:rPr>
          <w:rFonts w:eastAsia="Times New Roman" w:cstheme="minorHAnsi"/>
        </w:rPr>
        <w:t xml:space="preserve">Republiku Hrvatsku </w:t>
      </w:r>
      <w:r w:rsidRPr="005679E4">
        <w:rPr>
          <w:rFonts w:eastAsia="Times New Roman" w:cstheme="minorHAnsi"/>
        </w:rPr>
        <w:t>predstavlja jedan delegat iz HALMED-a.</w:t>
      </w:r>
      <w:r>
        <w:rPr>
          <w:rFonts w:eastAsia="Times New Roman" w:cstheme="minorHAnsi"/>
        </w:rPr>
        <w:t xml:space="preserve"> Skupina se bavi pitanjima koja su specifična za in vitro dijagnostičke medicinske proizvode. </w:t>
      </w:r>
    </w:p>
    <w:p w14:paraId="5CDCA17F" w14:textId="77777777" w:rsidR="002A42C7" w:rsidRPr="009A7329" w:rsidRDefault="002A42C7" w:rsidP="002A42C7">
      <w:pPr>
        <w:spacing w:before="240" w:after="240" w:line="276" w:lineRule="auto"/>
        <w:jc w:val="both"/>
        <w:rPr>
          <w:rFonts w:eastAsia="Times New Roman" w:cstheme="minorHAnsi"/>
        </w:rPr>
      </w:pPr>
      <w:r>
        <w:rPr>
          <w:b/>
        </w:rPr>
        <w:t>C</w:t>
      </w:r>
      <w:r w:rsidRPr="00A024A8">
        <w:rPr>
          <w:b/>
        </w:rPr>
        <w:t xml:space="preserve">) </w:t>
      </w:r>
      <w:r>
        <w:rPr>
          <w:b/>
        </w:rPr>
        <w:t xml:space="preserve">Radna skupina za posttržišno praćenje medicinskih proizvoda i područje vigilancije </w:t>
      </w:r>
      <w:r w:rsidRPr="00A024A8">
        <w:rPr>
          <w:b/>
        </w:rPr>
        <w:t>(</w:t>
      </w:r>
      <w:r>
        <w:rPr>
          <w:b/>
        </w:rPr>
        <w:t>PMSV</w:t>
      </w:r>
      <w:r w:rsidRPr="00A024A8">
        <w:rPr>
          <w:b/>
        </w:rPr>
        <w:t>)</w:t>
      </w:r>
    </w:p>
    <w:p w14:paraId="172C71B6" w14:textId="77777777" w:rsidR="002A42C7" w:rsidRDefault="002A42C7" w:rsidP="002A42C7">
      <w:pPr>
        <w:spacing w:after="240" w:line="276" w:lineRule="auto"/>
        <w:jc w:val="both"/>
        <w:rPr>
          <w:rFonts w:eastAsia="Times New Roman" w:cstheme="minorHAnsi"/>
        </w:rPr>
      </w:pPr>
      <w:r w:rsidRPr="005679E4">
        <w:rPr>
          <w:rFonts w:eastAsia="Times New Roman" w:cstheme="minorHAnsi"/>
        </w:rPr>
        <w:t xml:space="preserve">U </w:t>
      </w:r>
      <w:r w:rsidRPr="005679E4">
        <w:t>Radnoj skupini stručnjaka za medicinske proizvode u području vigilancije</w:t>
      </w:r>
      <w:r w:rsidRPr="005679E4">
        <w:rPr>
          <w:b/>
        </w:rPr>
        <w:t xml:space="preserve"> </w:t>
      </w:r>
      <w:r w:rsidRPr="005679E4">
        <w:rPr>
          <w:rFonts w:eastAsia="Times New Roman" w:cstheme="minorHAnsi"/>
        </w:rPr>
        <w:t>(</w:t>
      </w:r>
      <w:r>
        <w:rPr>
          <w:rFonts w:eastAsia="Times New Roman" w:cstheme="minorHAnsi"/>
        </w:rPr>
        <w:t>PMSV</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HALMED-a.</w:t>
      </w:r>
      <w:r>
        <w:rPr>
          <w:rFonts w:eastAsia="Times New Roman" w:cstheme="minorHAnsi"/>
        </w:rPr>
        <w:t xml:space="preserve"> </w:t>
      </w:r>
    </w:p>
    <w:p w14:paraId="1F130E2A" w14:textId="77777777" w:rsidR="002A42C7" w:rsidRPr="00F628C0" w:rsidRDefault="002A42C7" w:rsidP="002A42C7">
      <w:pPr>
        <w:spacing w:before="240" w:after="240" w:line="276" w:lineRule="auto"/>
        <w:jc w:val="both"/>
        <w:rPr>
          <w:rFonts w:eastAsia="Times New Roman" w:cstheme="minorHAnsi"/>
          <w:b/>
        </w:rPr>
      </w:pPr>
      <w:r>
        <w:rPr>
          <w:rFonts w:eastAsia="Times New Roman" w:cstheme="minorHAnsi"/>
          <w:b/>
        </w:rPr>
        <w:t>D</w:t>
      </w:r>
      <w:r w:rsidRPr="00F628C0">
        <w:rPr>
          <w:rFonts w:eastAsia="Times New Roman" w:cstheme="minorHAnsi"/>
          <w:b/>
        </w:rPr>
        <w:t xml:space="preserve">) Radna skupina za </w:t>
      </w:r>
      <w:r>
        <w:rPr>
          <w:rFonts w:eastAsia="Times New Roman" w:cstheme="minorHAnsi"/>
          <w:b/>
        </w:rPr>
        <w:t>nove tehnologije</w:t>
      </w:r>
      <w:r w:rsidRPr="00F628C0">
        <w:rPr>
          <w:rFonts w:eastAsia="Times New Roman" w:cstheme="minorHAnsi"/>
          <w:b/>
        </w:rPr>
        <w:t xml:space="preserve"> (</w:t>
      </w:r>
      <w:r>
        <w:rPr>
          <w:rFonts w:eastAsia="Times New Roman" w:cstheme="minorHAnsi"/>
          <w:b/>
        </w:rPr>
        <w:t>New Technologies</w:t>
      </w:r>
      <w:r w:rsidRPr="00F628C0">
        <w:rPr>
          <w:rFonts w:eastAsia="Times New Roman" w:cstheme="minorHAnsi"/>
          <w:b/>
        </w:rPr>
        <w:t>)</w:t>
      </w:r>
    </w:p>
    <w:p w14:paraId="391319D4" w14:textId="77777777" w:rsidR="002A42C7" w:rsidRDefault="002A42C7" w:rsidP="002A42C7">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9C5415">
        <w:rPr>
          <w:rFonts w:eastAsia="Times New Roman" w:cstheme="minorHAnsi"/>
        </w:rPr>
        <w:t>nove i nadolazeće tehnologije</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primarno bavi procjenom prikladnosti postojećeg regulatornog okvira u odnosu na medicinske proizvode koji se temelje na novim i nadolazećim tehnologijama poput aditivnih tehnologija u proizvodnji, umjetne inteligencije i slično. </w:t>
      </w:r>
    </w:p>
    <w:p w14:paraId="2CD2B92D" w14:textId="77777777" w:rsidR="002A42C7" w:rsidRPr="00F628C0" w:rsidRDefault="002A42C7" w:rsidP="002A42C7">
      <w:pPr>
        <w:spacing w:before="240" w:after="240" w:line="276" w:lineRule="auto"/>
        <w:jc w:val="both"/>
        <w:rPr>
          <w:rFonts w:eastAsia="Times New Roman" w:cstheme="minorHAnsi"/>
          <w:b/>
        </w:rPr>
      </w:pPr>
      <w:r>
        <w:rPr>
          <w:rFonts w:eastAsia="Times New Roman" w:cstheme="minorHAnsi"/>
          <w:b/>
        </w:rPr>
        <w:t>E</w:t>
      </w:r>
      <w:r w:rsidRPr="00F628C0">
        <w:rPr>
          <w:rFonts w:eastAsia="Times New Roman" w:cstheme="minorHAnsi"/>
          <w:b/>
        </w:rPr>
        <w:t xml:space="preserve">) </w:t>
      </w:r>
      <w:r>
        <w:rPr>
          <w:rFonts w:eastAsia="Times New Roman" w:cstheme="minorHAnsi"/>
          <w:b/>
        </w:rPr>
        <w:t>Radna skupina za granične proizvode i razvrstavanje medicinskih proizvoda</w:t>
      </w:r>
      <w:r w:rsidRPr="00F628C0">
        <w:rPr>
          <w:rFonts w:eastAsia="Times New Roman" w:cstheme="minorHAnsi"/>
          <w:b/>
        </w:rPr>
        <w:t xml:space="preserve"> (</w:t>
      </w:r>
      <w:r>
        <w:rPr>
          <w:rFonts w:eastAsia="Times New Roman" w:cstheme="minorHAnsi"/>
          <w:b/>
        </w:rPr>
        <w:t>Borderline &amp; Classification group</w:t>
      </w:r>
      <w:r w:rsidRPr="00F628C0">
        <w:rPr>
          <w:rFonts w:eastAsia="Times New Roman" w:cstheme="minorHAnsi"/>
          <w:b/>
        </w:rPr>
        <w:t>)</w:t>
      </w:r>
    </w:p>
    <w:p w14:paraId="2B16C10D" w14:textId="77777777" w:rsidR="002A42C7" w:rsidRDefault="002A42C7" w:rsidP="002A42C7">
      <w:pPr>
        <w:spacing w:line="276" w:lineRule="auto"/>
        <w:jc w:val="both"/>
        <w:rPr>
          <w:rFonts w:eastAsia="Times New Roman" w:cstheme="minorHAnsi"/>
        </w:rPr>
      </w:pPr>
      <w:r w:rsidRPr="005679E4">
        <w:rPr>
          <w:rFonts w:eastAsia="Times New Roman" w:cstheme="minorHAnsi"/>
        </w:rPr>
        <w:t xml:space="preserve">U </w:t>
      </w:r>
      <w:r w:rsidRPr="003836B0">
        <w:rPr>
          <w:rFonts w:eastAsia="Times New Roman" w:cstheme="minorHAnsi"/>
        </w:rPr>
        <w:t>Radn</w:t>
      </w:r>
      <w:r>
        <w:rPr>
          <w:rFonts w:eastAsia="Times New Roman" w:cstheme="minorHAnsi"/>
        </w:rPr>
        <w:t>oj</w:t>
      </w:r>
      <w:r w:rsidRPr="003836B0">
        <w:rPr>
          <w:rFonts w:eastAsia="Times New Roman" w:cstheme="minorHAnsi"/>
        </w:rPr>
        <w:t xml:space="preserve"> skupin</w:t>
      </w:r>
      <w:r>
        <w:rPr>
          <w:rFonts w:eastAsia="Times New Roman" w:cstheme="minorHAnsi"/>
        </w:rPr>
        <w:t>i</w:t>
      </w:r>
      <w:r w:rsidRPr="003836B0">
        <w:rPr>
          <w:rFonts w:eastAsia="Times New Roman" w:cstheme="minorHAnsi"/>
        </w:rPr>
        <w:t xml:space="preserve"> za granične proizvode i razvrstavanje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bavi donošenjem ujednačenih kriterija za razvrstavanje proizvoda u skupinu medicinskih proizvoda, a posebno onih, koji po svojim specifičnim svojstvima i mehanizmima kojima ostvaruju namjenu, graniče s drugim skupinama proizvoda npr. lijekovima, kozmetikom, biocidnim pripravcima, osobnom zaštitnom opremom i slično.</w:t>
      </w:r>
    </w:p>
    <w:p w14:paraId="22F8D110" w14:textId="77777777" w:rsidR="002A42C7" w:rsidRDefault="002A42C7" w:rsidP="002A42C7">
      <w:pPr>
        <w:spacing w:line="276" w:lineRule="auto"/>
        <w:jc w:val="both"/>
        <w:rPr>
          <w:rFonts w:eastAsia="Times New Roman" w:cstheme="minorHAnsi"/>
          <w:b/>
        </w:rPr>
      </w:pPr>
    </w:p>
    <w:p w14:paraId="3E791546" w14:textId="77777777" w:rsidR="002A42C7" w:rsidRPr="00680F23" w:rsidRDefault="002A42C7" w:rsidP="002A42C7">
      <w:pPr>
        <w:spacing w:line="276" w:lineRule="auto"/>
        <w:jc w:val="both"/>
        <w:rPr>
          <w:b/>
        </w:rPr>
      </w:pPr>
      <w:r>
        <w:rPr>
          <w:rFonts w:eastAsia="Times New Roman" w:cstheme="minorHAnsi"/>
          <w:b/>
        </w:rPr>
        <w:t>F</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jedinstven</w:t>
      </w:r>
      <w:r>
        <w:rPr>
          <w:rFonts w:eastAsia="Times New Roman" w:cstheme="minorHAnsi"/>
          <w:b/>
        </w:rPr>
        <w:t>e</w:t>
      </w:r>
      <w:r w:rsidRPr="00680F23">
        <w:rPr>
          <w:rFonts w:eastAsia="Times New Roman" w:cstheme="minorHAnsi"/>
          <w:b/>
        </w:rPr>
        <w:t xml:space="preserve"> oznak</w:t>
      </w:r>
      <w:r>
        <w:rPr>
          <w:rFonts w:eastAsia="Times New Roman" w:cstheme="minorHAnsi"/>
          <w:b/>
        </w:rPr>
        <w:t>e</w:t>
      </w:r>
      <w:r w:rsidRPr="00680F23">
        <w:rPr>
          <w:rFonts w:eastAsia="Times New Roman" w:cstheme="minorHAnsi"/>
          <w:b/>
        </w:rPr>
        <w:t xml:space="preserve"> medicinskih proizvoda </w:t>
      </w:r>
      <w:r>
        <w:rPr>
          <w:rFonts w:eastAsia="Times New Roman" w:cstheme="minorHAnsi"/>
          <w:b/>
        </w:rPr>
        <w:t>(</w:t>
      </w:r>
      <w:r w:rsidRPr="00680F23">
        <w:rPr>
          <w:rFonts w:eastAsia="Times New Roman" w:cstheme="minorHAnsi"/>
          <w:b/>
        </w:rPr>
        <w:t>UDI</w:t>
      </w:r>
      <w:r>
        <w:rPr>
          <w:rFonts w:eastAsia="Times New Roman" w:cstheme="minorHAnsi"/>
          <w:b/>
        </w:rPr>
        <w:t>)</w:t>
      </w:r>
    </w:p>
    <w:p w14:paraId="4631FCB0" w14:textId="77777777" w:rsidR="002A42C7" w:rsidRDefault="002A42C7" w:rsidP="002A42C7">
      <w:pPr>
        <w:spacing w:before="240" w:after="240" w:line="276" w:lineRule="auto"/>
        <w:jc w:val="both"/>
        <w:rPr>
          <w:rFonts w:eastAsia="Times New Roman" w:cstheme="minorHAnsi"/>
        </w:rPr>
      </w:pPr>
      <w:r w:rsidRPr="005679E4">
        <w:rPr>
          <w:rFonts w:eastAsia="Times New Roman" w:cstheme="minorHAnsi"/>
        </w:rPr>
        <w:lastRenderedPageBreak/>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680F23">
        <w:rPr>
          <w:rFonts w:eastAsia="Times New Roman" w:cstheme="minorHAnsi"/>
        </w:rPr>
        <w:t>jedinstvene oznake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bavi ujednačenom implementacijom sustava jedinstvenih oznaka medicinskih proizvode (UDI).</w:t>
      </w:r>
    </w:p>
    <w:p w14:paraId="06B7D91D" w14:textId="77777777" w:rsidR="002A42C7" w:rsidRPr="00680F23" w:rsidRDefault="002A42C7" w:rsidP="002A42C7">
      <w:pPr>
        <w:spacing w:line="276" w:lineRule="auto"/>
        <w:jc w:val="both"/>
        <w:rPr>
          <w:b/>
        </w:rPr>
      </w:pPr>
      <w:r>
        <w:rPr>
          <w:rFonts w:eastAsia="Times New Roman" w:cstheme="minorHAnsi"/>
          <w:b/>
        </w:rPr>
        <w:t>G</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nomenklaturu</w:t>
      </w:r>
      <w:r w:rsidRPr="00680F23">
        <w:rPr>
          <w:rFonts w:eastAsia="Times New Roman" w:cstheme="minorHAnsi"/>
          <w:b/>
        </w:rPr>
        <w:t xml:space="preserve"> medicinskih proizvoda </w:t>
      </w:r>
      <w:r>
        <w:rPr>
          <w:rFonts w:eastAsia="Times New Roman" w:cstheme="minorHAnsi"/>
          <w:b/>
        </w:rPr>
        <w:t>(Nomenclature)</w:t>
      </w:r>
    </w:p>
    <w:p w14:paraId="5610D399" w14:textId="77777777" w:rsidR="002A42C7" w:rsidRDefault="002A42C7" w:rsidP="002A42C7">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nomenklaturu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usmjerena je na mehanizme održavanja i ažuriranja nomenklature medicinskih proizvoda EMDN.</w:t>
      </w:r>
    </w:p>
    <w:p w14:paraId="5E9278E9" w14:textId="77777777" w:rsidR="002A42C7" w:rsidRDefault="002A42C7" w:rsidP="002A42C7">
      <w:pPr>
        <w:spacing w:line="276" w:lineRule="auto"/>
        <w:jc w:val="both"/>
        <w:rPr>
          <w:rFonts w:eastAsia="Times New Roman" w:cstheme="minorHAnsi"/>
          <w:b/>
        </w:rPr>
      </w:pPr>
    </w:p>
    <w:p w14:paraId="343564CD" w14:textId="77777777" w:rsidR="002A42C7" w:rsidRPr="00680F23" w:rsidRDefault="002A42C7" w:rsidP="002A42C7">
      <w:pPr>
        <w:spacing w:line="276" w:lineRule="auto"/>
        <w:jc w:val="both"/>
        <w:rPr>
          <w:b/>
        </w:rPr>
      </w:pPr>
      <w:r>
        <w:rPr>
          <w:rFonts w:eastAsia="Times New Roman" w:cstheme="minorHAnsi"/>
          <w:b/>
        </w:rPr>
        <w:t>H</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standarde</w:t>
      </w:r>
      <w:r w:rsidRPr="00680F23">
        <w:rPr>
          <w:rFonts w:eastAsia="Times New Roman" w:cstheme="minorHAnsi"/>
          <w:b/>
        </w:rPr>
        <w:t xml:space="preserve"> </w:t>
      </w:r>
      <w:r>
        <w:rPr>
          <w:rFonts w:eastAsia="Times New Roman" w:cstheme="minorHAnsi"/>
          <w:b/>
        </w:rPr>
        <w:t>(Standards)</w:t>
      </w:r>
    </w:p>
    <w:p w14:paraId="7F68E45C" w14:textId="77777777" w:rsidR="002A42C7" w:rsidRDefault="002A42C7" w:rsidP="002A42C7">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standarde u području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prati područje standardizacije medicinskih proizvoda te po potrebi ažurira zahtjeve prema standardizacijskim tijelima u području u kojima je potrebna dodatna standardizacija kako bi se mogao koristiti mehanizam pretpostavke sukladnosti medicinskih proizvoda. Skupina također razvija smjernice o standardizaciji i postupku donošenja standarda za područje medicinskih proizvoda.</w:t>
      </w:r>
    </w:p>
    <w:p w14:paraId="760DA018" w14:textId="77777777" w:rsidR="002A42C7" w:rsidRDefault="002A42C7" w:rsidP="002A42C7">
      <w:pPr>
        <w:spacing w:line="276" w:lineRule="auto"/>
        <w:jc w:val="both"/>
        <w:rPr>
          <w:rFonts w:eastAsia="Times New Roman" w:cstheme="minorHAnsi"/>
          <w:b/>
        </w:rPr>
      </w:pPr>
    </w:p>
    <w:p w14:paraId="03C3B088" w14:textId="77777777" w:rsidR="002A42C7" w:rsidRPr="00AD5103" w:rsidRDefault="002A42C7" w:rsidP="002A42C7">
      <w:pPr>
        <w:spacing w:line="276" w:lineRule="auto"/>
        <w:jc w:val="both"/>
        <w:rPr>
          <w:b/>
        </w:rPr>
      </w:pPr>
      <w:r w:rsidRPr="00AD5103">
        <w:rPr>
          <w:rFonts w:eastAsia="Times New Roman" w:cstheme="minorHAnsi"/>
          <w:b/>
        </w:rPr>
        <w:t>I) Radna skupina za proizvode iz Priloga XVI Uredbe (EU) 2017/745 (Annex XVI)</w:t>
      </w:r>
    </w:p>
    <w:p w14:paraId="055815F8" w14:textId="77777777" w:rsidR="002A42C7" w:rsidRDefault="002A42C7" w:rsidP="002A42C7">
      <w:pPr>
        <w:spacing w:before="240" w:after="240" w:line="276" w:lineRule="auto"/>
        <w:jc w:val="both"/>
        <w:rPr>
          <w:rFonts w:eastAsia="Times New Roman" w:cstheme="minorHAnsi"/>
        </w:rPr>
      </w:pPr>
      <w:r w:rsidRPr="00AD5103">
        <w:rPr>
          <w:rFonts w:eastAsia="Times New Roman" w:cstheme="minorHAnsi"/>
        </w:rPr>
        <w:t>U Radnoj skupini za proizvode iz Priloga XVI Uredbe (EU) 2017/745, Republiku Hrvatsku predstavlja jedan delegat iz HALMED-a.</w:t>
      </w:r>
    </w:p>
    <w:p w14:paraId="1F4F864A" w14:textId="77777777" w:rsidR="002A42C7" w:rsidRDefault="002A42C7" w:rsidP="002A42C7">
      <w:pPr>
        <w:spacing w:line="276" w:lineRule="auto"/>
        <w:jc w:val="both"/>
        <w:rPr>
          <w:rFonts w:eastAsia="Times New Roman" w:cstheme="minorHAnsi"/>
          <w:b/>
        </w:rPr>
      </w:pPr>
    </w:p>
    <w:p w14:paraId="48DF8B64" w14:textId="77777777" w:rsidR="002A42C7" w:rsidRPr="00680F23" w:rsidRDefault="002A42C7" w:rsidP="002A42C7">
      <w:pPr>
        <w:spacing w:line="276" w:lineRule="auto"/>
        <w:jc w:val="both"/>
        <w:rPr>
          <w:b/>
        </w:rPr>
      </w:pPr>
      <w:r>
        <w:rPr>
          <w:rFonts w:eastAsia="Times New Roman" w:cstheme="minorHAnsi"/>
          <w:b/>
        </w:rPr>
        <w:t>J</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Eudamed</w:t>
      </w:r>
      <w:r w:rsidRPr="00680F23">
        <w:rPr>
          <w:rFonts w:eastAsia="Times New Roman" w:cstheme="minorHAnsi"/>
          <w:b/>
        </w:rPr>
        <w:t xml:space="preserve"> </w:t>
      </w:r>
      <w:r>
        <w:rPr>
          <w:rFonts w:eastAsia="Times New Roman" w:cstheme="minorHAnsi"/>
          <w:b/>
        </w:rPr>
        <w:t>(Eudamed)</w:t>
      </w:r>
    </w:p>
    <w:p w14:paraId="42F3523F" w14:textId="77777777" w:rsidR="002A42C7" w:rsidRDefault="002A42C7" w:rsidP="002A42C7">
      <w:pPr>
        <w:spacing w:after="240"/>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Eudamed – središnji elektronički sustav za medicinske proizvoda,</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 </w:t>
      </w:r>
      <w:r>
        <w:rPr>
          <w:rFonts w:eastAsia="Times New Roman" w:cstheme="minorHAnsi"/>
        </w:rPr>
        <w:t>jedan</w:t>
      </w:r>
      <w:r w:rsidRPr="005679E4">
        <w:rPr>
          <w:rFonts w:eastAsia="Times New Roman" w:cstheme="minorHAnsi"/>
        </w:rPr>
        <w:t xml:space="preserve"> delegat iz HALMED-a.</w:t>
      </w:r>
      <w:r>
        <w:rPr>
          <w:rFonts w:eastAsia="Times New Roman" w:cstheme="minorHAnsi"/>
        </w:rPr>
        <w:t xml:space="preserve"> Radna skupina prati i podržava razvoj Eudamed te po potrebi ažurira zahtjeve koje bi sustav trebao ispunjavati u svrhu podrške provedbi propisa.</w:t>
      </w:r>
    </w:p>
    <w:p w14:paraId="0BA70957" w14:textId="77777777" w:rsidR="002A42C7" w:rsidRDefault="002A42C7" w:rsidP="002A42C7">
      <w:pPr>
        <w:spacing w:after="240"/>
        <w:rPr>
          <w:b/>
        </w:rPr>
      </w:pPr>
      <w:r w:rsidRPr="000C4F75">
        <w:rPr>
          <w:rFonts w:eastAsia="Times New Roman" w:cstheme="minorHAnsi"/>
          <w:b/>
        </w:rPr>
        <w:t>Mreža nacionalnih agencija za medicinske proizvode</w:t>
      </w:r>
      <w:r w:rsidRPr="00A74A81">
        <w:rPr>
          <w:rFonts w:eastAsia="Times New Roman" w:cstheme="minorHAnsi"/>
        </w:rPr>
        <w:t xml:space="preserve"> </w:t>
      </w:r>
      <w:r w:rsidRPr="000C4F75">
        <w:rPr>
          <w:b/>
        </w:rPr>
        <w:t>(CAMD)</w:t>
      </w:r>
    </w:p>
    <w:p w14:paraId="221E08E7" w14:textId="77777777" w:rsidR="002A42C7" w:rsidRDefault="002A42C7" w:rsidP="002A42C7">
      <w:pPr>
        <w:spacing w:before="240" w:after="240" w:line="276" w:lineRule="auto"/>
        <w:jc w:val="both"/>
        <w:rPr>
          <w:rFonts w:eastAsia="Times New Roman" w:cstheme="minorHAnsi"/>
        </w:rPr>
      </w:pPr>
      <w:r w:rsidRPr="006B0C1D">
        <w:rPr>
          <w:rFonts w:eastAsia="Times New Roman" w:cstheme="minorHAnsi"/>
        </w:rPr>
        <w:t xml:space="preserve">U </w:t>
      </w:r>
      <w:r w:rsidRPr="00A74A81">
        <w:rPr>
          <w:rFonts w:eastAsia="Times New Roman" w:cstheme="minorHAnsi"/>
        </w:rPr>
        <w:t>Mrež</w:t>
      </w:r>
      <w:r>
        <w:rPr>
          <w:rFonts w:eastAsia="Times New Roman" w:cstheme="minorHAnsi"/>
        </w:rPr>
        <w:t>i</w:t>
      </w:r>
      <w:r w:rsidRPr="00A74A81">
        <w:rPr>
          <w:rFonts w:eastAsia="Times New Roman" w:cstheme="minorHAnsi"/>
        </w:rPr>
        <w:t xml:space="preserve"> nacionalnih agencija za medicinske proizvode </w:t>
      </w:r>
      <w:r w:rsidRPr="006B0C1D">
        <w:rPr>
          <w:rFonts w:eastAsia="Times New Roman" w:cstheme="minorHAnsi"/>
        </w:rPr>
        <w:t>(CAMD) R</w:t>
      </w:r>
      <w:r>
        <w:rPr>
          <w:rFonts w:eastAsia="Times New Roman" w:cstheme="minorHAnsi"/>
        </w:rPr>
        <w:t xml:space="preserve">epubliku </w:t>
      </w:r>
      <w:r w:rsidRPr="006B0C1D">
        <w:rPr>
          <w:rFonts w:eastAsia="Times New Roman" w:cstheme="minorHAnsi"/>
        </w:rPr>
        <w:t>H</w:t>
      </w:r>
      <w:r>
        <w:rPr>
          <w:rFonts w:eastAsia="Times New Roman" w:cstheme="minorHAnsi"/>
        </w:rPr>
        <w:t>rvatsku</w:t>
      </w:r>
      <w:r w:rsidRPr="006B0C1D">
        <w:rPr>
          <w:rFonts w:eastAsia="Times New Roman" w:cstheme="minorHAnsi"/>
        </w:rPr>
        <w:t xml:space="preserve"> predstavlja</w:t>
      </w:r>
      <w:r>
        <w:rPr>
          <w:rFonts w:eastAsia="Times New Roman" w:cstheme="minorHAnsi"/>
        </w:rPr>
        <w:t>ju</w:t>
      </w:r>
      <w:r w:rsidRPr="006B0C1D">
        <w:rPr>
          <w:rFonts w:eastAsia="Times New Roman" w:cstheme="minorHAnsi"/>
        </w:rPr>
        <w:t xml:space="preserve"> </w:t>
      </w:r>
      <w:r>
        <w:rPr>
          <w:rFonts w:eastAsia="Times New Roman" w:cstheme="minorHAnsi"/>
        </w:rPr>
        <w:t>dva</w:t>
      </w:r>
      <w:r w:rsidRPr="006B0C1D">
        <w:rPr>
          <w:rFonts w:eastAsia="Times New Roman" w:cstheme="minorHAnsi"/>
        </w:rPr>
        <w:t xml:space="preserve"> delegat</w:t>
      </w:r>
      <w:r>
        <w:rPr>
          <w:rFonts w:eastAsia="Times New Roman" w:cstheme="minorHAnsi"/>
        </w:rPr>
        <w:t>a</w:t>
      </w:r>
      <w:r w:rsidRPr="006B0C1D">
        <w:rPr>
          <w:rFonts w:eastAsia="Times New Roman" w:cstheme="minorHAnsi"/>
        </w:rPr>
        <w:t xml:space="preserve"> HALMED-a.</w:t>
      </w:r>
      <w:r>
        <w:rPr>
          <w:rFonts w:eastAsia="Times New Roman" w:cstheme="minorHAnsi"/>
        </w:rPr>
        <w:t xml:space="preserve"> Mreža nadležnih tijela je proaktivna mreža uspostavljena suradnjom nadležnih tijela unutar EU s ciljem podrške konzistentnom razvoju i primjeni regulatornog sustava vezano uz medicinske proizvode. Sastanci predstavnika mreže održavaju se jednom u semestru vezano uz predsjedništvo Vijećem EU. </w:t>
      </w:r>
    </w:p>
    <w:p w14:paraId="75484587" w14:textId="77777777" w:rsidR="002A42C7" w:rsidRPr="00F628C0" w:rsidRDefault="002A42C7" w:rsidP="002A42C7">
      <w:pPr>
        <w:spacing w:before="240" w:after="240" w:line="276" w:lineRule="auto"/>
        <w:jc w:val="both"/>
        <w:rPr>
          <w:rFonts w:eastAsia="Times New Roman" w:cstheme="minorHAnsi"/>
          <w:b/>
        </w:rPr>
      </w:pPr>
      <w:r>
        <w:rPr>
          <w:rFonts w:eastAsia="Times New Roman" w:cstheme="minorHAnsi"/>
          <w:b/>
        </w:rPr>
        <w:t>Odbor za medicinske tehnologije</w:t>
      </w:r>
      <w:r w:rsidRPr="00F628C0">
        <w:rPr>
          <w:rFonts w:eastAsia="Times New Roman" w:cstheme="minorHAnsi"/>
          <w:b/>
        </w:rPr>
        <w:t xml:space="preserve"> (</w:t>
      </w:r>
      <w:r>
        <w:rPr>
          <w:rFonts w:eastAsia="Times New Roman" w:cstheme="minorHAnsi"/>
          <w:b/>
        </w:rPr>
        <w:t>Medical Devices Commitee – MDC</w:t>
      </w:r>
      <w:r w:rsidRPr="00F628C0">
        <w:rPr>
          <w:rFonts w:eastAsia="Times New Roman" w:cstheme="minorHAnsi"/>
          <w:b/>
        </w:rPr>
        <w:t>)</w:t>
      </w:r>
    </w:p>
    <w:p w14:paraId="70A05469" w14:textId="77777777" w:rsidR="002A42C7" w:rsidRDefault="002A42C7" w:rsidP="002A42C7">
      <w:pPr>
        <w:spacing w:after="240"/>
        <w:rPr>
          <w:b/>
        </w:rPr>
      </w:pPr>
      <w:r w:rsidRPr="005679E4">
        <w:rPr>
          <w:rFonts w:eastAsia="Times New Roman" w:cstheme="minorHAnsi"/>
        </w:rPr>
        <w:t xml:space="preserve">U </w:t>
      </w:r>
      <w:r>
        <w:rPr>
          <w:rFonts w:eastAsia="Times New Roman" w:cstheme="minorHAnsi"/>
        </w:rPr>
        <w:t>Odboru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 jedan delegat iz HALMED-a.</w:t>
      </w:r>
      <w:r>
        <w:rPr>
          <w:rFonts w:eastAsia="Times New Roman" w:cstheme="minorHAnsi"/>
        </w:rPr>
        <w:t xml:space="preserve"> Odbor provodi postupak ispitivanja pri donošenju provedbenih propisa koji proizlaze iz Uredbe (EU) 2017/745 i Uredbe (EU) 2017/746.</w:t>
      </w:r>
    </w:p>
    <w:p w14:paraId="51D33076" w14:textId="77777777" w:rsidR="002A42C7" w:rsidRPr="0097570C" w:rsidRDefault="002A42C7" w:rsidP="002A42C7">
      <w:pPr>
        <w:spacing w:before="240" w:after="240" w:line="276" w:lineRule="auto"/>
        <w:jc w:val="both"/>
        <w:rPr>
          <w:rFonts w:eastAsia="Times New Roman" w:cs="Calibri"/>
        </w:rPr>
      </w:pPr>
    </w:p>
    <w:p w14:paraId="2DF7037F" w14:textId="77777777" w:rsidR="002A42C7" w:rsidRPr="0097570C" w:rsidRDefault="002A42C7" w:rsidP="002A42C7">
      <w:pPr>
        <w:spacing w:before="240" w:after="240" w:line="276" w:lineRule="auto"/>
        <w:jc w:val="both"/>
        <w:rPr>
          <w:rFonts w:eastAsia="Times New Roman" w:cs="Calibri"/>
        </w:rPr>
      </w:pPr>
    </w:p>
    <w:p w14:paraId="784DF6CD" w14:textId="77777777" w:rsidR="002A42C7" w:rsidRPr="0097570C" w:rsidRDefault="002A42C7" w:rsidP="002A42C7">
      <w:pPr>
        <w:spacing w:before="240" w:after="240" w:line="276" w:lineRule="auto"/>
        <w:jc w:val="both"/>
        <w:rPr>
          <w:rFonts w:eastAsia="Times New Roman" w:cs="Calibri"/>
        </w:rPr>
      </w:pPr>
    </w:p>
    <w:p w14:paraId="6202043E" w14:textId="77777777" w:rsidR="002A42C7" w:rsidRPr="00143271" w:rsidRDefault="002A42C7" w:rsidP="002A42C7">
      <w:pPr>
        <w:rPr>
          <w:rStyle w:val="Heading3Char"/>
          <w:rFonts w:eastAsia="Calibri"/>
        </w:rPr>
      </w:pPr>
      <w:bookmarkStart w:id="359" w:name="_Toc50540971"/>
      <w:bookmarkStart w:id="360" w:name="_Toc88049273"/>
      <w:bookmarkStart w:id="361" w:name="_Toc151719261"/>
      <w:r>
        <w:rPr>
          <w:rStyle w:val="Heading3Char"/>
          <w:rFonts w:eastAsia="Calibri"/>
        </w:rPr>
        <w:t>2.8.7</w:t>
      </w:r>
      <w:r w:rsidRPr="00143271">
        <w:rPr>
          <w:rStyle w:val="Heading3Char"/>
          <w:rFonts w:eastAsia="Calibri"/>
        </w:rPr>
        <w:t xml:space="preserve">. </w:t>
      </w:r>
      <w:r>
        <w:rPr>
          <w:rStyle w:val="Heading3Char"/>
          <w:rFonts w:eastAsia="Calibri"/>
        </w:rPr>
        <w:t>Prihodovni</w:t>
      </w:r>
      <w:r w:rsidRPr="00143271">
        <w:rPr>
          <w:rStyle w:val="Heading3Char"/>
          <w:rFonts w:eastAsia="Calibri"/>
        </w:rPr>
        <w:t xml:space="preserve"> poslov</w:t>
      </w:r>
      <w:bookmarkEnd w:id="359"/>
      <w:r>
        <w:rPr>
          <w:rStyle w:val="Heading3Char"/>
          <w:rFonts w:eastAsia="Calibri"/>
        </w:rPr>
        <w:t>i</w:t>
      </w:r>
      <w:bookmarkEnd w:id="360"/>
      <w:bookmarkEnd w:id="361"/>
    </w:p>
    <w:p w14:paraId="02699C6A" w14:textId="77777777" w:rsidR="002A42C7" w:rsidRPr="00772677" w:rsidRDefault="002A42C7" w:rsidP="002A42C7">
      <w:pPr>
        <w:tabs>
          <w:tab w:val="left" w:pos="2300"/>
        </w:tabs>
        <w:spacing w:after="120"/>
        <w:jc w:val="both"/>
        <w:rPr>
          <w:rFonts w:eastAsia="Times New Roman" w:cs="Calibri"/>
          <w:b/>
          <w:bCs/>
          <w:lang w:eastAsia="hr-HR"/>
        </w:rPr>
      </w:pPr>
      <w:r>
        <w:rPr>
          <w:b/>
        </w:rPr>
        <w:t>Tablica 30</w:t>
      </w:r>
      <w:r w:rsidRPr="00772677">
        <w:rPr>
          <w:b/>
        </w:rPr>
        <w:t>. Planirani broj prihodovnih usluga medicinskih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54"/>
        <w:gridCol w:w="1297"/>
        <w:gridCol w:w="1246"/>
        <w:gridCol w:w="1060"/>
        <w:gridCol w:w="1339"/>
      </w:tblGrid>
      <w:tr w:rsidR="002A42C7" w:rsidRPr="00F943D0" w14:paraId="516A99CF" w14:textId="77777777" w:rsidTr="005503AB">
        <w:trPr>
          <w:trHeight w:val="227"/>
          <w:tblHeader/>
        </w:trPr>
        <w:tc>
          <w:tcPr>
            <w:tcW w:w="317" w:type="pct"/>
            <w:vMerge w:val="restart"/>
            <w:shd w:val="clear" w:color="auto" w:fill="A3E7FF"/>
            <w:vAlign w:val="center"/>
            <w:hideMark/>
          </w:tcPr>
          <w:p w14:paraId="28A2327A" w14:textId="77777777" w:rsidR="002A42C7" w:rsidRPr="00F943D0" w:rsidRDefault="002A42C7" w:rsidP="005503AB">
            <w:pPr>
              <w:jc w:val="center"/>
              <w:rPr>
                <w:rFonts w:eastAsia="Times New Roman"/>
                <w:b/>
                <w:bCs/>
                <w:sz w:val="18"/>
                <w:szCs w:val="18"/>
                <w:lang w:eastAsia="hr-HR"/>
              </w:rPr>
            </w:pPr>
            <w:r w:rsidRPr="00F943D0">
              <w:rPr>
                <w:rFonts w:eastAsia="Times New Roman"/>
                <w:b/>
                <w:bCs/>
                <w:sz w:val="18"/>
                <w:szCs w:val="18"/>
                <w:lang w:eastAsia="hr-HR"/>
              </w:rPr>
              <w:t>R.br.</w:t>
            </w:r>
          </w:p>
        </w:tc>
        <w:tc>
          <w:tcPr>
            <w:tcW w:w="1959" w:type="pct"/>
            <w:vMerge w:val="restart"/>
            <w:shd w:val="clear" w:color="auto" w:fill="A3E7FF"/>
            <w:vAlign w:val="center"/>
            <w:hideMark/>
          </w:tcPr>
          <w:p w14:paraId="71772CFD" w14:textId="77777777" w:rsidR="002A42C7" w:rsidRPr="00F943D0" w:rsidRDefault="002A42C7" w:rsidP="005503AB">
            <w:pPr>
              <w:rPr>
                <w:rFonts w:eastAsia="Times New Roman"/>
                <w:b/>
                <w:bCs/>
                <w:sz w:val="18"/>
                <w:szCs w:val="18"/>
                <w:lang w:eastAsia="hr-HR"/>
              </w:rPr>
            </w:pPr>
            <w:r w:rsidRPr="00F943D0">
              <w:rPr>
                <w:rFonts w:eastAsia="Times New Roman"/>
                <w:b/>
                <w:bCs/>
                <w:sz w:val="18"/>
                <w:szCs w:val="18"/>
                <w:lang w:eastAsia="hr-HR"/>
              </w:rPr>
              <w:t>Naziv usluge</w:t>
            </w:r>
          </w:p>
        </w:tc>
        <w:tc>
          <w:tcPr>
            <w:tcW w:w="715" w:type="pct"/>
            <w:vMerge w:val="restart"/>
            <w:shd w:val="clear" w:color="auto" w:fill="A3E7FF"/>
            <w:vAlign w:val="center"/>
            <w:hideMark/>
          </w:tcPr>
          <w:p w14:paraId="0405DF5F" w14:textId="77777777" w:rsidR="002A42C7" w:rsidRPr="00F943D0" w:rsidRDefault="002A42C7" w:rsidP="005503AB">
            <w:pPr>
              <w:jc w:val="center"/>
              <w:rPr>
                <w:rFonts w:cs="Calibri"/>
                <w:b/>
                <w:bCs/>
                <w:sz w:val="18"/>
                <w:szCs w:val="18"/>
                <w:lang w:eastAsia="hr-HR"/>
              </w:rPr>
            </w:pPr>
            <w:r w:rsidRPr="00F943D0">
              <w:rPr>
                <w:rFonts w:cs="Calibri"/>
                <w:b/>
                <w:bCs/>
                <w:sz w:val="18"/>
                <w:szCs w:val="18"/>
                <w:lang w:eastAsia="hr-HR"/>
              </w:rPr>
              <w:t xml:space="preserve">Plan za </w:t>
            </w:r>
            <w:r>
              <w:rPr>
                <w:rFonts w:cs="Calibri"/>
                <w:b/>
                <w:bCs/>
                <w:sz w:val="18"/>
                <w:szCs w:val="18"/>
                <w:lang w:eastAsia="hr-HR"/>
              </w:rPr>
              <w:t>2024</w:t>
            </w:r>
            <w:r w:rsidRPr="00F943D0">
              <w:rPr>
                <w:rFonts w:cs="Calibri"/>
                <w:b/>
                <w:bCs/>
                <w:sz w:val="18"/>
                <w:szCs w:val="18"/>
                <w:lang w:eastAsia="hr-HR"/>
              </w:rPr>
              <w:t>. g.</w:t>
            </w:r>
          </w:p>
        </w:tc>
        <w:tc>
          <w:tcPr>
            <w:tcW w:w="687" w:type="pct"/>
            <w:vMerge w:val="restart"/>
            <w:shd w:val="clear" w:color="auto" w:fill="A3E7FF"/>
            <w:vAlign w:val="center"/>
            <w:hideMark/>
          </w:tcPr>
          <w:p w14:paraId="705703EB" w14:textId="77777777" w:rsidR="002A42C7" w:rsidRPr="00F943D0" w:rsidRDefault="002A42C7" w:rsidP="005503AB">
            <w:pPr>
              <w:jc w:val="center"/>
              <w:rPr>
                <w:rFonts w:cs="Calibri"/>
                <w:b/>
                <w:bCs/>
                <w:sz w:val="18"/>
                <w:szCs w:val="18"/>
                <w:lang w:eastAsia="hr-HR"/>
              </w:rPr>
            </w:pPr>
            <w:r w:rsidRPr="00F943D0">
              <w:rPr>
                <w:rFonts w:eastAsia="Times New Roman" w:cs="Calibri"/>
                <w:b/>
                <w:sz w:val="18"/>
                <w:szCs w:val="18"/>
                <w:lang w:eastAsia="hr-HR"/>
              </w:rPr>
              <w:t>Izvršenje za referentnih 12 mjeseci*</w:t>
            </w:r>
          </w:p>
        </w:tc>
        <w:tc>
          <w:tcPr>
            <w:tcW w:w="1323" w:type="pct"/>
            <w:gridSpan w:val="2"/>
            <w:shd w:val="clear" w:color="auto" w:fill="A3E7FF"/>
            <w:vAlign w:val="center"/>
          </w:tcPr>
          <w:p w14:paraId="553E485A" w14:textId="77777777" w:rsidR="002A42C7" w:rsidRPr="00F943D0" w:rsidRDefault="002A42C7" w:rsidP="005503AB">
            <w:pPr>
              <w:jc w:val="center"/>
              <w:rPr>
                <w:rFonts w:cs="Calibri"/>
                <w:b/>
                <w:bCs/>
                <w:sz w:val="18"/>
                <w:szCs w:val="18"/>
                <w:lang w:eastAsia="hr-HR"/>
              </w:rPr>
            </w:pPr>
            <w:r w:rsidRPr="00F943D0">
              <w:rPr>
                <w:rFonts w:cs="Calibri"/>
                <w:b/>
                <w:bCs/>
                <w:sz w:val="18"/>
                <w:szCs w:val="18"/>
                <w:lang w:eastAsia="hr-HR"/>
              </w:rPr>
              <w:t xml:space="preserve">Razlika Plan </w:t>
            </w:r>
            <w:r>
              <w:rPr>
                <w:rFonts w:cs="Calibri"/>
                <w:b/>
                <w:bCs/>
                <w:sz w:val="18"/>
                <w:szCs w:val="18"/>
                <w:lang w:eastAsia="hr-HR"/>
              </w:rPr>
              <w:t>2024</w:t>
            </w:r>
            <w:r w:rsidRPr="00F943D0">
              <w:rPr>
                <w:rFonts w:cs="Calibri"/>
                <w:b/>
                <w:bCs/>
                <w:sz w:val="18"/>
                <w:szCs w:val="18"/>
                <w:lang w:eastAsia="hr-HR"/>
              </w:rPr>
              <w:t>. godine / Izvršenje za referentnih 12 mjeseci*</w:t>
            </w:r>
          </w:p>
        </w:tc>
      </w:tr>
      <w:tr w:rsidR="002A42C7" w:rsidRPr="00F943D0" w14:paraId="4D1EA4AD" w14:textId="77777777" w:rsidTr="005503AB">
        <w:trPr>
          <w:trHeight w:val="284"/>
          <w:tblHeader/>
        </w:trPr>
        <w:tc>
          <w:tcPr>
            <w:tcW w:w="317" w:type="pct"/>
            <w:vMerge/>
            <w:shd w:val="clear" w:color="auto" w:fill="A3E7FF"/>
            <w:vAlign w:val="center"/>
          </w:tcPr>
          <w:p w14:paraId="019B705F" w14:textId="77777777" w:rsidR="002A42C7" w:rsidRPr="00F943D0" w:rsidRDefault="002A42C7" w:rsidP="005503AB">
            <w:pPr>
              <w:jc w:val="center"/>
              <w:rPr>
                <w:rFonts w:eastAsia="Times New Roman"/>
                <w:b/>
                <w:bCs/>
                <w:sz w:val="18"/>
                <w:szCs w:val="18"/>
                <w:lang w:eastAsia="hr-HR"/>
              </w:rPr>
            </w:pPr>
          </w:p>
        </w:tc>
        <w:tc>
          <w:tcPr>
            <w:tcW w:w="1959" w:type="pct"/>
            <w:vMerge/>
            <w:shd w:val="clear" w:color="auto" w:fill="A3E7FF"/>
            <w:vAlign w:val="center"/>
          </w:tcPr>
          <w:p w14:paraId="43329BA4" w14:textId="77777777" w:rsidR="002A42C7" w:rsidRPr="00F943D0" w:rsidRDefault="002A42C7" w:rsidP="005503AB">
            <w:pPr>
              <w:rPr>
                <w:rFonts w:eastAsia="Times New Roman"/>
                <w:b/>
                <w:bCs/>
                <w:sz w:val="18"/>
                <w:szCs w:val="18"/>
                <w:lang w:eastAsia="hr-HR"/>
              </w:rPr>
            </w:pPr>
          </w:p>
        </w:tc>
        <w:tc>
          <w:tcPr>
            <w:tcW w:w="715" w:type="pct"/>
            <w:vMerge/>
            <w:shd w:val="clear" w:color="auto" w:fill="A3E7FF"/>
            <w:vAlign w:val="center"/>
          </w:tcPr>
          <w:p w14:paraId="0789C616" w14:textId="77777777" w:rsidR="002A42C7" w:rsidRPr="00F943D0" w:rsidRDefault="002A42C7" w:rsidP="005503AB">
            <w:pPr>
              <w:jc w:val="center"/>
              <w:rPr>
                <w:rFonts w:eastAsia="Times New Roman" w:cs="Calibri"/>
                <w:b/>
                <w:sz w:val="18"/>
                <w:szCs w:val="18"/>
                <w:lang w:eastAsia="hr-HR"/>
              </w:rPr>
            </w:pPr>
          </w:p>
        </w:tc>
        <w:tc>
          <w:tcPr>
            <w:tcW w:w="687" w:type="pct"/>
            <w:vMerge/>
            <w:shd w:val="clear" w:color="auto" w:fill="A3E7FF"/>
            <w:vAlign w:val="center"/>
          </w:tcPr>
          <w:p w14:paraId="4B810153" w14:textId="77777777" w:rsidR="002A42C7" w:rsidRPr="00F943D0" w:rsidRDefault="002A42C7" w:rsidP="005503AB">
            <w:pPr>
              <w:jc w:val="center"/>
              <w:rPr>
                <w:rFonts w:eastAsia="Times New Roman" w:cs="Calibri"/>
                <w:b/>
                <w:sz w:val="18"/>
                <w:szCs w:val="18"/>
                <w:lang w:eastAsia="hr-HR"/>
              </w:rPr>
            </w:pPr>
          </w:p>
        </w:tc>
        <w:tc>
          <w:tcPr>
            <w:tcW w:w="584" w:type="pct"/>
            <w:shd w:val="clear" w:color="auto" w:fill="A3E7FF"/>
            <w:vAlign w:val="center"/>
          </w:tcPr>
          <w:p w14:paraId="2F1CA3FF" w14:textId="77777777" w:rsidR="002A42C7" w:rsidRPr="00F943D0" w:rsidRDefault="002A42C7" w:rsidP="005503AB">
            <w:pPr>
              <w:jc w:val="center"/>
              <w:rPr>
                <w:b/>
                <w:sz w:val="18"/>
                <w:szCs w:val="18"/>
              </w:rPr>
            </w:pPr>
            <w:r w:rsidRPr="00F943D0">
              <w:rPr>
                <w:b/>
                <w:sz w:val="18"/>
                <w:szCs w:val="18"/>
              </w:rPr>
              <w:t>br. predmeta</w:t>
            </w:r>
          </w:p>
        </w:tc>
        <w:tc>
          <w:tcPr>
            <w:tcW w:w="739" w:type="pct"/>
            <w:shd w:val="clear" w:color="auto" w:fill="A3E7FF"/>
            <w:vAlign w:val="center"/>
          </w:tcPr>
          <w:p w14:paraId="78CC351D" w14:textId="77777777" w:rsidR="002A42C7" w:rsidRPr="00F943D0" w:rsidRDefault="002A42C7" w:rsidP="005503AB">
            <w:pPr>
              <w:jc w:val="center"/>
              <w:rPr>
                <w:b/>
                <w:sz w:val="18"/>
                <w:szCs w:val="18"/>
              </w:rPr>
            </w:pPr>
            <w:r w:rsidRPr="00F943D0">
              <w:rPr>
                <w:b/>
                <w:sz w:val="18"/>
                <w:szCs w:val="18"/>
              </w:rPr>
              <w:t>%</w:t>
            </w:r>
          </w:p>
        </w:tc>
      </w:tr>
      <w:tr w:rsidR="002A42C7" w:rsidRPr="00F943D0" w14:paraId="0C6C5BB6" w14:textId="77777777" w:rsidTr="005503AB">
        <w:trPr>
          <w:trHeight w:val="284"/>
        </w:trPr>
        <w:tc>
          <w:tcPr>
            <w:tcW w:w="317" w:type="pct"/>
            <w:shd w:val="clear" w:color="auto" w:fill="auto"/>
            <w:vAlign w:val="center"/>
          </w:tcPr>
          <w:p w14:paraId="2BA06687"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w:t>
            </w:r>
          </w:p>
        </w:tc>
        <w:tc>
          <w:tcPr>
            <w:tcW w:w="1959" w:type="pct"/>
            <w:shd w:val="clear" w:color="auto" w:fill="auto"/>
            <w:vAlign w:val="center"/>
          </w:tcPr>
          <w:p w14:paraId="438A0F2D"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proizvođača ili zastupnika proizvođača</w:t>
            </w:r>
          </w:p>
        </w:tc>
        <w:tc>
          <w:tcPr>
            <w:tcW w:w="715" w:type="pct"/>
            <w:shd w:val="clear" w:color="auto" w:fill="auto"/>
            <w:vAlign w:val="center"/>
          </w:tcPr>
          <w:p w14:paraId="22750BCA" w14:textId="77777777" w:rsidR="002A42C7" w:rsidRPr="00D6000C" w:rsidRDefault="002A42C7" w:rsidP="005503AB">
            <w:pPr>
              <w:jc w:val="center"/>
              <w:rPr>
                <w:rFonts w:asciiTheme="minorHAnsi" w:eastAsia="Times New Roman" w:hAnsiTheme="minorHAnsi" w:cstheme="minorHAnsi"/>
                <w:bCs/>
                <w:sz w:val="18"/>
                <w:szCs w:val="18"/>
              </w:rPr>
            </w:pPr>
            <w:r w:rsidRPr="004063BC">
              <w:rPr>
                <w:bCs/>
                <w:sz w:val="20"/>
                <w:szCs w:val="20"/>
              </w:rPr>
              <w:t>0</w:t>
            </w:r>
          </w:p>
        </w:tc>
        <w:tc>
          <w:tcPr>
            <w:tcW w:w="687" w:type="pct"/>
            <w:shd w:val="clear" w:color="auto" w:fill="auto"/>
            <w:vAlign w:val="center"/>
          </w:tcPr>
          <w:p w14:paraId="7F520112"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w:t>
            </w:r>
          </w:p>
        </w:tc>
        <w:tc>
          <w:tcPr>
            <w:tcW w:w="584" w:type="pct"/>
            <w:vAlign w:val="center"/>
          </w:tcPr>
          <w:p w14:paraId="080014B1" w14:textId="77777777" w:rsidR="002A42C7" w:rsidRPr="00D6000C" w:rsidRDefault="002A42C7" w:rsidP="005503AB">
            <w:pPr>
              <w:jc w:val="center"/>
              <w:rPr>
                <w:rFonts w:asciiTheme="minorHAnsi" w:hAnsiTheme="minorHAnsi" w:cstheme="minorHAnsi"/>
                <w:sz w:val="18"/>
                <w:szCs w:val="18"/>
              </w:rPr>
            </w:pPr>
            <w:r w:rsidRPr="004063BC">
              <w:rPr>
                <w:bCs/>
                <w:sz w:val="20"/>
                <w:szCs w:val="20"/>
              </w:rPr>
              <w:t>-1</w:t>
            </w:r>
          </w:p>
        </w:tc>
        <w:tc>
          <w:tcPr>
            <w:tcW w:w="739" w:type="pct"/>
            <w:vAlign w:val="center"/>
          </w:tcPr>
          <w:p w14:paraId="0626753D"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r>
      <w:tr w:rsidR="002A42C7" w:rsidRPr="00F943D0" w14:paraId="403071A0" w14:textId="77777777" w:rsidTr="005503AB">
        <w:trPr>
          <w:trHeight w:val="284"/>
        </w:trPr>
        <w:tc>
          <w:tcPr>
            <w:tcW w:w="317" w:type="pct"/>
            <w:shd w:val="clear" w:color="auto" w:fill="auto"/>
            <w:vAlign w:val="center"/>
          </w:tcPr>
          <w:p w14:paraId="34071196"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1959" w:type="pct"/>
            <w:shd w:val="clear" w:color="auto" w:fill="auto"/>
            <w:vAlign w:val="center"/>
          </w:tcPr>
          <w:p w14:paraId="0E3A7160"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Izmjena/uskraćivanje izmjene upisa u očevidnik proizvođača ili ovlaštenih zastupnika proizvođača</w:t>
            </w:r>
          </w:p>
        </w:tc>
        <w:tc>
          <w:tcPr>
            <w:tcW w:w="715" w:type="pct"/>
            <w:shd w:val="clear" w:color="auto" w:fill="auto"/>
            <w:vAlign w:val="center"/>
          </w:tcPr>
          <w:p w14:paraId="731C2718"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1A14BEE7"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w:t>
            </w:r>
          </w:p>
        </w:tc>
        <w:tc>
          <w:tcPr>
            <w:tcW w:w="584" w:type="pct"/>
            <w:vAlign w:val="center"/>
          </w:tcPr>
          <w:p w14:paraId="28EC6F13" w14:textId="77777777" w:rsidR="002A42C7" w:rsidRPr="00D6000C" w:rsidRDefault="002A42C7" w:rsidP="005503AB">
            <w:pPr>
              <w:jc w:val="center"/>
              <w:rPr>
                <w:rFonts w:asciiTheme="minorHAnsi" w:hAnsiTheme="minorHAnsi" w:cstheme="minorHAnsi"/>
                <w:sz w:val="18"/>
                <w:szCs w:val="18"/>
              </w:rPr>
            </w:pPr>
            <w:r w:rsidRPr="004063BC">
              <w:rPr>
                <w:bCs/>
                <w:sz w:val="20"/>
                <w:szCs w:val="20"/>
              </w:rPr>
              <w:t>-1</w:t>
            </w:r>
          </w:p>
        </w:tc>
        <w:tc>
          <w:tcPr>
            <w:tcW w:w="739" w:type="pct"/>
            <w:vAlign w:val="center"/>
          </w:tcPr>
          <w:p w14:paraId="116DE680"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r>
      <w:tr w:rsidR="002A42C7" w:rsidRPr="00F943D0" w14:paraId="0AD0763A" w14:textId="77777777" w:rsidTr="005503AB">
        <w:trPr>
          <w:trHeight w:val="284"/>
        </w:trPr>
        <w:tc>
          <w:tcPr>
            <w:tcW w:w="317" w:type="pct"/>
            <w:shd w:val="clear" w:color="auto" w:fill="auto"/>
            <w:vAlign w:val="center"/>
          </w:tcPr>
          <w:p w14:paraId="1D83D8A6"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3.</w:t>
            </w:r>
          </w:p>
        </w:tc>
        <w:tc>
          <w:tcPr>
            <w:tcW w:w="1959" w:type="pct"/>
            <w:shd w:val="clear" w:color="auto" w:fill="auto"/>
            <w:vAlign w:val="center"/>
          </w:tcPr>
          <w:p w14:paraId="661B23C1"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(1 do 5 proizvoda)</w:t>
            </w:r>
          </w:p>
        </w:tc>
        <w:tc>
          <w:tcPr>
            <w:tcW w:w="715" w:type="pct"/>
            <w:shd w:val="clear" w:color="auto" w:fill="auto"/>
            <w:vAlign w:val="center"/>
          </w:tcPr>
          <w:p w14:paraId="3A379FF2"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02FFD1EC"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2</w:t>
            </w:r>
          </w:p>
        </w:tc>
        <w:tc>
          <w:tcPr>
            <w:tcW w:w="584" w:type="pct"/>
            <w:vAlign w:val="center"/>
          </w:tcPr>
          <w:p w14:paraId="2B24F765" w14:textId="77777777" w:rsidR="002A42C7" w:rsidRPr="00D6000C" w:rsidRDefault="002A42C7" w:rsidP="005503AB">
            <w:pPr>
              <w:jc w:val="center"/>
              <w:rPr>
                <w:rFonts w:asciiTheme="minorHAnsi" w:hAnsiTheme="minorHAnsi" w:cstheme="minorHAnsi"/>
                <w:sz w:val="18"/>
                <w:szCs w:val="18"/>
              </w:rPr>
            </w:pPr>
            <w:r w:rsidRPr="004063BC">
              <w:rPr>
                <w:bCs/>
                <w:sz w:val="20"/>
                <w:szCs w:val="20"/>
              </w:rPr>
              <w:t>-2</w:t>
            </w:r>
          </w:p>
        </w:tc>
        <w:tc>
          <w:tcPr>
            <w:tcW w:w="739" w:type="pct"/>
            <w:vAlign w:val="center"/>
          </w:tcPr>
          <w:p w14:paraId="44339B0F"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r>
      <w:tr w:rsidR="002A42C7" w:rsidRPr="00F943D0" w14:paraId="1C3C0C8B" w14:textId="77777777" w:rsidTr="005503AB">
        <w:trPr>
          <w:trHeight w:val="284"/>
        </w:trPr>
        <w:tc>
          <w:tcPr>
            <w:tcW w:w="317" w:type="pct"/>
            <w:shd w:val="clear" w:color="auto" w:fill="auto"/>
            <w:vAlign w:val="center"/>
          </w:tcPr>
          <w:p w14:paraId="7A54587F"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1959" w:type="pct"/>
            <w:shd w:val="clear" w:color="auto" w:fill="auto"/>
            <w:vAlign w:val="center"/>
          </w:tcPr>
          <w:p w14:paraId="10D400A4"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(6 do 30 proizvoda)</w:t>
            </w:r>
          </w:p>
        </w:tc>
        <w:tc>
          <w:tcPr>
            <w:tcW w:w="715" w:type="pct"/>
            <w:shd w:val="clear" w:color="auto" w:fill="auto"/>
            <w:vAlign w:val="center"/>
          </w:tcPr>
          <w:p w14:paraId="30295AD6"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3D8E939E"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w:t>
            </w:r>
          </w:p>
        </w:tc>
        <w:tc>
          <w:tcPr>
            <w:tcW w:w="584" w:type="pct"/>
            <w:vAlign w:val="center"/>
          </w:tcPr>
          <w:p w14:paraId="21C1E001" w14:textId="77777777" w:rsidR="002A42C7" w:rsidRPr="00D6000C" w:rsidRDefault="002A42C7" w:rsidP="005503AB">
            <w:pPr>
              <w:jc w:val="center"/>
              <w:rPr>
                <w:rFonts w:asciiTheme="minorHAnsi" w:hAnsiTheme="minorHAnsi" w:cstheme="minorHAnsi"/>
                <w:sz w:val="18"/>
                <w:szCs w:val="18"/>
              </w:rPr>
            </w:pPr>
            <w:r w:rsidRPr="004063BC">
              <w:rPr>
                <w:bCs/>
                <w:sz w:val="20"/>
                <w:szCs w:val="20"/>
              </w:rPr>
              <w:t>-1</w:t>
            </w:r>
          </w:p>
        </w:tc>
        <w:tc>
          <w:tcPr>
            <w:tcW w:w="739" w:type="pct"/>
            <w:vAlign w:val="center"/>
          </w:tcPr>
          <w:p w14:paraId="25BB4468"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r>
      <w:tr w:rsidR="002A42C7" w:rsidRPr="00F943D0" w14:paraId="31811E22" w14:textId="77777777" w:rsidTr="005503AB">
        <w:trPr>
          <w:trHeight w:val="284"/>
        </w:trPr>
        <w:tc>
          <w:tcPr>
            <w:tcW w:w="317" w:type="pct"/>
            <w:shd w:val="clear" w:color="auto" w:fill="auto"/>
            <w:vAlign w:val="center"/>
          </w:tcPr>
          <w:p w14:paraId="46BA0444"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5.</w:t>
            </w:r>
          </w:p>
        </w:tc>
        <w:tc>
          <w:tcPr>
            <w:tcW w:w="1959" w:type="pct"/>
            <w:shd w:val="clear" w:color="auto" w:fill="auto"/>
            <w:vAlign w:val="center"/>
          </w:tcPr>
          <w:p w14:paraId="69428163"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medicinskih proizvoda za više od 30 medicinskih proizvoda</w:t>
            </w:r>
          </w:p>
        </w:tc>
        <w:tc>
          <w:tcPr>
            <w:tcW w:w="715" w:type="pct"/>
            <w:shd w:val="clear" w:color="auto" w:fill="auto"/>
            <w:vAlign w:val="center"/>
          </w:tcPr>
          <w:p w14:paraId="376AA741"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119F3EDC"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584" w:type="pct"/>
            <w:vAlign w:val="center"/>
          </w:tcPr>
          <w:p w14:paraId="253B3406"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vAlign w:val="center"/>
          </w:tcPr>
          <w:p w14:paraId="6B478333" w14:textId="77777777" w:rsidR="002A42C7" w:rsidRPr="00D6000C" w:rsidRDefault="002A42C7" w:rsidP="005503AB">
            <w:pPr>
              <w:jc w:val="center"/>
              <w:rPr>
                <w:rFonts w:asciiTheme="minorHAnsi" w:hAnsiTheme="minorHAnsi" w:cstheme="minorHAnsi"/>
                <w:bCs/>
                <w:sz w:val="18"/>
                <w:szCs w:val="18"/>
              </w:rPr>
            </w:pPr>
            <w:r>
              <w:rPr>
                <w:bCs/>
                <w:sz w:val="20"/>
                <w:szCs w:val="20"/>
              </w:rPr>
              <w:t>-</w:t>
            </w:r>
          </w:p>
        </w:tc>
      </w:tr>
      <w:tr w:rsidR="002A42C7" w:rsidRPr="00F943D0" w14:paraId="4A48F845" w14:textId="77777777" w:rsidTr="005503AB">
        <w:trPr>
          <w:trHeight w:val="284"/>
        </w:trPr>
        <w:tc>
          <w:tcPr>
            <w:tcW w:w="317" w:type="pct"/>
            <w:shd w:val="clear" w:color="auto" w:fill="auto"/>
            <w:vAlign w:val="center"/>
          </w:tcPr>
          <w:p w14:paraId="416DD9B0"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1959" w:type="pct"/>
            <w:shd w:val="clear" w:color="auto" w:fill="auto"/>
            <w:vAlign w:val="center"/>
          </w:tcPr>
          <w:p w14:paraId="2E451EE3"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Izmjena upisa u očevidnik medicinskih proizvoda</w:t>
            </w:r>
          </w:p>
        </w:tc>
        <w:tc>
          <w:tcPr>
            <w:tcW w:w="715" w:type="pct"/>
            <w:shd w:val="clear" w:color="auto" w:fill="auto"/>
            <w:vAlign w:val="center"/>
          </w:tcPr>
          <w:p w14:paraId="2CBEBE29"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2C92009D"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584" w:type="pct"/>
            <w:vAlign w:val="center"/>
          </w:tcPr>
          <w:p w14:paraId="782E5914"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vAlign w:val="center"/>
          </w:tcPr>
          <w:p w14:paraId="251C5080" w14:textId="77777777" w:rsidR="002A42C7" w:rsidRPr="00D6000C" w:rsidRDefault="002A42C7" w:rsidP="005503AB">
            <w:pPr>
              <w:jc w:val="center"/>
              <w:rPr>
                <w:rFonts w:asciiTheme="minorHAnsi" w:hAnsiTheme="minorHAnsi" w:cstheme="minorHAnsi"/>
                <w:bCs/>
                <w:sz w:val="18"/>
                <w:szCs w:val="18"/>
              </w:rPr>
            </w:pPr>
            <w:r>
              <w:rPr>
                <w:bCs/>
                <w:sz w:val="20"/>
                <w:szCs w:val="20"/>
              </w:rPr>
              <w:t>-</w:t>
            </w:r>
          </w:p>
        </w:tc>
      </w:tr>
      <w:tr w:rsidR="002A42C7" w:rsidRPr="00F943D0" w14:paraId="2360A1B2" w14:textId="77777777" w:rsidTr="005503AB">
        <w:trPr>
          <w:trHeight w:val="284"/>
        </w:trPr>
        <w:tc>
          <w:tcPr>
            <w:tcW w:w="317" w:type="pct"/>
            <w:tcBorders>
              <w:bottom w:val="single" w:sz="4" w:space="0" w:color="auto"/>
            </w:tcBorders>
            <w:shd w:val="clear" w:color="auto" w:fill="auto"/>
            <w:vAlign w:val="center"/>
          </w:tcPr>
          <w:p w14:paraId="6C694AA0"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1959" w:type="pct"/>
            <w:tcBorders>
              <w:bottom w:val="single" w:sz="4" w:space="0" w:color="auto"/>
            </w:tcBorders>
            <w:shd w:val="clear" w:color="auto" w:fill="auto"/>
            <w:vAlign w:val="center"/>
          </w:tcPr>
          <w:p w14:paraId="1E60DAFB"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Izmjena upisa u očevidnik medicinskih proizvoda bez izmjene rješenja o upisu</w:t>
            </w:r>
          </w:p>
        </w:tc>
        <w:tc>
          <w:tcPr>
            <w:tcW w:w="715" w:type="pct"/>
            <w:tcBorders>
              <w:bottom w:val="single" w:sz="4" w:space="0" w:color="auto"/>
            </w:tcBorders>
            <w:shd w:val="clear" w:color="auto" w:fill="auto"/>
            <w:vAlign w:val="center"/>
          </w:tcPr>
          <w:p w14:paraId="04BD9698"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tcBorders>
              <w:bottom w:val="single" w:sz="4" w:space="0" w:color="auto"/>
            </w:tcBorders>
            <w:shd w:val="clear" w:color="auto" w:fill="auto"/>
            <w:vAlign w:val="center"/>
          </w:tcPr>
          <w:p w14:paraId="7846FCAA"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5</w:t>
            </w:r>
          </w:p>
        </w:tc>
        <w:tc>
          <w:tcPr>
            <w:tcW w:w="584" w:type="pct"/>
            <w:tcBorders>
              <w:bottom w:val="single" w:sz="4" w:space="0" w:color="auto"/>
            </w:tcBorders>
            <w:vAlign w:val="center"/>
          </w:tcPr>
          <w:p w14:paraId="5657EF7B" w14:textId="77777777" w:rsidR="002A42C7" w:rsidRPr="00D6000C" w:rsidRDefault="002A42C7" w:rsidP="005503AB">
            <w:pPr>
              <w:jc w:val="center"/>
              <w:rPr>
                <w:rFonts w:asciiTheme="minorHAnsi" w:hAnsiTheme="minorHAnsi" w:cstheme="minorHAnsi"/>
                <w:sz w:val="18"/>
                <w:szCs w:val="18"/>
              </w:rPr>
            </w:pPr>
            <w:r w:rsidRPr="004063BC">
              <w:rPr>
                <w:bCs/>
                <w:sz w:val="20"/>
                <w:szCs w:val="20"/>
              </w:rPr>
              <w:t>-5</w:t>
            </w:r>
          </w:p>
        </w:tc>
        <w:tc>
          <w:tcPr>
            <w:tcW w:w="739" w:type="pct"/>
            <w:tcBorders>
              <w:bottom w:val="single" w:sz="4" w:space="0" w:color="auto"/>
            </w:tcBorders>
            <w:vAlign w:val="center"/>
          </w:tcPr>
          <w:p w14:paraId="068B26EA"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r>
      <w:tr w:rsidR="002A42C7" w:rsidRPr="00F943D0" w14:paraId="2D7E94F8" w14:textId="77777777" w:rsidTr="005503AB">
        <w:trPr>
          <w:trHeight w:val="284"/>
        </w:trPr>
        <w:tc>
          <w:tcPr>
            <w:tcW w:w="317" w:type="pct"/>
            <w:shd w:val="clear" w:color="auto" w:fill="auto"/>
            <w:vAlign w:val="center"/>
          </w:tcPr>
          <w:p w14:paraId="4D27F677"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8.</w:t>
            </w:r>
          </w:p>
        </w:tc>
        <w:tc>
          <w:tcPr>
            <w:tcW w:w="1959" w:type="pct"/>
            <w:shd w:val="clear" w:color="auto" w:fill="auto"/>
            <w:vAlign w:val="center"/>
          </w:tcPr>
          <w:p w14:paraId="1127140A"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Potvrda o upisu medicinskog proizvoda u očevidnik medicinskih proizvoda</w:t>
            </w:r>
          </w:p>
        </w:tc>
        <w:tc>
          <w:tcPr>
            <w:tcW w:w="715" w:type="pct"/>
            <w:shd w:val="clear" w:color="auto" w:fill="auto"/>
            <w:vAlign w:val="center"/>
          </w:tcPr>
          <w:p w14:paraId="23389130"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16</w:t>
            </w:r>
          </w:p>
        </w:tc>
        <w:tc>
          <w:tcPr>
            <w:tcW w:w="687" w:type="pct"/>
            <w:shd w:val="clear" w:color="auto" w:fill="auto"/>
            <w:vAlign w:val="center"/>
          </w:tcPr>
          <w:p w14:paraId="4C2691D7"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12</w:t>
            </w:r>
          </w:p>
        </w:tc>
        <w:tc>
          <w:tcPr>
            <w:tcW w:w="584" w:type="pct"/>
            <w:vAlign w:val="center"/>
          </w:tcPr>
          <w:p w14:paraId="7EB5AFCE" w14:textId="77777777" w:rsidR="002A42C7" w:rsidRPr="00D6000C" w:rsidRDefault="002A42C7" w:rsidP="005503AB">
            <w:pPr>
              <w:jc w:val="center"/>
              <w:rPr>
                <w:rFonts w:asciiTheme="minorHAnsi" w:hAnsiTheme="minorHAnsi" w:cstheme="minorHAnsi"/>
                <w:sz w:val="18"/>
                <w:szCs w:val="18"/>
              </w:rPr>
            </w:pPr>
            <w:r w:rsidRPr="004063BC">
              <w:rPr>
                <w:bCs/>
                <w:sz w:val="20"/>
                <w:szCs w:val="20"/>
              </w:rPr>
              <w:t>4</w:t>
            </w:r>
          </w:p>
        </w:tc>
        <w:tc>
          <w:tcPr>
            <w:tcW w:w="739" w:type="pct"/>
            <w:vAlign w:val="center"/>
          </w:tcPr>
          <w:p w14:paraId="1B2675B6"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133%</w:t>
            </w:r>
          </w:p>
        </w:tc>
      </w:tr>
      <w:tr w:rsidR="002A42C7" w:rsidRPr="00F943D0" w14:paraId="00A01062" w14:textId="77777777" w:rsidTr="005503AB">
        <w:trPr>
          <w:trHeight w:val="284"/>
        </w:trPr>
        <w:tc>
          <w:tcPr>
            <w:tcW w:w="317" w:type="pct"/>
            <w:shd w:val="clear" w:color="auto" w:fill="auto"/>
            <w:vAlign w:val="center"/>
          </w:tcPr>
          <w:p w14:paraId="6C25BD5E"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9.</w:t>
            </w:r>
          </w:p>
        </w:tc>
        <w:tc>
          <w:tcPr>
            <w:tcW w:w="1959" w:type="pct"/>
            <w:shd w:val="clear" w:color="auto" w:fill="auto"/>
            <w:vAlign w:val="center"/>
          </w:tcPr>
          <w:p w14:paraId="7EDE9FBA"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Razvrstavanje medicinskog proizvoda s obzirom na klasu rizika</w:t>
            </w:r>
          </w:p>
        </w:tc>
        <w:tc>
          <w:tcPr>
            <w:tcW w:w="715" w:type="pct"/>
            <w:shd w:val="clear" w:color="auto" w:fill="auto"/>
            <w:vAlign w:val="center"/>
          </w:tcPr>
          <w:p w14:paraId="3DA2A805"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shd w:val="clear" w:color="auto" w:fill="auto"/>
            <w:vAlign w:val="center"/>
          </w:tcPr>
          <w:p w14:paraId="24148EA0"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584" w:type="pct"/>
            <w:vAlign w:val="center"/>
          </w:tcPr>
          <w:p w14:paraId="43B05C8D"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vAlign w:val="center"/>
          </w:tcPr>
          <w:p w14:paraId="5FDB718D" w14:textId="77777777" w:rsidR="002A42C7" w:rsidRPr="00D6000C" w:rsidRDefault="002A42C7" w:rsidP="005503AB">
            <w:pPr>
              <w:jc w:val="center"/>
              <w:rPr>
                <w:rFonts w:asciiTheme="minorHAnsi" w:hAnsiTheme="minorHAnsi" w:cstheme="minorHAnsi"/>
                <w:bCs/>
                <w:sz w:val="18"/>
                <w:szCs w:val="18"/>
              </w:rPr>
            </w:pPr>
            <w:r>
              <w:rPr>
                <w:bCs/>
                <w:sz w:val="20"/>
                <w:szCs w:val="20"/>
              </w:rPr>
              <w:t>-</w:t>
            </w:r>
          </w:p>
        </w:tc>
      </w:tr>
      <w:tr w:rsidR="002A42C7" w:rsidRPr="00F943D0" w14:paraId="66CF3421" w14:textId="77777777" w:rsidTr="005503AB">
        <w:trPr>
          <w:trHeight w:val="284"/>
        </w:trPr>
        <w:tc>
          <w:tcPr>
            <w:tcW w:w="317" w:type="pct"/>
            <w:tcBorders>
              <w:bottom w:val="single" w:sz="4" w:space="0" w:color="auto"/>
            </w:tcBorders>
            <w:shd w:val="clear" w:color="auto" w:fill="auto"/>
            <w:vAlign w:val="center"/>
          </w:tcPr>
          <w:p w14:paraId="17A13122"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10.</w:t>
            </w:r>
          </w:p>
        </w:tc>
        <w:tc>
          <w:tcPr>
            <w:tcW w:w="1959" w:type="pct"/>
            <w:tcBorders>
              <w:bottom w:val="single" w:sz="4" w:space="0" w:color="auto"/>
            </w:tcBorders>
            <w:shd w:val="clear" w:color="auto" w:fill="auto"/>
            <w:vAlign w:val="center"/>
          </w:tcPr>
          <w:p w14:paraId="1DE69B4E"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Razvrstavanje proizvoda u skupinu medicinskih proizvoda na upit proizvođača</w:t>
            </w:r>
          </w:p>
        </w:tc>
        <w:tc>
          <w:tcPr>
            <w:tcW w:w="715" w:type="pct"/>
            <w:tcBorders>
              <w:bottom w:val="single" w:sz="4" w:space="0" w:color="auto"/>
            </w:tcBorders>
            <w:shd w:val="clear" w:color="auto" w:fill="auto"/>
            <w:vAlign w:val="center"/>
          </w:tcPr>
          <w:p w14:paraId="32E0B5EC"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687" w:type="pct"/>
            <w:tcBorders>
              <w:bottom w:val="single" w:sz="4" w:space="0" w:color="auto"/>
            </w:tcBorders>
            <w:shd w:val="clear" w:color="auto" w:fill="auto"/>
            <w:vAlign w:val="center"/>
          </w:tcPr>
          <w:p w14:paraId="71AFF1DD"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0</w:t>
            </w:r>
          </w:p>
        </w:tc>
        <w:tc>
          <w:tcPr>
            <w:tcW w:w="584" w:type="pct"/>
            <w:tcBorders>
              <w:bottom w:val="single" w:sz="4" w:space="0" w:color="auto"/>
            </w:tcBorders>
            <w:vAlign w:val="center"/>
          </w:tcPr>
          <w:p w14:paraId="05DEACA7"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bottom w:val="single" w:sz="4" w:space="0" w:color="auto"/>
            </w:tcBorders>
            <w:vAlign w:val="center"/>
          </w:tcPr>
          <w:p w14:paraId="4A923A31" w14:textId="77777777" w:rsidR="002A42C7" w:rsidRPr="00D6000C" w:rsidRDefault="002A42C7" w:rsidP="005503AB">
            <w:pPr>
              <w:jc w:val="center"/>
              <w:rPr>
                <w:rFonts w:asciiTheme="minorHAnsi" w:hAnsiTheme="minorHAnsi" w:cstheme="minorHAnsi"/>
                <w:bCs/>
                <w:sz w:val="18"/>
                <w:szCs w:val="18"/>
              </w:rPr>
            </w:pPr>
            <w:r>
              <w:rPr>
                <w:bCs/>
                <w:sz w:val="20"/>
                <w:szCs w:val="20"/>
              </w:rPr>
              <w:t>-</w:t>
            </w:r>
          </w:p>
        </w:tc>
      </w:tr>
      <w:tr w:rsidR="002A42C7" w:rsidRPr="00F943D0" w14:paraId="13ED1D46" w14:textId="77777777" w:rsidTr="005503AB">
        <w:trPr>
          <w:trHeight w:val="284"/>
        </w:trPr>
        <w:tc>
          <w:tcPr>
            <w:tcW w:w="5000" w:type="pct"/>
            <w:gridSpan w:val="6"/>
            <w:shd w:val="clear" w:color="auto" w:fill="auto"/>
            <w:vAlign w:val="center"/>
          </w:tcPr>
          <w:p w14:paraId="360FB705" w14:textId="77777777" w:rsidR="002A42C7" w:rsidRPr="00F943D0" w:rsidRDefault="002A42C7" w:rsidP="005503AB">
            <w:pPr>
              <w:rPr>
                <w:bCs/>
                <w:sz w:val="18"/>
                <w:szCs w:val="18"/>
              </w:rPr>
            </w:pPr>
            <w:r w:rsidRPr="0097570C">
              <w:rPr>
                <w:rFonts w:eastAsia="Times New Roman" w:cs="Calibri"/>
                <w:color w:val="1A1A1A"/>
                <w:sz w:val="18"/>
                <w:szCs w:val="18"/>
                <w:lang w:eastAsia="hr-HR"/>
              </w:rPr>
              <w:t> Upis/uskraćivanje upisa u očevidnik veleprodaja</w:t>
            </w:r>
          </w:p>
        </w:tc>
      </w:tr>
      <w:tr w:rsidR="002A42C7" w:rsidRPr="00F943D0" w14:paraId="19D04538" w14:textId="77777777" w:rsidTr="005503AB">
        <w:trPr>
          <w:trHeight w:val="284"/>
        </w:trPr>
        <w:tc>
          <w:tcPr>
            <w:tcW w:w="317" w:type="pct"/>
            <w:shd w:val="clear" w:color="auto" w:fill="auto"/>
            <w:vAlign w:val="center"/>
          </w:tcPr>
          <w:p w14:paraId="0A88D3D6" w14:textId="77777777" w:rsidR="002A42C7" w:rsidRPr="0097570C" w:rsidRDefault="002A42C7" w:rsidP="005503AB">
            <w:pPr>
              <w:jc w:val="center"/>
              <w:rPr>
                <w:rFonts w:eastAsia="Times New Roman" w:cs="Calibri"/>
                <w:sz w:val="18"/>
                <w:szCs w:val="18"/>
                <w:lang w:eastAsia="hr-HR"/>
              </w:rPr>
            </w:pPr>
            <w:r w:rsidRPr="0097570C">
              <w:rPr>
                <w:rFonts w:eastAsia="Times New Roman" w:cs="Calibri"/>
                <w:sz w:val="18"/>
                <w:szCs w:val="18"/>
                <w:lang w:eastAsia="hr-HR"/>
              </w:rPr>
              <w:t>11.</w:t>
            </w:r>
          </w:p>
        </w:tc>
        <w:tc>
          <w:tcPr>
            <w:tcW w:w="1959" w:type="pct"/>
            <w:shd w:val="clear" w:color="auto" w:fill="auto"/>
            <w:vAlign w:val="center"/>
          </w:tcPr>
          <w:p w14:paraId="3E335E35" w14:textId="77777777" w:rsidR="002A42C7" w:rsidRPr="0097570C" w:rsidRDefault="002A42C7" w:rsidP="005503AB">
            <w:pPr>
              <w:rPr>
                <w:rFonts w:eastAsia="Times New Roman" w:cs="Calibri"/>
                <w:sz w:val="18"/>
                <w:szCs w:val="18"/>
                <w:lang w:eastAsia="hr-HR"/>
              </w:rPr>
            </w:pPr>
            <w:r w:rsidRPr="0097570C">
              <w:rPr>
                <w:rFonts w:eastAsia="Times New Roman" w:cs="Calibri"/>
                <w:sz w:val="18"/>
                <w:szCs w:val="18"/>
                <w:lang w:eastAsia="hr-HR"/>
              </w:rPr>
              <w:t xml:space="preserve">   - ako se obavlja očevid</w:t>
            </w:r>
          </w:p>
        </w:tc>
        <w:tc>
          <w:tcPr>
            <w:tcW w:w="715" w:type="pct"/>
            <w:shd w:val="clear" w:color="auto" w:fill="auto"/>
            <w:vAlign w:val="center"/>
          </w:tcPr>
          <w:p w14:paraId="53B1EA33" w14:textId="77777777" w:rsidR="002A42C7" w:rsidRPr="00D6000C" w:rsidRDefault="002A42C7" w:rsidP="005503AB">
            <w:pPr>
              <w:jc w:val="center"/>
              <w:rPr>
                <w:rFonts w:asciiTheme="minorHAnsi" w:eastAsia="Times New Roman" w:hAnsiTheme="minorHAnsi" w:cstheme="minorHAnsi"/>
                <w:bCs/>
                <w:sz w:val="18"/>
                <w:szCs w:val="18"/>
              </w:rPr>
            </w:pPr>
            <w:r w:rsidRPr="004063BC">
              <w:rPr>
                <w:bCs/>
                <w:sz w:val="20"/>
                <w:szCs w:val="20"/>
              </w:rPr>
              <w:t>15</w:t>
            </w:r>
          </w:p>
        </w:tc>
        <w:tc>
          <w:tcPr>
            <w:tcW w:w="687" w:type="pct"/>
            <w:shd w:val="clear" w:color="auto" w:fill="auto"/>
            <w:vAlign w:val="center"/>
          </w:tcPr>
          <w:p w14:paraId="6B728349"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15</w:t>
            </w:r>
          </w:p>
        </w:tc>
        <w:tc>
          <w:tcPr>
            <w:tcW w:w="584" w:type="pct"/>
            <w:vAlign w:val="center"/>
          </w:tcPr>
          <w:p w14:paraId="232382C7"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vAlign w:val="center"/>
          </w:tcPr>
          <w:p w14:paraId="245CDE7E"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1975804D" w14:textId="77777777" w:rsidTr="005503AB">
        <w:trPr>
          <w:trHeight w:val="284"/>
        </w:trPr>
        <w:tc>
          <w:tcPr>
            <w:tcW w:w="317" w:type="pct"/>
            <w:tcBorders>
              <w:bottom w:val="single" w:sz="4" w:space="0" w:color="auto"/>
            </w:tcBorders>
            <w:shd w:val="clear" w:color="auto" w:fill="auto"/>
            <w:vAlign w:val="center"/>
          </w:tcPr>
          <w:p w14:paraId="65FC26B8" w14:textId="77777777" w:rsidR="002A42C7" w:rsidRPr="0097570C" w:rsidRDefault="002A42C7" w:rsidP="005503AB">
            <w:pPr>
              <w:jc w:val="center"/>
              <w:rPr>
                <w:rFonts w:eastAsia="Times New Roman" w:cs="Calibri"/>
                <w:sz w:val="18"/>
                <w:szCs w:val="18"/>
                <w:lang w:eastAsia="hr-HR"/>
              </w:rPr>
            </w:pPr>
            <w:r w:rsidRPr="0097570C">
              <w:rPr>
                <w:rFonts w:eastAsia="Times New Roman" w:cs="Calibri"/>
                <w:sz w:val="18"/>
                <w:szCs w:val="18"/>
                <w:lang w:eastAsia="hr-HR"/>
              </w:rPr>
              <w:t>12.</w:t>
            </w:r>
          </w:p>
        </w:tc>
        <w:tc>
          <w:tcPr>
            <w:tcW w:w="1959" w:type="pct"/>
            <w:tcBorders>
              <w:bottom w:val="single" w:sz="4" w:space="0" w:color="auto"/>
            </w:tcBorders>
            <w:shd w:val="clear" w:color="auto" w:fill="auto"/>
            <w:vAlign w:val="center"/>
          </w:tcPr>
          <w:p w14:paraId="15665596" w14:textId="77777777" w:rsidR="002A42C7" w:rsidRPr="0097570C" w:rsidRDefault="002A42C7" w:rsidP="005503AB">
            <w:pPr>
              <w:rPr>
                <w:rFonts w:eastAsia="Times New Roman" w:cs="Calibri"/>
                <w:sz w:val="18"/>
                <w:szCs w:val="18"/>
                <w:lang w:eastAsia="hr-HR"/>
              </w:rPr>
            </w:pPr>
            <w:r w:rsidRPr="0097570C">
              <w:rPr>
                <w:rFonts w:eastAsia="Times New Roman" w:cs="Calibri"/>
                <w:sz w:val="18"/>
                <w:szCs w:val="18"/>
                <w:lang w:eastAsia="hr-HR"/>
              </w:rPr>
              <w:t xml:space="preserve">   - administrativno rješavanje predmeta</w:t>
            </w:r>
          </w:p>
        </w:tc>
        <w:tc>
          <w:tcPr>
            <w:tcW w:w="715" w:type="pct"/>
            <w:tcBorders>
              <w:bottom w:val="single" w:sz="4" w:space="0" w:color="auto"/>
            </w:tcBorders>
            <w:shd w:val="clear" w:color="auto" w:fill="auto"/>
            <w:vAlign w:val="center"/>
          </w:tcPr>
          <w:p w14:paraId="11EE0ED2"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25</w:t>
            </w:r>
          </w:p>
        </w:tc>
        <w:tc>
          <w:tcPr>
            <w:tcW w:w="687" w:type="pct"/>
            <w:tcBorders>
              <w:bottom w:val="single" w:sz="4" w:space="0" w:color="auto"/>
            </w:tcBorders>
            <w:shd w:val="clear" w:color="auto" w:fill="auto"/>
            <w:vAlign w:val="center"/>
          </w:tcPr>
          <w:p w14:paraId="74BB5205"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25</w:t>
            </w:r>
          </w:p>
        </w:tc>
        <w:tc>
          <w:tcPr>
            <w:tcW w:w="584" w:type="pct"/>
            <w:tcBorders>
              <w:bottom w:val="single" w:sz="4" w:space="0" w:color="auto"/>
            </w:tcBorders>
            <w:vAlign w:val="center"/>
          </w:tcPr>
          <w:p w14:paraId="514691CF"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bottom w:val="single" w:sz="4" w:space="0" w:color="auto"/>
            </w:tcBorders>
            <w:vAlign w:val="center"/>
          </w:tcPr>
          <w:p w14:paraId="1B54A61E"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4C36CE5C" w14:textId="77777777" w:rsidTr="005503AB">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7D4AD" w14:textId="77777777" w:rsidR="002A42C7" w:rsidRPr="00F943D0" w:rsidRDefault="002A42C7" w:rsidP="005503AB">
            <w:pPr>
              <w:rPr>
                <w:bCs/>
                <w:sz w:val="18"/>
                <w:szCs w:val="18"/>
              </w:rPr>
            </w:pPr>
            <w:r w:rsidRPr="0097570C">
              <w:rPr>
                <w:rFonts w:eastAsia="Times New Roman" w:cs="Calibri"/>
                <w:color w:val="1A1A1A"/>
                <w:sz w:val="18"/>
                <w:szCs w:val="18"/>
                <w:lang w:eastAsia="hr-HR"/>
              </w:rPr>
              <w:t> Izmjena/uskraćivanje izmjene dozvole za promet na veliko medicinskim proizvodima</w:t>
            </w:r>
          </w:p>
        </w:tc>
      </w:tr>
      <w:tr w:rsidR="002A42C7" w:rsidRPr="00F943D0" w14:paraId="763CE5CF"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D976D45"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13.</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6547E5B4"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 xml:space="preserve">   - administrativno rješavanje predmeta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2440B20" w14:textId="77777777" w:rsidR="002A42C7" w:rsidRPr="00D6000C" w:rsidRDefault="002A42C7" w:rsidP="005503AB">
            <w:pPr>
              <w:jc w:val="center"/>
              <w:rPr>
                <w:rFonts w:asciiTheme="minorHAnsi" w:eastAsia="Times New Roman" w:hAnsiTheme="minorHAnsi" w:cstheme="minorHAnsi"/>
                <w:bCs/>
                <w:sz w:val="18"/>
                <w:szCs w:val="18"/>
              </w:rPr>
            </w:pPr>
            <w:r w:rsidRPr="004063BC">
              <w:rPr>
                <w:bCs/>
                <w:sz w:val="20"/>
                <w:szCs w:val="20"/>
              </w:rPr>
              <w:t>69</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76B9135"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69</w:t>
            </w:r>
          </w:p>
        </w:tc>
        <w:tc>
          <w:tcPr>
            <w:tcW w:w="584" w:type="pct"/>
            <w:tcBorders>
              <w:top w:val="single" w:sz="4" w:space="0" w:color="auto"/>
              <w:left w:val="single" w:sz="4" w:space="0" w:color="auto"/>
              <w:bottom w:val="single" w:sz="4" w:space="0" w:color="auto"/>
              <w:right w:val="single" w:sz="4" w:space="0" w:color="auto"/>
            </w:tcBorders>
            <w:vAlign w:val="center"/>
          </w:tcPr>
          <w:p w14:paraId="54AE7C23"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44DD3B68"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52CEDFE1"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9493F05"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14.</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2A03705E"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 xml:space="preserve">   - ako se obavlja očevid</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0FA9FE9"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9D59EB7"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15</w:t>
            </w:r>
          </w:p>
        </w:tc>
        <w:tc>
          <w:tcPr>
            <w:tcW w:w="584" w:type="pct"/>
            <w:tcBorders>
              <w:top w:val="single" w:sz="4" w:space="0" w:color="auto"/>
              <w:left w:val="single" w:sz="4" w:space="0" w:color="auto"/>
              <w:bottom w:val="single" w:sz="4" w:space="0" w:color="auto"/>
              <w:right w:val="single" w:sz="4" w:space="0" w:color="auto"/>
            </w:tcBorders>
            <w:vAlign w:val="center"/>
          </w:tcPr>
          <w:p w14:paraId="633689A0"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3E4AB357"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22A0589A"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56F9B52"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15.</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5A677CD"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Davanje/uskraćivanje dozvole specijaliziranim prodavaonicama za obavljanje prometa na malo medicinskim proizvodima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E4EB33C"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42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C3EF4BE"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42</w:t>
            </w:r>
          </w:p>
        </w:tc>
        <w:tc>
          <w:tcPr>
            <w:tcW w:w="584" w:type="pct"/>
            <w:tcBorders>
              <w:top w:val="single" w:sz="4" w:space="0" w:color="auto"/>
              <w:left w:val="single" w:sz="4" w:space="0" w:color="auto"/>
              <w:bottom w:val="single" w:sz="4" w:space="0" w:color="auto"/>
              <w:right w:val="single" w:sz="4" w:space="0" w:color="auto"/>
            </w:tcBorders>
            <w:vAlign w:val="center"/>
          </w:tcPr>
          <w:p w14:paraId="663FDEBC"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3B50B79A"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02B0DF50" w14:textId="77777777" w:rsidTr="005503AB">
        <w:trPr>
          <w:trHeight w:val="4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3D49F" w14:textId="77777777" w:rsidR="002A42C7" w:rsidRPr="00F943D0" w:rsidRDefault="002A42C7" w:rsidP="005503AB">
            <w:pPr>
              <w:rPr>
                <w:bCs/>
                <w:sz w:val="18"/>
                <w:szCs w:val="18"/>
              </w:rPr>
            </w:pPr>
            <w:r w:rsidRPr="0097570C">
              <w:rPr>
                <w:rFonts w:eastAsia="Times New Roman" w:cs="Calibri"/>
                <w:color w:val="1A1A1A"/>
                <w:sz w:val="18"/>
                <w:szCs w:val="18"/>
                <w:lang w:eastAsia="hr-HR"/>
              </w:rPr>
              <w:t>Izmjena dozvole specijaliziranim prodavaonicama za obavljanje prometa na malo medicinskim proizvodima</w:t>
            </w:r>
          </w:p>
        </w:tc>
      </w:tr>
      <w:tr w:rsidR="002A42C7" w:rsidRPr="00F943D0" w14:paraId="598E5691"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673A3CD"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16.</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2D5FE1F8"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 xml:space="preserve">   - administrativno rješavanje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26CA030" w14:textId="77777777" w:rsidR="002A42C7" w:rsidRPr="00D6000C" w:rsidRDefault="002A42C7" w:rsidP="005503AB">
            <w:pPr>
              <w:jc w:val="center"/>
              <w:rPr>
                <w:rFonts w:asciiTheme="minorHAnsi" w:eastAsia="Times New Roman" w:hAnsiTheme="minorHAnsi" w:cstheme="minorHAnsi"/>
                <w:bCs/>
                <w:sz w:val="18"/>
                <w:szCs w:val="18"/>
              </w:rPr>
            </w:pPr>
            <w:r w:rsidRPr="004063BC">
              <w:rPr>
                <w:bCs/>
                <w:sz w:val="20"/>
                <w:szCs w:val="20"/>
              </w:rPr>
              <w:t>18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2C4A3B03"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18</w:t>
            </w:r>
          </w:p>
        </w:tc>
        <w:tc>
          <w:tcPr>
            <w:tcW w:w="584" w:type="pct"/>
            <w:tcBorders>
              <w:top w:val="single" w:sz="4" w:space="0" w:color="auto"/>
              <w:left w:val="single" w:sz="4" w:space="0" w:color="auto"/>
              <w:bottom w:val="single" w:sz="4" w:space="0" w:color="auto"/>
              <w:right w:val="single" w:sz="4" w:space="0" w:color="auto"/>
            </w:tcBorders>
            <w:vAlign w:val="center"/>
          </w:tcPr>
          <w:p w14:paraId="36C6B94F"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00BFCFAA"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4E887002"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9BE027"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17.</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2AF3178E"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 xml:space="preserve">   - ako se obavlja očevid</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ADB5ED4"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CD1C65A"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18</w:t>
            </w:r>
          </w:p>
        </w:tc>
        <w:tc>
          <w:tcPr>
            <w:tcW w:w="584" w:type="pct"/>
            <w:tcBorders>
              <w:top w:val="single" w:sz="4" w:space="0" w:color="auto"/>
              <w:left w:val="single" w:sz="4" w:space="0" w:color="auto"/>
              <w:bottom w:val="single" w:sz="4" w:space="0" w:color="auto"/>
              <w:right w:val="single" w:sz="4" w:space="0" w:color="auto"/>
            </w:tcBorders>
            <w:vAlign w:val="center"/>
          </w:tcPr>
          <w:p w14:paraId="76B354A4"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58C311A3"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56A38AC8"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33DD5BD"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18.</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563DABC5"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Upis/uskraćivanje upisa u očevidnik proizvođača medicinskih proizvoda -za medicinske</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6F384ED"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25</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73F4234"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25</w:t>
            </w:r>
          </w:p>
        </w:tc>
        <w:tc>
          <w:tcPr>
            <w:tcW w:w="584" w:type="pct"/>
            <w:tcBorders>
              <w:top w:val="single" w:sz="4" w:space="0" w:color="auto"/>
              <w:left w:val="single" w:sz="4" w:space="0" w:color="auto"/>
              <w:bottom w:val="single" w:sz="4" w:space="0" w:color="auto"/>
              <w:right w:val="single" w:sz="4" w:space="0" w:color="auto"/>
            </w:tcBorders>
            <w:vAlign w:val="center"/>
          </w:tcPr>
          <w:p w14:paraId="70DB9104"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32573546"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59D35FE8" w14:textId="77777777" w:rsidTr="005503AB">
        <w:trPr>
          <w:trHeight w:val="284"/>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B0FF804"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19.</w:t>
            </w:r>
          </w:p>
        </w:tc>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EAA97BC" w14:textId="77777777" w:rsidR="002A42C7" w:rsidRPr="0097570C" w:rsidRDefault="002A42C7"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Izmjena/uskraćivanje izmjene upisa u očevidnik proizvođača medicinskih proizvoda - za medicinske proizvode izrađene po narudžbi za određenoga korisnika</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18BB873"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38</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282FF39D"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38</w:t>
            </w:r>
          </w:p>
        </w:tc>
        <w:tc>
          <w:tcPr>
            <w:tcW w:w="584" w:type="pct"/>
            <w:tcBorders>
              <w:top w:val="single" w:sz="4" w:space="0" w:color="auto"/>
              <w:left w:val="single" w:sz="4" w:space="0" w:color="auto"/>
              <w:bottom w:val="single" w:sz="4" w:space="0" w:color="auto"/>
              <w:right w:val="single" w:sz="4" w:space="0" w:color="auto"/>
            </w:tcBorders>
            <w:vAlign w:val="center"/>
          </w:tcPr>
          <w:p w14:paraId="52A18DB9" w14:textId="77777777" w:rsidR="002A42C7" w:rsidRPr="00D6000C" w:rsidRDefault="002A42C7" w:rsidP="005503AB">
            <w:pPr>
              <w:jc w:val="center"/>
              <w:rPr>
                <w:rFonts w:asciiTheme="minorHAnsi" w:hAnsiTheme="minorHAnsi" w:cstheme="minorHAnsi"/>
                <w:sz w:val="18"/>
                <w:szCs w:val="18"/>
              </w:rPr>
            </w:pPr>
            <w:r w:rsidRPr="004063BC">
              <w:rPr>
                <w:bCs/>
                <w:sz w:val="20"/>
                <w:szCs w:val="20"/>
              </w:rPr>
              <w:t>0</w:t>
            </w:r>
          </w:p>
        </w:tc>
        <w:tc>
          <w:tcPr>
            <w:tcW w:w="739" w:type="pct"/>
            <w:tcBorders>
              <w:top w:val="single" w:sz="4" w:space="0" w:color="auto"/>
              <w:left w:val="single" w:sz="4" w:space="0" w:color="auto"/>
              <w:bottom w:val="single" w:sz="4" w:space="0" w:color="auto"/>
              <w:right w:val="single" w:sz="4" w:space="0" w:color="auto"/>
            </w:tcBorders>
            <w:vAlign w:val="center"/>
          </w:tcPr>
          <w:p w14:paraId="1AC6DB2F" w14:textId="77777777" w:rsidR="002A42C7" w:rsidRPr="00D6000C" w:rsidRDefault="002A42C7" w:rsidP="005503AB">
            <w:pPr>
              <w:jc w:val="center"/>
              <w:rPr>
                <w:rFonts w:asciiTheme="minorHAnsi" w:hAnsiTheme="minorHAnsi" w:cstheme="minorHAnsi"/>
                <w:bCs/>
                <w:sz w:val="18"/>
                <w:szCs w:val="18"/>
              </w:rPr>
            </w:pPr>
            <w:r w:rsidRPr="004063BC">
              <w:rPr>
                <w:bCs/>
                <w:sz w:val="20"/>
                <w:szCs w:val="20"/>
              </w:rPr>
              <w:t>100%</w:t>
            </w:r>
          </w:p>
        </w:tc>
      </w:tr>
      <w:tr w:rsidR="002A42C7" w:rsidRPr="00F943D0" w14:paraId="119510DD" w14:textId="77777777" w:rsidTr="005503AB">
        <w:trPr>
          <w:trHeight w:val="284"/>
        </w:trPr>
        <w:tc>
          <w:tcPr>
            <w:tcW w:w="2276" w:type="pct"/>
            <w:gridSpan w:val="2"/>
            <w:shd w:val="clear" w:color="auto" w:fill="BFBFBF"/>
            <w:vAlign w:val="center"/>
          </w:tcPr>
          <w:p w14:paraId="1D132C36" w14:textId="77777777" w:rsidR="002A42C7" w:rsidRPr="0097570C" w:rsidRDefault="002A42C7" w:rsidP="005503AB">
            <w:pPr>
              <w:rPr>
                <w:rFonts w:eastAsia="Times New Roman" w:cs="Calibri"/>
                <w:b/>
                <w:color w:val="1A1A1A"/>
                <w:sz w:val="18"/>
                <w:szCs w:val="18"/>
                <w:lang w:eastAsia="hr-HR"/>
              </w:rPr>
            </w:pPr>
            <w:r w:rsidRPr="0097570C">
              <w:rPr>
                <w:rFonts w:eastAsia="Times New Roman" w:cs="Calibri"/>
                <w:b/>
                <w:color w:val="1A1A1A"/>
                <w:sz w:val="18"/>
                <w:szCs w:val="18"/>
                <w:lang w:eastAsia="hr-HR"/>
              </w:rPr>
              <w:t>UKUPNO:</w:t>
            </w:r>
          </w:p>
        </w:tc>
        <w:tc>
          <w:tcPr>
            <w:tcW w:w="715" w:type="pct"/>
            <w:shd w:val="clear" w:color="auto" w:fill="BFBFBF"/>
            <w:vAlign w:val="center"/>
          </w:tcPr>
          <w:p w14:paraId="0393E0CC" w14:textId="77777777" w:rsidR="002A42C7" w:rsidRPr="0074387C" w:rsidRDefault="002A42C7" w:rsidP="005503AB">
            <w:pPr>
              <w:jc w:val="center"/>
              <w:rPr>
                <w:rFonts w:ascii="Times New Roman" w:eastAsia="Times New Roman" w:hAnsi="Times New Roman"/>
                <w:b/>
                <w:bCs/>
                <w:sz w:val="18"/>
                <w:szCs w:val="18"/>
              </w:rPr>
            </w:pPr>
            <w:r>
              <w:rPr>
                <w:b/>
                <w:bCs/>
                <w:sz w:val="20"/>
                <w:szCs w:val="20"/>
              </w:rPr>
              <w:t>281</w:t>
            </w:r>
          </w:p>
        </w:tc>
        <w:tc>
          <w:tcPr>
            <w:tcW w:w="687" w:type="pct"/>
            <w:shd w:val="clear" w:color="auto" w:fill="BFBFBF"/>
            <w:vAlign w:val="center"/>
          </w:tcPr>
          <w:p w14:paraId="5B23A908" w14:textId="77777777" w:rsidR="002A42C7" w:rsidRPr="0074387C" w:rsidRDefault="002A42C7" w:rsidP="005503AB">
            <w:pPr>
              <w:jc w:val="center"/>
              <w:rPr>
                <w:b/>
                <w:bCs/>
                <w:sz w:val="18"/>
                <w:szCs w:val="18"/>
              </w:rPr>
            </w:pPr>
            <w:r>
              <w:rPr>
                <w:b/>
                <w:bCs/>
                <w:sz w:val="20"/>
                <w:szCs w:val="20"/>
              </w:rPr>
              <w:t>287</w:t>
            </w:r>
          </w:p>
        </w:tc>
        <w:tc>
          <w:tcPr>
            <w:tcW w:w="584" w:type="pct"/>
            <w:shd w:val="clear" w:color="auto" w:fill="BFBFBF"/>
            <w:vAlign w:val="center"/>
          </w:tcPr>
          <w:p w14:paraId="02187738" w14:textId="77777777" w:rsidR="002A42C7" w:rsidRPr="0074387C" w:rsidRDefault="002A42C7" w:rsidP="005503AB">
            <w:pPr>
              <w:jc w:val="center"/>
              <w:rPr>
                <w:b/>
                <w:sz w:val="18"/>
                <w:szCs w:val="18"/>
              </w:rPr>
            </w:pPr>
            <w:r>
              <w:rPr>
                <w:b/>
                <w:bCs/>
                <w:sz w:val="20"/>
                <w:szCs w:val="20"/>
              </w:rPr>
              <w:t>-6</w:t>
            </w:r>
          </w:p>
        </w:tc>
        <w:tc>
          <w:tcPr>
            <w:tcW w:w="739" w:type="pct"/>
            <w:shd w:val="clear" w:color="auto" w:fill="BFBFBF"/>
            <w:vAlign w:val="center"/>
          </w:tcPr>
          <w:p w14:paraId="7FA2549D" w14:textId="77777777" w:rsidR="002A42C7" w:rsidRPr="0074387C" w:rsidRDefault="002A42C7" w:rsidP="005503AB">
            <w:pPr>
              <w:jc w:val="center"/>
              <w:rPr>
                <w:b/>
                <w:bCs/>
                <w:sz w:val="18"/>
                <w:szCs w:val="18"/>
              </w:rPr>
            </w:pPr>
            <w:r>
              <w:rPr>
                <w:b/>
                <w:bCs/>
                <w:sz w:val="20"/>
                <w:szCs w:val="20"/>
              </w:rPr>
              <w:t>98%</w:t>
            </w:r>
          </w:p>
        </w:tc>
      </w:tr>
    </w:tbl>
    <w:p w14:paraId="1EB4A236" w14:textId="77777777" w:rsidR="002A42C7" w:rsidRPr="00545A56" w:rsidRDefault="002A42C7" w:rsidP="002A42C7">
      <w:pPr>
        <w:rPr>
          <w:rFonts w:eastAsia="Times New Roman" w:cs="Calibri"/>
          <w:color w:val="000000"/>
          <w:sz w:val="18"/>
          <w:szCs w:val="18"/>
          <w:lang w:eastAsia="hr-HR"/>
        </w:rPr>
      </w:pPr>
      <w:r w:rsidRPr="00545A56">
        <w:rPr>
          <w:rFonts w:eastAsia="Times New Roman" w:cs="Calibri"/>
          <w:color w:val="000000"/>
          <w:sz w:val="18"/>
          <w:szCs w:val="18"/>
          <w:lang w:eastAsia="hr-HR"/>
        </w:rPr>
        <w:t xml:space="preserve">* </w:t>
      </w:r>
      <w:r w:rsidRPr="00722997">
        <w:rPr>
          <w:rFonts w:eastAsia="Times New Roman" w:cs="Calibri"/>
          <w:color w:val="000000"/>
          <w:sz w:val="18"/>
          <w:szCs w:val="18"/>
          <w:lang w:eastAsia="hr-HR"/>
        </w:rPr>
        <w:t>Referentnih 12 mjeseci je period od 1.9.2022-31.8.2023</w:t>
      </w:r>
      <w:r w:rsidRPr="00442692">
        <w:rPr>
          <w:rFonts w:eastAsia="Times New Roman" w:cs="Calibri"/>
          <w:color w:val="000000"/>
          <w:sz w:val="18"/>
          <w:szCs w:val="18"/>
          <w:lang w:eastAsia="hr-HR"/>
        </w:rPr>
        <w:t>. godine</w:t>
      </w:r>
    </w:p>
    <w:p w14:paraId="12BFC6BD" w14:textId="77777777" w:rsidR="002A42C7" w:rsidRPr="00F943D0" w:rsidRDefault="002A42C7" w:rsidP="002A42C7">
      <w:pPr>
        <w:spacing w:after="240"/>
        <w:rPr>
          <w:color w:val="4BACC6"/>
          <w:sz w:val="18"/>
          <w:szCs w:val="18"/>
        </w:rPr>
      </w:pPr>
    </w:p>
    <w:p w14:paraId="62380152" w14:textId="77777777" w:rsidR="002A42C7" w:rsidRDefault="002A42C7" w:rsidP="002A42C7">
      <w:r>
        <w:br w:type="page"/>
      </w:r>
    </w:p>
    <w:p w14:paraId="19979DA1" w14:textId="77777777" w:rsidR="002A42C7" w:rsidRPr="00D26640" w:rsidRDefault="002A42C7" w:rsidP="002A42C7">
      <w:pPr>
        <w:pStyle w:val="Heading3"/>
      </w:pPr>
      <w:bookmarkStart w:id="362" w:name="_Toc88049274"/>
      <w:bookmarkStart w:id="363" w:name="_Toc151719262"/>
      <w:r>
        <w:lastRenderedPageBreak/>
        <w:t>2.8</w:t>
      </w:r>
      <w:r w:rsidRPr="00D26640">
        <w:t>.</w:t>
      </w:r>
      <w:r>
        <w:t>8</w:t>
      </w:r>
      <w:r w:rsidRPr="00D26640">
        <w:t>. Neprihodovni poslovi</w:t>
      </w:r>
      <w:bookmarkEnd w:id="362"/>
      <w:bookmarkEnd w:id="363"/>
      <w:r w:rsidRPr="00D26640">
        <w:t xml:space="preserve"> </w:t>
      </w:r>
    </w:p>
    <w:p w14:paraId="6886E01C" w14:textId="77777777" w:rsidR="002A42C7" w:rsidRPr="00772677" w:rsidRDefault="002A42C7" w:rsidP="002A42C7">
      <w:pPr>
        <w:spacing w:after="120"/>
        <w:rPr>
          <w:b/>
          <w:bCs/>
        </w:rPr>
      </w:pPr>
      <w:r>
        <w:rPr>
          <w:b/>
          <w:bCs/>
        </w:rPr>
        <w:t>Tablica 31</w:t>
      </w:r>
      <w:r w:rsidRPr="00772677">
        <w:rPr>
          <w:b/>
          <w:bCs/>
        </w:rPr>
        <w:t>. Planirani broj ne</w:t>
      </w:r>
      <w:r w:rsidRPr="00772677">
        <w:rPr>
          <w:b/>
        </w:rPr>
        <w:t>prihodovnih usluga medicinskih proizvoda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713"/>
        <w:gridCol w:w="2815"/>
        <w:gridCol w:w="2835"/>
      </w:tblGrid>
      <w:tr w:rsidR="002A42C7" w:rsidRPr="00772677" w14:paraId="7424E3D1" w14:textId="77777777" w:rsidTr="005503AB">
        <w:trPr>
          <w:trHeight w:val="284"/>
        </w:trPr>
        <w:tc>
          <w:tcPr>
            <w:tcW w:w="709" w:type="dxa"/>
            <w:shd w:val="clear" w:color="auto" w:fill="A3E7FF"/>
            <w:noWrap/>
            <w:tcMar>
              <w:top w:w="0" w:type="dxa"/>
              <w:left w:w="108" w:type="dxa"/>
              <w:bottom w:w="0" w:type="dxa"/>
              <w:right w:w="108" w:type="dxa"/>
            </w:tcMar>
            <w:vAlign w:val="center"/>
          </w:tcPr>
          <w:p w14:paraId="19507BF9" w14:textId="77777777" w:rsidR="002A42C7" w:rsidRPr="00F943D0" w:rsidRDefault="002A42C7" w:rsidP="005503AB">
            <w:pPr>
              <w:jc w:val="center"/>
              <w:rPr>
                <w:sz w:val="18"/>
                <w:szCs w:val="18"/>
                <w:lang w:eastAsia="hr-HR"/>
              </w:rPr>
            </w:pPr>
            <w:r w:rsidRPr="00F943D0">
              <w:rPr>
                <w:b/>
                <w:sz w:val="18"/>
                <w:szCs w:val="18"/>
                <w:lang w:eastAsia="hr-HR"/>
              </w:rPr>
              <w:t>R.br.</w:t>
            </w:r>
          </w:p>
        </w:tc>
        <w:tc>
          <w:tcPr>
            <w:tcW w:w="2713" w:type="dxa"/>
            <w:shd w:val="clear" w:color="auto" w:fill="A3E7FF"/>
            <w:tcMar>
              <w:top w:w="0" w:type="dxa"/>
              <w:left w:w="108" w:type="dxa"/>
              <w:bottom w:w="0" w:type="dxa"/>
              <w:right w:w="108" w:type="dxa"/>
            </w:tcMar>
            <w:vAlign w:val="center"/>
          </w:tcPr>
          <w:p w14:paraId="3FB0C537" w14:textId="77777777" w:rsidR="002A42C7" w:rsidRPr="00F943D0" w:rsidRDefault="002A42C7" w:rsidP="005503AB">
            <w:pPr>
              <w:rPr>
                <w:sz w:val="18"/>
                <w:szCs w:val="18"/>
                <w:lang w:eastAsia="hr-HR"/>
              </w:rPr>
            </w:pPr>
            <w:r w:rsidRPr="00F943D0">
              <w:rPr>
                <w:b/>
                <w:sz w:val="18"/>
                <w:szCs w:val="18"/>
                <w:lang w:eastAsia="hr-HR"/>
              </w:rPr>
              <w:t>Naziv usluge</w:t>
            </w:r>
          </w:p>
        </w:tc>
        <w:tc>
          <w:tcPr>
            <w:tcW w:w="2815" w:type="dxa"/>
            <w:shd w:val="clear" w:color="auto" w:fill="A3E7FF"/>
            <w:vAlign w:val="center"/>
          </w:tcPr>
          <w:p w14:paraId="7B8AACF0" w14:textId="77777777" w:rsidR="002A42C7" w:rsidRPr="00F943D0" w:rsidRDefault="002A42C7" w:rsidP="005503AB">
            <w:pPr>
              <w:ind w:left="142"/>
              <w:rPr>
                <w:b/>
                <w:sz w:val="18"/>
                <w:szCs w:val="18"/>
                <w:lang w:eastAsia="hr-HR"/>
              </w:rPr>
            </w:pPr>
            <w:r w:rsidRPr="00F943D0">
              <w:rPr>
                <w:b/>
                <w:sz w:val="18"/>
                <w:szCs w:val="18"/>
                <w:lang w:eastAsia="hr-HR"/>
              </w:rPr>
              <w:t>Obrazloženje</w:t>
            </w:r>
          </w:p>
        </w:tc>
        <w:tc>
          <w:tcPr>
            <w:tcW w:w="2835" w:type="dxa"/>
            <w:shd w:val="clear" w:color="auto" w:fill="A3E7FF"/>
            <w:noWrap/>
            <w:tcMar>
              <w:top w:w="0" w:type="dxa"/>
              <w:left w:w="108" w:type="dxa"/>
              <w:bottom w:w="0" w:type="dxa"/>
              <w:right w:w="108" w:type="dxa"/>
            </w:tcMar>
            <w:vAlign w:val="center"/>
          </w:tcPr>
          <w:p w14:paraId="12196ADA" w14:textId="77777777" w:rsidR="002A42C7" w:rsidRPr="00F943D0" w:rsidRDefault="002A42C7" w:rsidP="005503AB">
            <w:pPr>
              <w:jc w:val="center"/>
              <w:rPr>
                <w:sz w:val="18"/>
                <w:szCs w:val="18"/>
                <w:lang w:eastAsia="hr-HR"/>
              </w:rPr>
            </w:pPr>
            <w:r w:rsidRPr="00F943D0">
              <w:rPr>
                <w:b/>
                <w:sz w:val="18"/>
                <w:szCs w:val="18"/>
                <w:lang w:eastAsia="hr-HR"/>
              </w:rPr>
              <w:t xml:space="preserve">Plan za </w:t>
            </w:r>
            <w:r>
              <w:rPr>
                <w:b/>
                <w:sz w:val="18"/>
                <w:szCs w:val="18"/>
                <w:lang w:eastAsia="hr-HR"/>
              </w:rPr>
              <w:t>2024</w:t>
            </w:r>
            <w:r w:rsidRPr="00F943D0">
              <w:rPr>
                <w:b/>
                <w:sz w:val="18"/>
                <w:szCs w:val="18"/>
                <w:lang w:eastAsia="hr-HR"/>
              </w:rPr>
              <w:t>. godinu</w:t>
            </w:r>
          </w:p>
        </w:tc>
      </w:tr>
      <w:tr w:rsidR="002A42C7" w:rsidRPr="00BB4CB0" w14:paraId="3A2D3E4F" w14:textId="77777777" w:rsidTr="005503AB">
        <w:trPr>
          <w:trHeight w:val="284"/>
        </w:trPr>
        <w:tc>
          <w:tcPr>
            <w:tcW w:w="709" w:type="dxa"/>
            <w:noWrap/>
            <w:tcMar>
              <w:top w:w="0" w:type="dxa"/>
              <w:left w:w="108" w:type="dxa"/>
              <w:bottom w:w="0" w:type="dxa"/>
              <w:right w:w="108" w:type="dxa"/>
            </w:tcMar>
            <w:vAlign w:val="center"/>
          </w:tcPr>
          <w:p w14:paraId="4644B2B9"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w:t>
            </w:r>
          </w:p>
        </w:tc>
        <w:tc>
          <w:tcPr>
            <w:tcW w:w="2713" w:type="dxa"/>
            <w:tcMar>
              <w:top w:w="0" w:type="dxa"/>
              <w:left w:w="108" w:type="dxa"/>
              <w:bottom w:w="0" w:type="dxa"/>
              <w:right w:w="108" w:type="dxa"/>
            </w:tcMar>
            <w:vAlign w:val="center"/>
          </w:tcPr>
          <w:p w14:paraId="54894F54" w14:textId="77777777" w:rsidR="002A42C7" w:rsidRPr="0097570C" w:rsidRDefault="002A42C7" w:rsidP="005503AB">
            <w:pPr>
              <w:rPr>
                <w:rFonts w:eastAsia="Times New Roman" w:cs="Calibri"/>
                <w:bCs/>
                <w:color w:val="1A1A1A"/>
                <w:sz w:val="18"/>
                <w:szCs w:val="18"/>
                <w:lang w:eastAsia="hr-HR"/>
              </w:rPr>
            </w:pPr>
            <w:r w:rsidRPr="00F943D0">
              <w:rPr>
                <w:sz w:val="18"/>
                <w:szCs w:val="18"/>
              </w:rPr>
              <w:t>Obavijesti o stavljanju medicinskih proizvoda u promet</w:t>
            </w:r>
          </w:p>
        </w:tc>
        <w:tc>
          <w:tcPr>
            <w:tcW w:w="2815" w:type="dxa"/>
            <w:vAlign w:val="center"/>
          </w:tcPr>
          <w:p w14:paraId="32B5277A" w14:textId="77777777" w:rsidR="002A42C7" w:rsidRPr="0097570C" w:rsidRDefault="002A42C7" w:rsidP="005503AB">
            <w:pPr>
              <w:rPr>
                <w:rFonts w:eastAsia="Times New Roman" w:cs="Calibri"/>
                <w:bCs/>
                <w:color w:val="1A1A1A"/>
                <w:sz w:val="18"/>
                <w:szCs w:val="18"/>
                <w:lang w:eastAsia="hr-HR"/>
              </w:rPr>
            </w:pPr>
            <w:r w:rsidRPr="00F943D0">
              <w:rPr>
                <w:sz w:val="18"/>
                <w:szCs w:val="18"/>
              </w:rPr>
              <w:t xml:space="preserve">Zaprimanje i obrada obavijesti o stavljanju medicinskih proizvoda klase rizika IIa, IIb, III, </w:t>
            </w:r>
            <w:r w:rsidRPr="00F943D0">
              <w:rPr>
                <w:i/>
                <w:sz w:val="18"/>
                <w:szCs w:val="18"/>
              </w:rPr>
              <w:t>in vitro</w:t>
            </w:r>
            <w:r w:rsidRPr="00F943D0">
              <w:rPr>
                <w:sz w:val="18"/>
                <w:szCs w:val="18"/>
              </w:rPr>
              <w:t xml:space="preserve"> dijagnostičkih medicinskih proizvoda i aktivnih medicinskih proizvoda za ugradnju u promet na tržištu RH</w:t>
            </w:r>
          </w:p>
        </w:tc>
        <w:tc>
          <w:tcPr>
            <w:tcW w:w="2835" w:type="dxa"/>
            <w:noWrap/>
            <w:tcMar>
              <w:top w:w="0" w:type="dxa"/>
              <w:left w:w="108" w:type="dxa"/>
              <w:bottom w:w="0" w:type="dxa"/>
              <w:right w:w="108" w:type="dxa"/>
            </w:tcMar>
            <w:vAlign w:val="center"/>
          </w:tcPr>
          <w:p w14:paraId="6AB8449D" w14:textId="77777777" w:rsidR="002A42C7" w:rsidRPr="00F943D0" w:rsidRDefault="002A42C7" w:rsidP="005503AB">
            <w:pPr>
              <w:jc w:val="center"/>
              <w:rPr>
                <w:color w:val="1A1A1A"/>
                <w:sz w:val="18"/>
                <w:szCs w:val="18"/>
                <w:lang w:eastAsia="hr-HR"/>
              </w:rPr>
            </w:pPr>
            <w:r>
              <w:rPr>
                <w:color w:val="1A1A1A"/>
                <w:sz w:val="18"/>
                <w:szCs w:val="18"/>
                <w:lang w:eastAsia="hr-HR"/>
              </w:rPr>
              <w:t>1100</w:t>
            </w:r>
          </w:p>
        </w:tc>
      </w:tr>
      <w:tr w:rsidR="002A42C7" w:rsidRPr="00BB4CB0" w14:paraId="2623034C" w14:textId="77777777" w:rsidTr="005503AB">
        <w:trPr>
          <w:trHeight w:val="284"/>
        </w:trPr>
        <w:tc>
          <w:tcPr>
            <w:tcW w:w="709" w:type="dxa"/>
            <w:noWrap/>
            <w:tcMar>
              <w:top w:w="0" w:type="dxa"/>
              <w:left w:w="108" w:type="dxa"/>
              <w:bottom w:w="0" w:type="dxa"/>
              <w:right w:w="108" w:type="dxa"/>
            </w:tcMar>
            <w:vAlign w:val="center"/>
          </w:tcPr>
          <w:p w14:paraId="74BC3F87"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2.</w:t>
            </w:r>
          </w:p>
        </w:tc>
        <w:tc>
          <w:tcPr>
            <w:tcW w:w="2713" w:type="dxa"/>
            <w:tcMar>
              <w:top w:w="0" w:type="dxa"/>
              <w:left w:w="108" w:type="dxa"/>
              <w:bottom w:w="0" w:type="dxa"/>
              <w:right w:w="108" w:type="dxa"/>
            </w:tcMar>
            <w:vAlign w:val="center"/>
          </w:tcPr>
          <w:p w14:paraId="74DE0E48" w14:textId="77777777" w:rsidR="002A42C7" w:rsidRPr="00F943D0" w:rsidRDefault="002A42C7" w:rsidP="005503AB">
            <w:pPr>
              <w:rPr>
                <w:sz w:val="18"/>
                <w:szCs w:val="18"/>
              </w:rPr>
            </w:pPr>
            <w:r>
              <w:rPr>
                <w:sz w:val="18"/>
                <w:szCs w:val="18"/>
              </w:rPr>
              <w:t>Dodjeljivanje SRN-a</w:t>
            </w:r>
          </w:p>
        </w:tc>
        <w:tc>
          <w:tcPr>
            <w:tcW w:w="2815" w:type="dxa"/>
            <w:vAlign w:val="center"/>
          </w:tcPr>
          <w:p w14:paraId="05D6E442" w14:textId="77777777" w:rsidR="002A42C7" w:rsidRPr="00F943D0" w:rsidRDefault="002A42C7" w:rsidP="005503AB">
            <w:pPr>
              <w:rPr>
                <w:sz w:val="18"/>
                <w:szCs w:val="18"/>
              </w:rPr>
            </w:pPr>
            <w:r>
              <w:rPr>
                <w:sz w:val="18"/>
                <w:szCs w:val="18"/>
              </w:rPr>
              <w:t>N</w:t>
            </w:r>
            <w:r w:rsidRPr="000F2C69">
              <w:rPr>
                <w:sz w:val="18"/>
                <w:szCs w:val="18"/>
              </w:rPr>
              <w:t>adležno tijelo putem elektroničkog sustava Eudamed pribavlja jedinstveni registracijski broj („SRN”) i izdaje ga proizvođaču, ovlaštenom zastupniku, uvozniku te fizičkim ili pravnim osobama koje sastavljaju komplete</w:t>
            </w:r>
          </w:p>
        </w:tc>
        <w:tc>
          <w:tcPr>
            <w:tcW w:w="2835" w:type="dxa"/>
            <w:noWrap/>
            <w:tcMar>
              <w:top w:w="0" w:type="dxa"/>
              <w:left w:w="108" w:type="dxa"/>
              <w:bottom w:w="0" w:type="dxa"/>
              <w:right w:w="108" w:type="dxa"/>
            </w:tcMar>
            <w:vAlign w:val="center"/>
          </w:tcPr>
          <w:p w14:paraId="1FFF7472" w14:textId="77777777" w:rsidR="002A42C7" w:rsidDel="000D11F8" w:rsidRDefault="002A42C7" w:rsidP="005503AB">
            <w:pPr>
              <w:jc w:val="center"/>
              <w:rPr>
                <w:color w:val="1A1A1A"/>
                <w:sz w:val="18"/>
                <w:szCs w:val="18"/>
                <w:lang w:eastAsia="hr-HR"/>
              </w:rPr>
            </w:pPr>
            <w:r>
              <w:rPr>
                <w:color w:val="1A1A1A"/>
                <w:sz w:val="18"/>
                <w:szCs w:val="18"/>
                <w:lang w:eastAsia="hr-HR"/>
              </w:rPr>
              <w:t>133</w:t>
            </w:r>
          </w:p>
        </w:tc>
      </w:tr>
      <w:tr w:rsidR="002A42C7" w:rsidRPr="00BB4CB0" w14:paraId="4810D91C" w14:textId="77777777" w:rsidTr="005503AB">
        <w:trPr>
          <w:trHeight w:val="284"/>
        </w:trPr>
        <w:tc>
          <w:tcPr>
            <w:tcW w:w="709" w:type="dxa"/>
            <w:noWrap/>
            <w:tcMar>
              <w:top w:w="0" w:type="dxa"/>
              <w:left w:w="108" w:type="dxa"/>
              <w:bottom w:w="0" w:type="dxa"/>
              <w:right w:w="108" w:type="dxa"/>
            </w:tcMar>
            <w:vAlign w:val="center"/>
          </w:tcPr>
          <w:p w14:paraId="284231D5" w14:textId="77777777" w:rsidR="002A42C7"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 xml:space="preserve">3. </w:t>
            </w:r>
          </w:p>
        </w:tc>
        <w:tc>
          <w:tcPr>
            <w:tcW w:w="2713" w:type="dxa"/>
            <w:tcMar>
              <w:top w:w="0" w:type="dxa"/>
              <w:left w:w="108" w:type="dxa"/>
              <w:bottom w:w="0" w:type="dxa"/>
              <w:right w:w="108" w:type="dxa"/>
            </w:tcMar>
            <w:vAlign w:val="center"/>
          </w:tcPr>
          <w:p w14:paraId="0E7E8D33" w14:textId="77777777" w:rsidR="002A42C7" w:rsidRDefault="002A42C7" w:rsidP="005503AB">
            <w:pPr>
              <w:rPr>
                <w:sz w:val="18"/>
                <w:szCs w:val="18"/>
              </w:rPr>
            </w:pPr>
            <w:r w:rsidRPr="000F2C69">
              <w:rPr>
                <w:sz w:val="18"/>
                <w:szCs w:val="18"/>
              </w:rPr>
              <w:t>Rješavanje o sporovima o razvrstavanju medicinskih proizvoda</w:t>
            </w:r>
          </w:p>
        </w:tc>
        <w:tc>
          <w:tcPr>
            <w:tcW w:w="2815" w:type="dxa"/>
            <w:vAlign w:val="center"/>
          </w:tcPr>
          <w:p w14:paraId="27FBA8AF" w14:textId="77777777" w:rsidR="002A42C7" w:rsidRDefault="002A42C7" w:rsidP="005503AB">
            <w:pPr>
              <w:rPr>
                <w:sz w:val="18"/>
                <w:szCs w:val="18"/>
              </w:rPr>
            </w:pPr>
            <w:r>
              <w:rPr>
                <w:sz w:val="18"/>
                <w:szCs w:val="18"/>
              </w:rPr>
              <w:t>R</w:t>
            </w:r>
            <w:r w:rsidRPr="000F2C69">
              <w:rPr>
                <w:sz w:val="18"/>
                <w:szCs w:val="18"/>
              </w:rPr>
              <w:t>ješava sporove između proizvođača medicinskog proizvoda i prijavljenog tijela koji proizlazi iz primjene propisanih pravila za razvrstavanje</w:t>
            </w:r>
          </w:p>
        </w:tc>
        <w:tc>
          <w:tcPr>
            <w:tcW w:w="2835" w:type="dxa"/>
            <w:noWrap/>
            <w:tcMar>
              <w:top w:w="0" w:type="dxa"/>
              <w:left w:w="108" w:type="dxa"/>
              <w:bottom w:w="0" w:type="dxa"/>
              <w:right w:w="108" w:type="dxa"/>
            </w:tcMar>
            <w:vAlign w:val="center"/>
          </w:tcPr>
          <w:p w14:paraId="7C82FC2A" w14:textId="77777777" w:rsidR="002A42C7" w:rsidRDefault="002A42C7" w:rsidP="005503AB">
            <w:pPr>
              <w:jc w:val="center"/>
              <w:rPr>
                <w:color w:val="1A1A1A"/>
                <w:sz w:val="18"/>
                <w:szCs w:val="18"/>
                <w:lang w:eastAsia="hr-HR"/>
              </w:rPr>
            </w:pPr>
            <w:r>
              <w:rPr>
                <w:color w:val="1A1A1A"/>
                <w:sz w:val="18"/>
                <w:szCs w:val="18"/>
                <w:lang w:eastAsia="hr-HR"/>
              </w:rPr>
              <w:t>2</w:t>
            </w:r>
          </w:p>
        </w:tc>
      </w:tr>
      <w:tr w:rsidR="002A42C7" w:rsidRPr="00BB4CB0" w14:paraId="1ACCAC8F" w14:textId="77777777" w:rsidTr="005503AB">
        <w:trPr>
          <w:trHeight w:val="284"/>
        </w:trPr>
        <w:tc>
          <w:tcPr>
            <w:tcW w:w="709" w:type="dxa"/>
            <w:noWrap/>
            <w:tcMar>
              <w:top w:w="0" w:type="dxa"/>
              <w:left w:w="108" w:type="dxa"/>
              <w:bottom w:w="0" w:type="dxa"/>
              <w:right w:w="108" w:type="dxa"/>
            </w:tcMar>
            <w:vAlign w:val="center"/>
          </w:tcPr>
          <w:p w14:paraId="4965D8C5" w14:textId="77777777" w:rsidR="002A42C7"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 xml:space="preserve">4. </w:t>
            </w:r>
          </w:p>
        </w:tc>
        <w:tc>
          <w:tcPr>
            <w:tcW w:w="2713" w:type="dxa"/>
            <w:tcMar>
              <w:top w:w="0" w:type="dxa"/>
              <w:left w:w="108" w:type="dxa"/>
              <w:bottom w:w="0" w:type="dxa"/>
              <w:right w:w="108" w:type="dxa"/>
            </w:tcMar>
            <w:vAlign w:val="center"/>
          </w:tcPr>
          <w:p w14:paraId="6339CFFC" w14:textId="77777777" w:rsidR="002A42C7" w:rsidRPr="000F2C69" w:rsidRDefault="002A42C7" w:rsidP="005503AB">
            <w:pPr>
              <w:rPr>
                <w:sz w:val="18"/>
                <w:szCs w:val="18"/>
              </w:rPr>
            </w:pPr>
            <w:r w:rsidRPr="000F2C69">
              <w:rPr>
                <w:sz w:val="18"/>
                <w:szCs w:val="18"/>
              </w:rPr>
              <w:t>Odobravanje medicinskih proizvoda</w:t>
            </w:r>
          </w:p>
        </w:tc>
        <w:tc>
          <w:tcPr>
            <w:tcW w:w="2815" w:type="dxa"/>
            <w:vAlign w:val="center"/>
          </w:tcPr>
          <w:p w14:paraId="3BECEF42" w14:textId="77777777" w:rsidR="002A42C7" w:rsidRDefault="002A42C7" w:rsidP="005503AB">
            <w:pPr>
              <w:rPr>
                <w:sz w:val="18"/>
                <w:szCs w:val="18"/>
              </w:rPr>
            </w:pPr>
            <w:r>
              <w:rPr>
                <w:sz w:val="18"/>
                <w:szCs w:val="18"/>
              </w:rPr>
              <w:t>O</w:t>
            </w:r>
            <w:r w:rsidRPr="000F2C69">
              <w:rPr>
                <w:sz w:val="18"/>
                <w:szCs w:val="18"/>
              </w:rPr>
              <w:t>dobr</w:t>
            </w:r>
            <w:r>
              <w:rPr>
                <w:sz w:val="18"/>
                <w:szCs w:val="18"/>
              </w:rPr>
              <w:t>avanje</w:t>
            </w:r>
            <w:r w:rsidRPr="000F2C69">
              <w:rPr>
                <w:sz w:val="18"/>
                <w:szCs w:val="18"/>
              </w:rPr>
              <w:t xml:space="preserve"> određenog medicinskog proizvoda za koji nisu provedeni primjenjivi postupci ocjenjivanja sukladnosti, ali čija je uporaba od interesa za javno zdravlje odnosno sigurnost ili zdravlj</w:t>
            </w:r>
            <w:r>
              <w:rPr>
                <w:sz w:val="18"/>
                <w:szCs w:val="18"/>
              </w:rPr>
              <w:t>e</w:t>
            </w:r>
            <w:r w:rsidRPr="000F2C69">
              <w:rPr>
                <w:sz w:val="18"/>
                <w:szCs w:val="18"/>
              </w:rPr>
              <w:t xml:space="preserve"> pacijenata</w:t>
            </w:r>
          </w:p>
        </w:tc>
        <w:tc>
          <w:tcPr>
            <w:tcW w:w="2835" w:type="dxa"/>
            <w:noWrap/>
            <w:tcMar>
              <w:top w:w="0" w:type="dxa"/>
              <w:left w:w="108" w:type="dxa"/>
              <w:bottom w:w="0" w:type="dxa"/>
              <w:right w:w="108" w:type="dxa"/>
            </w:tcMar>
            <w:vAlign w:val="center"/>
          </w:tcPr>
          <w:p w14:paraId="0BA3825C" w14:textId="77777777" w:rsidR="002A42C7" w:rsidRDefault="002A42C7" w:rsidP="005503AB">
            <w:pPr>
              <w:jc w:val="center"/>
              <w:rPr>
                <w:color w:val="1A1A1A"/>
                <w:sz w:val="18"/>
                <w:szCs w:val="18"/>
                <w:lang w:eastAsia="hr-HR"/>
              </w:rPr>
            </w:pPr>
            <w:r>
              <w:rPr>
                <w:color w:val="1A1A1A"/>
                <w:sz w:val="18"/>
                <w:szCs w:val="18"/>
                <w:lang w:eastAsia="hr-HR"/>
              </w:rPr>
              <w:t>5</w:t>
            </w:r>
          </w:p>
        </w:tc>
      </w:tr>
      <w:tr w:rsidR="002A42C7" w:rsidRPr="00BB4CB0" w14:paraId="32661ED9" w14:textId="77777777" w:rsidTr="005503AB">
        <w:trPr>
          <w:trHeight w:val="284"/>
        </w:trPr>
        <w:tc>
          <w:tcPr>
            <w:tcW w:w="709" w:type="dxa"/>
            <w:noWrap/>
            <w:tcMar>
              <w:top w:w="0" w:type="dxa"/>
              <w:left w:w="108" w:type="dxa"/>
              <w:bottom w:w="0" w:type="dxa"/>
              <w:right w:w="108" w:type="dxa"/>
            </w:tcMar>
            <w:vAlign w:val="center"/>
          </w:tcPr>
          <w:p w14:paraId="3904B913"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5</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053CE08D" w14:textId="77777777" w:rsidR="002A42C7" w:rsidRPr="0097570C" w:rsidRDefault="002A42C7" w:rsidP="005503AB">
            <w:pPr>
              <w:rPr>
                <w:rFonts w:eastAsia="Times New Roman" w:cs="Calibri"/>
                <w:bCs/>
                <w:color w:val="1A1A1A"/>
                <w:sz w:val="18"/>
                <w:szCs w:val="18"/>
                <w:lang w:eastAsia="hr-HR"/>
              </w:rPr>
            </w:pPr>
            <w:r w:rsidRPr="00F943D0">
              <w:rPr>
                <w:rFonts w:cs="Calibri"/>
                <w:color w:val="000000"/>
                <w:sz w:val="18"/>
                <w:szCs w:val="18"/>
                <w:lang w:eastAsia="hr-HR"/>
              </w:rPr>
              <w:t>Štetni događaji</w:t>
            </w:r>
          </w:p>
        </w:tc>
        <w:tc>
          <w:tcPr>
            <w:tcW w:w="2815" w:type="dxa"/>
            <w:vAlign w:val="center"/>
          </w:tcPr>
          <w:p w14:paraId="0B7F421D" w14:textId="77777777" w:rsidR="002A42C7" w:rsidRPr="0097570C" w:rsidRDefault="002A42C7" w:rsidP="005503AB">
            <w:pPr>
              <w:rPr>
                <w:rFonts w:eastAsia="Times New Roman" w:cs="Calibri"/>
                <w:bCs/>
                <w:color w:val="1A1A1A"/>
                <w:sz w:val="18"/>
                <w:szCs w:val="18"/>
                <w:lang w:eastAsia="hr-HR"/>
              </w:rPr>
            </w:pPr>
            <w:r w:rsidRPr="00F943D0">
              <w:rPr>
                <w:sz w:val="18"/>
                <w:szCs w:val="18"/>
              </w:rPr>
              <w:t>Zaprimanje i obrada izvješća o štetnim događajima vezanim uz medicinske proizvode koji su se dogodili na području RH</w:t>
            </w:r>
          </w:p>
        </w:tc>
        <w:tc>
          <w:tcPr>
            <w:tcW w:w="2835" w:type="dxa"/>
            <w:noWrap/>
            <w:tcMar>
              <w:top w:w="0" w:type="dxa"/>
              <w:left w:w="108" w:type="dxa"/>
              <w:bottom w:w="0" w:type="dxa"/>
              <w:right w:w="108" w:type="dxa"/>
            </w:tcMar>
            <w:vAlign w:val="center"/>
          </w:tcPr>
          <w:p w14:paraId="2C18118D" w14:textId="77777777" w:rsidR="002A42C7" w:rsidRPr="00F943D0" w:rsidRDefault="002A42C7" w:rsidP="005503AB">
            <w:pPr>
              <w:jc w:val="center"/>
              <w:rPr>
                <w:color w:val="1A1A1A"/>
                <w:sz w:val="18"/>
                <w:szCs w:val="18"/>
                <w:lang w:eastAsia="hr-HR"/>
              </w:rPr>
            </w:pPr>
            <w:r>
              <w:rPr>
                <w:color w:val="1A1A1A"/>
                <w:sz w:val="18"/>
                <w:szCs w:val="18"/>
                <w:lang w:eastAsia="hr-HR"/>
              </w:rPr>
              <w:t>790</w:t>
            </w:r>
          </w:p>
        </w:tc>
      </w:tr>
      <w:tr w:rsidR="002A42C7" w:rsidRPr="00BB4CB0" w14:paraId="0D18A654" w14:textId="77777777" w:rsidTr="005503AB">
        <w:trPr>
          <w:trHeight w:val="284"/>
        </w:trPr>
        <w:tc>
          <w:tcPr>
            <w:tcW w:w="709" w:type="dxa"/>
            <w:noWrap/>
            <w:tcMar>
              <w:top w:w="0" w:type="dxa"/>
              <w:left w:w="108" w:type="dxa"/>
              <w:bottom w:w="0" w:type="dxa"/>
              <w:right w:w="108" w:type="dxa"/>
            </w:tcMar>
            <w:vAlign w:val="center"/>
          </w:tcPr>
          <w:p w14:paraId="12BA2F65"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6</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0BB8F0E3" w14:textId="77777777" w:rsidR="002A42C7" w:rsidRPr="00F943D0" w:rsidRDefault="002A42C7" w:rsidP="005503AB">
            <w:pPr>
              <w:rPr>
                <w:rFonts w:cs="Calibri"/>
                <w:color w:val="000000"/>
                <w:sz w:val="18"/>
                <w:szCs w:val="18"/>
                <w:lang w:eastAsia="hr-HR"/>
              </w:rPr>
            </w:pPr>
            <w:r w:rsidRPr="00F943D0">
              <w:rPr>
                <w:rFonts w:cs="Calibri"/>
                <w:color w:val="000000"/>
                <w:sz w:val="18"/>
                <w:szCs w:val="18"/>
                <w:lang w:eastAsia="hr-HR"/>
              </w:rPr>
              <w:t>Sigurnosno korektivne radnje</w:t>
            </w:r>
          </w:p>
        </w:tc>
        <w:tc>
          <w:tcPr>
            <w:tcW w:w="2815" w:type="dxa"/>
            <w:vAlign w:val="center"/>
          </w:tcPr>
          <w:p w14:paraId="50FDFAF9" w14:textId="77777777" w:rsidR="002A42C7" w:rsidRPr="0097570C" w:rsidRDefault="002A42C7" w:rsidP="005503AB">
            <w:pPr>
              <w:rPr>
                <w:rFonts w:eastAsia="Times New Roman" w:cs="Calibri"/>
                <w:bCs/>
                <w:color w:val="1A1A1A"/>
                <w:sz w:val="18"/>
                <w:szCs w:val="18"/>
                <w:lang w:eastAsia="hr-HR"/>
              </w:rPr>
            </w:pPr>
            <w:r w:rsidRPr="00F943D0">
              <w:rPr>
                <w:sz w:val="18"/>
                <w:szCs w:val="18"/>
              </w:rPr>
              <w:t>Zaprimanje i obrada izvješća o korektivnim radnjama koje provodi proizvođač na medicinskim proizvodima u prometu i uporabi na području RH</w:t>
            </w:r>
          </w:p>
        </w:tc>
        <w:tc>
          <w:tcPr>
            <w:tcW w:w="2835" w:type="dxa"/>
            <w:noWrap/>
            <w:tcMar>
              <w:top w:w="0" w:type="dxa"/>
              <w:left w:w="108" w:type="dxa"/>
              <w:bottom w:w="0" w:type="dxa"/>
              <w:right w:w="108" w:type="dxa"/>
            </w:tcMar>
            <w:vAlign w:val="center"/>
          </w:tcPr>
          <w:p w14:paraId="3A91F960" w14:textId="77777777" w:rsidR="002A42C7" w:rsidRPr="00F943D0" w:rsidRDefault="002A42C7" w:rsidP="005503AB">
            <w:pPr>
              <w:jc w:val="center"/>
              <w:rPr>
                <w:color w:val="1A1A1A"/>
                <w:sz w:val="18"/>
                <w:szCs w:val="18"/>
                <w:lang w:eastAsia="hr-HR"/>
              </w:rPr>
            </w:pPr>
            <w:r>
              <w:rPr>
                <w:color w:val="1A1A1A"/>
                <w:sz w:val="18"/>
                <w:szCs w:val="18"/>
                <w:lang w:eastAsia="hr-HR"/>
              </w:rPr>
              <w:t>795</w:t>
            </w:r>
          </w:p>
        </w:tc>
      </w:tr>
      <w:tr w:rsidR="002A42C7" w:rsidRPr="00BB4CB0" w14:paraId="646525B7" w14:textId="77777777" w:rsidTr="005503AB">
        <w:trPr>
          <w:trHeight w:val="284"/>
        </w:trPr>
        <w:tc>
          <w:tcPr>
            <w:tcW w:w="709" w:type="dxa"/>
            <w:noWrap/>
            <w:tcMar>
              <w:top w:w="0" w:type="dxa"/>
              <w:left w:w="108" w:type="dxa"/>
              <w:bottom w:w="0" w:type="dxa"/>
              <w:right w:w="108" w:type="dxa"/>
            </w:tcMar>
            <w:vAlign w:val="center"/>
          </w:tcPr>
          <w:p w14:paraId="05B19ED0"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7</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0A26512E" w14:textId="77777777" w:rsidR="002A42C7" w:rsidRPr="00F943D0" w:rsidRDefault="002A42C7" w:rsidP="005503AB">
            <w:pPr>
              <w:rPr>
                <w:rFonts w:cs="Calibri"/>
                <w:color w:val="000000"/>
                <w:sz w:val="18"/>
                <w:szCs w:val="18"/>
                <w:lang w:eastAsia="hr-HR"/>
              </w:rPr>
            </w:pPr>
            <w:r w:rsidRPr="00F943D0">
              <w:rPr>
                <w:sz w:val="18"/>
                <w:szCs w:val="18"/>
              </w:rPr>
              <w:t>Izvješća o korektivnim radnjama od drugih nadležnih tijela (NCAR izvješća)</w:t>
            </w:r>
          </w:p>
        </w:tc>
        <w:tc>
          <w:tcPr>
            <w:tcW w:w="2815" w:type="dxa"/>
            <w:vAlign w:val="center"/>
          </w:tcPr>
          <w:p w14:paraId="7B050D5A" w14:textId="77777777" w:rsidR="002A42C7" w:rsidRPr="0097570C" w:rsidRDefault="002A42C7" w:rsidP="005503AB">
            <w:pPr>
              <w:rPr>
                <w:rFonts w:eastAsia="Times New Roman" w:cs="Calibri"/>
                <w:bCs/>
                <w:color w:val="1A1A1A"/>
                <w:sz w:val="18"/>
                <w:szCs w:val="18"/>
                <w:lang w:eastAsia="hr-HR"/>
              </w:rPr>
            </w:pPr>
            <w:r w:rsidRPr="00F943D0">
              <w:rPr>
                <w:sz w:val="18"/>
                <w:szCs w:val="18"/>
              </w:rPr>
              <w:t>Zaprimanje i obrada izvješća o sigurnosno korektivnim radnjama u sustavu razmjene među nadležnim tijelima EU-a</w:t>
            </w:r>
          </w:p>
        </w:tc>
        <w:tc>
          <w:tcPr>
            <w:tcW w:w="2835" w:type="dxa"/>
            <w:noWrap/>
            <w:tcMar>
              <w:top w:w="0" w:type="dxa"/>
              <w:left w:w="108" w:type="dxa"/>
              <w:bottom w:w="0" w:type="dxa"/>
              <w:right w:w="108" w:type="dxa"/>
            </w:tcMar>
            <w:vAlign w:val="center"/>
          </w:tcPr>
          <w:p w14:paraId="0BDE2604" w14:textId="77777777" w:rsidR="002A42C7" w:rsidRPr="00F943D0" w:rsidRDefault="002A42C7" w:rsidP="005503AB">
            <w:pPr>
              <w:jc w:val="center"/>
              <w:rPr>
                <w:color w:val="1A1A1A"/>
                <w:sz w:val="18"/>
                <w:szCs w:val="18"/>
                <w:lang w:eastAsia="hr-HR"/>
              </w:rPr>
            </w:pPr>
            <w:r>
              <w:rPr>
                <w:color w:val="1A1A1A"/>
                <w:sz w:val="18"/>
                <w:szCs w:val="18"/>
                <w:lang w:eastAsia="hr-HR"/>
              </w:rPr>
              <w:t>710</w:t>
            </w:r>
          </w:p>
        </w:tc>
      </w:tr>
      <w:tr w:rsidR="002A42C7" w:rsidRPr="00BB4CB0" w14:paraId="04064DF2" w14:textId="77777777" w:rsidTr="005503AB">
        <w:trPr>
          <w:trHeight w:val="284"/>
        </w:trPr>
        <w:tc>
          <w:tcPr>
            <w:tcW w:w="709" w:type="dxa"/>
            <w:noWrap/>
            <w:tcMar>
              <w:top w:w="0" w:type="dxa"/>
              <w:left w:w="108" w:type="dxa"/>
              <w:bottom w:w="0" w:type="dxa"/>
              <w:right w:w="108" w:type="dxa"/>
            </w:tcMar>
            <w:vAlign w:val="center"/>
          </w:tcPr>
          <w:p w14:paraId="1764DB83"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8</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1345F800" w14:textId="77777777" w:rsidR="002A42C7" w:rsidRPr="00F943D0" w:rsidRDefault="002A42C7" w:rsidP="005503AB">
            <w:pPr>
              <w:rPr>
                <w:rFonts w:cs="Calibri"/>
                <w:color w:val="000000"/>
                <w:sz w:val="18"/>
                <w:szCs w:val="18"/>
                <w:lang w:eastAsia="hr-HR"/>
              </w:rPr>
            </w:pPr>
            <w:r w:rsidRPr="00F943D0">
              <w:rPr>
                <w:sz w:val="18"/>
                <w:szCs w:val="18"/>
              </w:rPr>
              <w:t>Vigilancijski upiti</w:t>
            </w:r>
          </w:p>
        </w:tc>
        <w:tc>
          <w:tcPr>
            <w:tcW w:w="2815" w:type="dxa"/>
            <w:vAlign w:val="center"/>
          </w:tcPr>
          <w:p w14:paraId="7E47CF72" w14:textId="77777777" w:rsidR="002A42C7" w:rsidRPr="0097570C" w:rsidRDefault="002A42C7" w:rsidP="005503AB">
            <w:pPr>
              <w:rPr>
                <w:rFonts w:eastAsia="Times New Roman" w:cs="Calibri"/>
                <w:bCs/>
                <w:color w:val="1A1A1A"/>
                <w:sz w:val="18"/>
                <w:szCs w:val="18"/>
                <w:lang w:eastAsia="hr-HR"/>
              </w:rPr>
            </w:pPr>
            <w:r w:rsidRPr="00F943D0">
              <w:rPr>
                <w:sz w:val="18"/>
                <w:szCs w:val="18"/>
              </w:rPr>
              <w:t>Odgovaranje na upite u sustavu vigilancije od drugih nadležnih tijela EU-a</w:t>
            </w:r>
          </w:p>
        </w:tc>
        <w:tc>
          <w:tcPr>
            <w:tcW w:w="2835" w:type="dxa"/>
            <w:noWrap/>
            <w:tcMar>
              <w:top w:w="0" w:type="dxa"/>
              <w:left w:w="108" w:type="dxa"/>
              <w:bottom w:w="0" w:type="dxa"/>
              <w:right w:w="108" w:type="dxa"/>
            </w:tcMar>
            <w:vAlign w:val="center"/>
          </w:tcPr>
          <w:p w14:paraId="23EE3224" w14:textId="77777777" w:rsidR="002A42C7" w:rsidRPr="00F943D0" w:rsidRDefault="002A42C7" w:rsidP="005503AB">
            <w:pPr>
              <w:jc w:val="center"/>
              <w:rPr>
                <w:color w:val="1A1A1A"/>
                <w:sz w:val="18"/>
                <w:szCs w:val="18"/>
                <w:lang w:eastAsia="hr-HR"/>
              </w:rPr>
            </w:pPr>
            <w:r>
              <w:rPr>
                <w:color w:val="1A1A1A"/>
                <w:sz w:val="18"/>
                <w:szCs w:val="18"/>
                <w:lang w:eastAsia="hr-HR"/>
              </w:rPr>
              <w:t>120</w:t>
            </w:r>
          </w:p>
        </w:tc>
      </w:tr>
      <w:tr w:rsidR="002A42C7" w:rsidRPr="00BB4CB0" w14:paraId="78FCA26C" w14:textId="77777777" w:rsidTr="005503AB">
        <w:trPr>
          <w:trHeight w:val="284"/>
        </w:trPr>
        <w:tc>
          <w:tcPr>
            <w:tcW w:w="709" w:type="dxa"/>
            <w:noWrap/>
            <w:tcMar>
              <w:top w:w="0" w:type="dxa"/>
              <w:left w:w="108" w:type="dxa"/>
              <w:bottom w:w="0" w:type="dxa"/>
              <w:right w:w="108" w:type="dxa"/>
            </w:tcMar>
            <w:vAlign w:val="center"/>
          </w:tcPr>
          <w:p w14:paraId="00E8FF9B"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9</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05A283C0" w14:textId="77777777" w:rsidR="002A42C7" w:rsidRPr="00F943D0" w:rsidRDefault="002A42C7" w:rsidP="005503AB">
            <w:pPr>
              <w:rPr>
                <w:rFonts w:cs="Calibri"/>
                <w:color w:val="000000"/>
                <w:sz w:val="18"/>
                <w:szCs w:val="18"/>
                <w:lang w:eastAsia="hr-HR"/>
              </w:rPr>
            </w:pPr>
            <w:r w:rsidRPr="00F943D0">
              <w:rPr>
                <w:sz w:val="18"/>
                <w:szCs w:val="18"/>
              </w:rPr>
              <w:t>Upiti o razvrstavanju</w:t>
            </w:r>
          </w:p>
        </w:tc>
        <w:tc>
          <w:tcPr>
            <w:tcW w:w="2815" w:type="dxa"/>
            <w:vAlign w:val="center"/>
          </w:tcPr>
          <w:p w14:paraId="46A51732" w14:textId="77777777" w:rsidR="002A42C7" w:rsidRPr="0097570C" w:rsidRDefault="002A42C7" w:rsidP="005503AB">
            <w:pPr>
              <w:rPr>
                <w:rFonts w:eastAsia="Times New Roman" w:cs="Calibri"/>
                <w:bCs/>
                <w:color w:val="1A1A1A"/>
                <w:sz w:val="18"/>
                <w:szCs w:val="18"/>
                <w:lang w:eastAsia="hr-HR"/>
              </w:rPr>
            </w:pPr>
            <w:r w:rsidRPr="00F943D0">
              <w:rPr>
                <w:sz w:val="18"/>
                <w:szCs w:val="18"/>
              </w:rPr>
              <w:t>Odgovaranje na upite o razvrstavanju i graničnim proizvodima zaprimljene od drugih nadležnih tijela EU-a</w:t>
            </w:r>
          </w:p>
        </w:tc>
        <w:tc>
          <w:tcPr>
            <w:tcW w:w="2835" w:type="dxa"/>
            <w:noWrap/>
            <w:tcMar>
              <w:top w:w="0" w:type="dxa"/>
              <w:left w:w="108" w:type="dxa"/>
              <w:bottom w:w="0" w:type="dxa"/>
              <w:right w:w="108" w:type="dxa"/>
            </w:tcMar>
            <w:vAlign w:val="center"/>
          </w:tcPr>
          <w:p w14:paraId="4677B236" w14:textId="77777777" w:rsidR="002A42C7" w:rsidRPr="00F943D0" w:rsidRDefault="002A42C7" w:rsidP="005503AB">
            <w:pPr>
              <w:jc w:val="center"/>
              <w:rPr>
                <w:color w:val="1A1A1A"/>
                <w:sz w:val="18"/>
                <w:szCs w:val="18"/>
                <w:lang w:eastAsia="hr-HR"/>
              </w:rPr>
            </w:pPr>
            <w:r>
              <w:rPr>
                <w:color w:val="1A1A1A"/>
                <w:sz w:val="18"/>
                <w:szCs w:val="18"/>
                <w:lang w:eastAsia="hr-HR"/>
              </w:rPr>
              <w:t>5</w:t>
            </w:r>
          </w:p>
        </w:tc>
      </w:tr>
      <w:tr w:rsidR="002A42C7" w:rsidRPr="00BB4CB0" w14:paraId="105A6AD3" w14:textId="77777777" w:rsidTr="005503AB">
        <w:trPr>
          <w:trHeight w:val="284"/>
        </w:trPr>
        <w:tc>
          <w:tcPr>
            <w:tcW w:w="709" w:type="dxa"/>
            <w:noWrap/>
            <w:tcMar>
              <w:top w:w="0" w:type="dxa"/>
              <w:left w:w="108" w:type="dxa"/>
              <w:bottom w:w="0" w:type="dxa"/>
              <w:right w:w="108" w:type="dxa"/>
            </w:tcMar>
            <w:vAlign w:val="center"/>
          </w:tcPr>
          <w:p w14:paraId="0EEFFD27" w14:textId="77777777" w:rsidR="002A42C7" w:rsidRPr="0097570C" w:rsidRDefault="002A42C7" w:rsidP="005503AB">
            <w:pPr>
              <w:jc w:val="center"/>
              <w:rPr>
                <w:rFonts w:eastAsia="Times New Roman" w:cs="Calibri"/>
                <w:color w:val="1A1A1A"/>
                <w:sz w:val="18"/>
                <w:szCs w:val="18"/>
                <w:lang w:eastAsia="hr-HR"/>
              </w:rPr>
            </w:pPr>
            <w:r>
              <w:rPr>
                <w:rFonts w:eastAsia="Times New Roman" w:cs="Calibri"/>
                <w:color w:val="1A1A1A"/>
                <w:sz w:val="18"/>
                <w:szCs w:val="18"/>
                <w:lang w:eastAsia="hr-HR"/>
              </w:rPr>
              <w:t>10</w:t>
            </w:r>
            <w:r w:rsidRPr="0097570C">
              <w:rPr>
                <w:rFonts w:eastAsia="Times New Roman" w:cs="Calibri"/>
                <w:color w:val="1A1A1A"/>
                <w:sz w:val="18"/>
                <w:szCs w:val="18"/>
                <w:lang w:eastAsia="hr-HR"/>
              </w:rPr>
              <w:t>.</w:t>
            </w:r>
          </w:p>
        </w:tc>
        <w:tc>
          <w:tcPr>
            <w:tcW w:w="2713" w:type="dxa"/>
            <w:tcMar>
              <w:top w:w="0" w:type="dxa"/>
              <w:left w:w="108" w:type="dxa"/>
              <w:bottom w:w="0" w:type="dxa"/>
              <w:right w:w="108" w:type="dxa"/>
            </w:tcMar>
            <w:vAlign w:val="center"/>
          </w:tcPr>
          <w:p w14:paraId="27CF74A5" w14:textId="77777777" w:rsidR="002A42C7" w:rsidRPr="00F943D0" w:rsidRDefault="002A42C7" w:rsidP="005503AB">
            <w:pPr>
              <w:rPr>
                <w:sz w:val="18"/>
                <w:szCs w:val="18"/>
              </w:rPr>
            </w:pPr>
            <w:r w:rsidRPr="00F943D0">
              <w:rPr>
                <w:sz w:val="18"/>
                <w:szCs w:val="18"/>
              </w:rPr>
              <w:t>SER konzultacija</w:t>
            </w:r>
          </w:p>
        </w:tc>
        <w:tc>
          <w:tcPr>
            <w:tcW w:w="2815" w:type="dxa"/>
            <w:vAlign w:val="center"/>
          </w:tcPr>
          <w:p w14:paraId="5CBAAF9D" w14:textId="77777777" w:rsidR="002A42C7" w:rsidRPr="0097570C" w:rsidRDefault="002A42C7" w:rsidP="005503AB">
            <w:pPr>
              <w:rPr>
                <w:rFonts w:eastAsia="Times New Roman" w:cs="Calibri"/>
                <w:bCs/>
                <w:color w:val="1A1A1A"/>
                <w:sz w:val="18"/>
                <w:szCs w:val="18"/>
                <w:lang w:eastAsia="hr-HR"/>
              </w:rPr>
            </w:pPr>
            <w:r w:rsidRPr="00F943D0">
              <w:rPr>
                <w:sz w:val="18"/>
                <w:szCs w:val="18"/>
              </w:rPr>
              <w:t>Davanje mišljenja o evaluacijskom izvješću proizvoda koji su izrađeni upotrebom životinjskih tkiva sukladno Uredbi 722/2012.</w:t>
            </w:r>
          </w:p>
        </w:tc>
        <w:tc>
          <w:tcPr>
            <w:tcW w:w="2835" w:type="dxa"/>
            <w:noWrap/>
            <w:tcMar>
              <w:top w:w="0" w:type="dxa"/>
              <w:left w:w="108" w:type="dxa"/>
              <w:bottom w:w="0" w:type="dxa"/>
              <w:right w:w="108" w:type="dxa"/>
            </w:tcMar>
            <w:vAlign w:val="center"/>
          </w:tcPr>
          <w:p w14:paraId="00EFF36E" w14:textId="77777777" w:rsidR="002A42C7" w:rsidRPr="00F943D0" w:rsidRDefault="002A42C7" w:rsidP="005503AB">
            <w:pPr>
              <w:jc w:val="center"/>
              <w:rPr>
                <w:color w:val="1A1A1A"/>
                <w:sz w:val="18"/>
                <w:szCs w:val="18"/>
                <w:lang w:eastAsia="hr-HR"/>
              </w:rPr>
            </w:pPr>
            <w:r>
              <w:rPr>
                <w:color w:val="1A1A1A"/>
                <w:sz w:val="18"/>
                <w:szCs w:val="18"/>
                <w:lang w:eastAsia="hr-HR"/>
              </w:rPr>
              <w:t>40</w:t>
            </w:r>
          </w:p>
        </w:tc>
      </w:tr>
      <w:tr w:rsidR="002A42C7" w:rsidRPr="00BB4CB0" w14:paraId="354DB88C" w14:textId="77777777" w:rsidTr="005503AB">
        <w:trPr>
          <w:trHeight w:val="284"/>
        </w:trPr>
        <w:tc>
          <w:tcPr>
            <w:tcW w:w="6237" w:type="dxa"/>
            <w:gridSpan w:val="3"/>
            <w:shd w:val="clear" w:color="auto" w:fill="BFBFBF"/>
            <w:noWrap/>
            <w:tcMar>
              <w:top w:w="0" w:type="dxa"/>
              <w:left w:w="108" w:type="dxa"/>
              <w:bottom w:w="0" w:type="dxa"/>
              <w:right w:w="108" w:type="dxa"/>
            </w:tcMar>
            <w:vAlign w:val="center"/>
            <w:hideMark/>
          </w:tcPr>
          <w:p w14:paraId="77C0EC67" w14:textId="77777777" w:rsidR="002A42C7" w:rsidRPr="00BB4CB0" w:rsidRDefault="002A42C7" w:rsidP="005503AB">
            <w:pPr>
              <w:rPr>
                <w:b/>
                <w:bCs/>
                <w:color w:val="000000"/>
                <w:sz w:val="20"/>
                <w:szCs w:val="20"/>
                <w:lang w:eastAsia="hr-HR"/>
              </w:rPr>
            </w:pPr>
            <w:r>
              <w:rPr>
                <w:b/>
                <w:bCs/>
                <w:color w:val="000000"/>
                <w:sz w:val="20"/>
                <w:szCs w:val="20"/>
                <w:lang w:eastAsia="hr-HR"/>
              </w:rPr>
              <w:t>UKUPNO:</w:t>
            </w:r>
          </w:p>
        </w:tc>
        <w:tc>
          <w:tcPr>
            <w:tcW w:w="2835" w:type="dxa"/>
            <w:shd w:val="clear" w:color="auto" w:fill="BFBFBF"/>
            <w:noWrap/>
            <w:tcMar>
              <w:top w:w="0" w:type="dxa"/>
              <w:left w:w="108" w:type="dxa"/>
              <w:bottom w:w="0" w:type="dxa"/>
              <w:right w:w="108" w:type="dxa"/>
            </w:tcMar>
            <w:vAlign w:val="center"/>
          </w:tcPr>
          <w:p w14:paraId="3F3A2943" w14:textId="77777777" w:rsidR="002A42C7" w:rsidRPr="00BB4CB0" w:rsidRDefault="002A42C7" w:rsidP="005503AB">
            <w:pPr>
              <w:jc w:val="center"/>
              <w:rPr>
                <w:b/>
                <w:bCs/>
                <w:color w:val="1A1A1A"/>
                <w:sz w:val="20"/>
                <w:szCs w:val="20"/>
                <w:lang w:eastAsia="hr-HR"/>
              </w:rPr>
            </w:pPr>
            <w:r>
              <w:rPr>
                <w:b/>
                <w:bCs/>
                <w:color w:val="1A1A1A"/>
                <w:sz w:val="20"/>
                <w:szCs w:val="20"/>
                <w:lang w:eastAsia="hr-HR"/>
              </w:rPr>
              <w:t>3560</w:t>
            </w:r>
          </w:p>
        </w:tc>
      </w:tr>
    </w:tbl>
    <w:p w14:paraId="01AD9819" w14:textId="77777777" w:rsidR="002A42C7" w:rsidRDefault="002A42C7" w:rsidP="002A42C7">
      <w:pPr>
        <w:spacing w:before="240" w:after="120"/>
        <w:rPr>
          <w:b/>
          <w:bCs/>
        </w:rPr>
      </w:pPr>
    </w:p>
    <w:p w14:paraId="7BB0A443" w14:textId="69A6B62D" w:rsidR="002A42C7" w:rsidRDefault="002A42C7" w:rsidP="002A42C7">
      <w:pPr>
        <w:spacing w:before="240" w:after="120"/>
        <w:rPr>
          <w:b/>
        </w:rPr>
      </w:pPr>
      <w:r w:rsidRPr="00685762">
        <w:rPr>
          <w:b/>
          <w:bCs/>
        </w:rPr>
        <w:t xml:space="preserve">Tablica </w:t>
      </w:r>
      <w:r>
        <w:rPr>
          <w:b/>
          <w:bCs/>
        </w:rPr>
        <w:t>32</w:t>
      </w:r>
      <w:r w:rsidRPr="00685762">
        <w:rPr>
          <w:b/>
          <w:bCs/>
        </w:rPr>
        <w:t>.</w:t>
      </w:r>
      <w:r w:rsidRPr="00AC7134">
        <w:rPr>
          <w:b/>
          <w:bCs/>
        </w:rPr>
        <w:t xml:space="preserve"> </w:t>
      </w:r>
      <w:r>
        <w:rPr>
          <w:b/>
          <w:bCs/>
        </w:rPr>
        <w:t>Planiran</w:t>
      </w:r>
      <w:r w:rsidR="00055E4E">
        <w:rPr>
          <w:b/>
          <w:bCs/>
        </w:rPr>
        <w:t xml:space="preserve">i broj radnih sastanaka </w:t>
      </w:r>
      <w:r>
        <w:rPr>
          <w:b/>
          <w:bCs/>
        </w:rPr>
        <w:t xml:space="preserve">u europskim poslovima </w:t>
      </w:r>
      <w:r w:rsidR="00055E4E">
        <w:rPr>
          <w:b/>
          <w:bCs/>
        </w:rPr>
        <w:t xml:space="preserve">za </w:t>
      </w:r>
      <w:r w:rsidR="00055E4E">
        <w:rPr>
          <w:b/>
        </w:rPr>
        <w:t>medicinske proizvode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5575"/>
        <w:gridCol w:w="2788"/>
      </w:tblGrid>
      <w:tr w:rsidR="002A42C7" w:rsidRPr="00BB4CB0" w14:paraId="317FD1C6" w14:textId="77777777" w:rsidTr="005503AB">
        <w:trPr>
          <w:trHeight w:val="284"/>
        </w:trPr>
        <w:tc>
          <w:tcPr>
            <w:tcW w:w="709" w:type="dxa"/>
            <w:tcBorders>
              <w:bottom w:val="single" w:sz="4" w:space="0" w:color="auto"/>
            </w:tcBorders>
            <w:shd w:val="clear" w:color="auto" w:fill="A3E7FF"/>
            <w:noWrap/>
            <w:tcMar>
              <w:top w:w="0" w:type="dxa"/>
              <w:left w:w="108" w:type="dxa"/>
              <w:bottom w:w="0" w:type="dxa"/>
              <w:right w:w="108" w:type="dxa"/>
            </w:tcMar>
            <w:vAlign w:val="center"/>
            <w:hideMark/>
          </w:tcPr>
          <w:p w14:paraId="429A8C7D" w14:textId="77777777" w:rsidR="002A42C7" w:rsidRPr="00F943D0" w:rsidRDefault="002A42C7" w:rsidP="005503AB">
            <w:pPr>
              <w:jc w:val="center"/>
              <w:rPr>
                <w:b/>
                <w:color w:val="000000"/>
                <w:sz w:val="18"/>
                <w:szCs w:val="18"/>
                <w:lang w:eastAsia="hr-HR"/>
              </w:rPr>
            </w:pPr>
            <w:r w:rsidRPr="00F943D0">
              <w:rPr>
                <w:b/>
                <w:color w:val="000000"/>
                <w:sz w:val="18"/>
                <w:szCs w:val="18"/>
                <w:lang w:eastAsia="hr-HR"/>
              </w:rPr>
              <w:t>R.br.</w:t>
            </w:r>
          </w:p>
        </w:tc>
        <w:tc>
          <w:tcPr>
            <w:tcW w:w="5575" w:type="dxa"/>
            <w:tcBorders>
              <w:bottom w:val="single" w:sz="4" w:space="0" w:color="auto"/>
            </w:tcBorders>
            <w:shd w:val="clear" w:color="auto" w:fill="A3E7FF"/>
            <w:noWrap/>
            <w:tcMar>
              <w:top w:w="0" w:type="dxa"/>
              <w:left w:w="108" w:type="dxa"/>
              <w:bottom w:w="0" w:type="dxa"/>
              <w:right w:w="108" w:type="dxa"/>
            </w:tcMar>
            <w:vAlign w:val="center"/>
            <w:hideMark/>
          </w:tcPr>
          <w:p w14:paraId="3E0C626A" w14:textId="77777777" w:rsidR="002A42C7" w:rsidRPr="00F943D0" w:rsidRDefault="002A42C7" w:rsidP="005503AB">
            <w:pPr>
              <w:rPr>
                <w:b/>
                <w:color w:val="000000"/>
                <w:sz w:val="18"/>
                <w:szCs w:val="18"/>
                <w:lang w:eastAsia="hr-HR"/>
              </w:rPr>
            </w:pPr>
            <w:r w:rsidRPr="00F943D0">
              <w:rPr>
                <w:b/>
                <w:color w:val="1A1A1A"/>
                <w:sz w:val="18"/>
                <w:szCs w:val="18"/>
                <w:lang w:eastAsia="hr-HR"/>
              </w:rPr>
              <w:t>Naziv povjerenstva / radne skupine / odbora</w:t>
            </w:r>
            <w:r w:rsidRPr="00F943D0" w:rsidDel="00596670">
              <w:rPr>
                <w:b/>
                <w:color w:val="000000"/>
                <w:sz w:val="18"/>
                <w:szCs w:val="18"/>
                <w:lang w:eastAsia="hr-HR"/>
              </w:rPr>
              <w:t xml:space="preserve"> </w:t>
            </w:r>
          </w:p>
        </w:tc>
        <w:tc>
          <w:tcPr>
            <w:tcW w:w="2788" w:type="dxa"/>
            <w:tcBorders>
              <w:bottom w:val="single" w:sz="4" w:space="0" w:color="auto"/>
            </w:tcBorders>
            <w:shd w:val="clear" w:color="auto" w:fill="A3E7FF"/>
            <w:tcMar>
              <w:top w:w="0" w:type="dxa"/>
              <w:left w:w="108" w:type="dxa"/>
              <w:bottom w:w="0" w:type="dxa"/>
              <w:right w:w="108" w:type="dxa"/>
            </w:tcMar>
            <w:vAlign w:val="center"/>
            <w:hideMark/>
          </w:tcPr>
          <w:p w14:paraId="7C284F86" w14:textId="77777777" w:rsidR="002A42C7" w:rsidRPr="00F943D0" w:rsidRDefault="002A42C7" w:rsidP="005503AB">
            <w:pPr>
              <w:jc w:val="center"/>
              <w:rPr>
                <w:b/>
                <w:color w:val="000000"/>
                <w:sz w:val="18"/>
                <w:szCs w:val="18"/>
                <w:lang w:eastAsia="hr-HR"/>
              </w:rPr>
            </w:pPr>
            <w:r w:rsidRPr="00F943D0">
              <w:rPr>
                <w:b/>
                <w:color w:val="000000"/>
                <w:sz w:val="18"/>
                <w:szCs w:val="18"/>
                <w:lang w:eastAsia="hr-HR"/>
              </w:rPr>
              <w:t xml:space="preserve">Plan za </w:t>
            </w:r>
            <w:r>
              <w:rPr>
                <w:b/>
                <w:sz w:val="18"/>
                <w:szCs w:val="18"/>
                <w:lang w:eastAsia="hr-HR"/>
              </w:rPr>
              <w:t>2024</w:t>
            </w:r>
            <w:r w:rsidRPr="00F943D0">
              <w:rPr>
                <w:b/>
                <w:sz w:val="18"/>
                <w:szCs w:val="18"/>
                <w:lang w:eastAsia="hr-HR"/>
              </w:rPr>
              <w:t>.</w:t>
            </w:r>
            <w:r w:rsidRPr="00F943D0">
              <w:rPr>
                <w:b/>
                <w:color w:val="000000"/>
                <w:sz w:val="18"/>
                <w:szCs w:val="18"/>
                <w:lang w:eastAsia="hr-HR"/>
              </w:rPr>
              <w:t xml:space="preserve"> godinu</w:t>
            </w:r>
          </w:p>
        </w:tc>
      </w:tr>
      <w:tr w:rsidR="002A42C7" w:rsidRPr="00BB4CB0" w14:paraId="71A9D0C1" w14:textId="77777777" w:rsidTr="005503AB">
        <w:trPr>
          <w:trHeight w:val="284"/>
        </w:trPr>
        <w:tc>
          <w:tcPr>
            <w:tcW w:w="9072" w:type="dxa"/>
            <w:gridSpan w:val="3"/>
            <w:shd w:val="clear" w:color="auto" w:fill="D9D9D9"/>
            <w:noWrap/>
            <w:tcMar>
              <w:top w:w="0" w:type="dxa"/>
              <w:left w:w="108" w:type="dxa"/>
              <w:bottom w:w="0" w:type="dxa"/>
              <w:right w:w="108" w:type="dxa"/>
            </w:tcMar>
            <w:vAlign w:val="center"/>
          </w:tcPr>
          <w:p w14:paraId="0F9F69C8" w14:textId="77777777" w:rsidR="002A42C7" w:rsidRPr="00F943D0" w:rsidRDefault="002A42C7" w:rsidP="005503AB">
            <w:pPr>
              <w:rPr>
                <w:color w:val="1A1A1A"/>
                <w:sz w:val="18"/>
                <w:szCs w:val="18"/>
                <w:lang w:eastAsia="hr-HR"/>
              </w:rPr>
            </w:pPr>
            <w:r w:rsidRPr="0097570C">
              <w:rPr>
                <w:rFonts w:eastAsia="Times New Roman" w:cs="Calibri"/>
                <w:bCs/>
                <w:color w:val="000000"/>
                <w:sz w:val="18"/>
                <w:szCs w:val="18"/>
                <w:lang w:eastAsia="hr-HR"/>
              </w:rPr>
              <w:t>Povjerenstva i radne skupine EK-a</w:t>
            </w:r>
          </w:p>
        </w:tc>
      </w:tr>
      <w:tr w:rsidR="002A42C7" w:rsidRPr="00BB4CB0" w14:paraId="717EEE80" w14:textId="77777777" w:rsidTr="005503AB">
        <w:trPr>
          <w:trHeight w:val="284"/>
        </w:trPr>
        <w:tc>
          <w:tcPr>
            <w:tcW w:w="709" w:type="dxa"/>
            <w:noWrap/>
            <w:tcMar>
              <w:top w:w="0" w:type="dxa"/>
              <w:left w:w="108" w:type="dxa"/>
              <w:bottom w:w="0" w:type="dxa"/>
              <w:right w:w="108" w:type="dxa"/>
            </w:tcMar>
            <w:vAlign w:val="center"/>
          </w:tcPr>
          <w:p w14:paraId="1ABA77AC"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w:t>
            </w:r>
          </w:p>
        </w:tc>
        <w:tc>
          <w:tcPr>
            <w:tcW w:w="5575" w:type="dxa"/>
            <w:tcMar>
              <w:top w:w="0" w:type="dxa"/>
              <w:left w:w="108" w:type="dxa"/>
              <w:bottom w:w="0" w:type="dxa"/>
              <w:right w:w="108" w:type="dxa"/>
            </w:tcMar>
            <w:vAlign w:val="center"/>
          </w:tcPr>
          <w:p w14:paraId="7E8DC930"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CAMD</w:t>
            </w:r>
          </w:p>
        </w:tc>
        <w:tc>
          <w:tcPr>
            <w:tcW w:w="2788" w:type="dxa"/>
            <w:noWrap/>
            <w:tcMar>
              <w:top w:w="0" w:type="dxa"/>
              <w:left w:w="108" w:type="dxa"/>
              <w:bottom w:w="0" w:type="dxa"/>
              <w:right w:w="108" w:type="dxa"/>
            </w:tcMar>
            <w:vAlign w:val="center"/>
          </w:tcPr>
          <w:p w14:paraId="206C3020"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62EF11C0" w14:textId="77777777" w:rsidTr="005503AB">
        <w:trPr>
          <w:trHeight w:val="284"/>
        </w:trPr>
        <w:tc>
          <w:tcPr>
            <w:tcW w:w="709" w:type="dxa"/>
            <w:noWrap/>
            <w:tcMar>
              <w:top w:w="0" w:type="dxa"/>
              <w:left w:w="108" w:type="dxa"/>
              <w:bottom w:w="0" w:type="dxa"/>
              <w:right w:w="108" w:type="dxa"/>
            </w:tcMar>
            <w:vAlign w:val="center"/>
          </w:tcPr>
          <w:p w14:paraId="2D908B27"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5575" w:type="dxa"/>
            <w:tcMar>
              <w:top w:w="0" w:type="dxa"/>
              <w:left w:w="108" w:type="dxa"/>
              <w:bottom w:w="0" w:type="dxa"/>
              <w:right w:w="108" w:type="dxa"/>
            </w:tcMar>
            <w:vAlign w:val="center"/>
          </w:tcPr>
          <w:p w14:paraId="1D372B51"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Standards</w:t>
            </w:r>
          </w:p>
        </w:tc>
        <w:tc>
          <w:tcPr>
            <w:tcW w:w="2788" w:type="dxa"/>
            <w:noWrap/>
            <w:tcMar>
              <w:top w:w="0" w:type="dxa"/>
              <w:left w:w="108" w:type="dxa"/>
              <w:bottom w:w="0" w:type="dxa"/>
              <w:right w:w="108" w:type="dxa"/>
            </w:tcMar>
            <w:vAlign w:val="center"/>
          </w:tcPr>
          <w:p w14:paraId="6885753A" w14:textId="77777777" w:rsidR="002A42C7" w:rsidRPr="008B1562" w:rsidRDefault="002A42C7" w:rsidP="005503AB">
            <w:pPr>
              <w:spacing w:line="276" w:lineRule="auto"/>
              <w:jc w:val="center"/>
              <w:rPr>
                <w:bCs/>
                <w:sz w:val="18"/>
                <w:szCs w:val="18"/>
              </w:rPr>
            </w:pPr>
            <w:r>
              <w:rPr>
                <w:color w:val="1A1A1A"/>
                <w:sz w:val="18"/>
                <w:szCs w:val="18"/>
                <w:lang w:eastAsia="hr-HR"/>
              </w:rPr>
              <w:t>1</w:t>
            </w:r>
          </w:p>
        </w:tc>
      </w:tr>
      <w:tr w:rsidR="002A42C7" w:rsidRPr="00BB4CB0" w14:paraId="61E965B3" w14:textId="77777777" w:rsidTr="005503AB">
        <w:trPr>
          <w:trHeight w:val="284"/>
        </w:trPr>
        <w:tc>
          <w:tcPr>
            <w:tcW w:w="709" w:type="dxa"/>
            <w:noWrap/>
            <w:tcMar>
              <w:top w:w="0" w:type="dxa"/>
              <w:left w:w="108" w:type="dxa"/>
              <w:bottom w:w="0" w:type="dxa"/>
              <w:right w:w="108" w:type="dxa"/>
            </w:tcMar>
            <w:vAlign w:val="center"/>
          </w:tcPr>
          <w:p w14:paraId="0888F13C"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lastRenderedPageBreak/>
              <w:t>3.</w:t>
            </w:r>
          </w:p>
        </w:tc>
        <w:tc>
          <w:tcPr>
            <w:tcW w:w="5575" w:type="dxa"/>
            <w:tcMar>
              <w:top w:w="0" w:type="dxa"/>
              <w:left w:w="108" w:type="dxa"/>
              <w:bottom w:w="0" w:type="dxa"/>
              <w:right w:w="108" w:type="dxa"/>
            </w:tcMar>
            <w:vAlign w:val="center"/>
          </w:tcPr>
          <w:p w14:paraId="089B2F4A"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UDI</w:t>
            </w:r>
          </w:p>
        </w:tc>
        <w:tc>
          <w:tcPr>
            <w:tcW w:w="2788" w:type="dxa"/>
            <w:noWrap/>
            <w:tcMar>
              <w:top w:w="0" w:type="dxa"/>
              <w:left w:w="108" w:type="dxa"/>
              <w:bottom w:w="0" w:type="dxa"/>
              <w:right w:w="108" w:type="dxa"/>
            </w:tcMar>
            <w:vAlign w:val="center"/>
          </w:tcPr>
          <w:p w14:paraId="4471EEF7"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1FBCDE58" w14:textId="77777777" w:rsidTr="005503AB">
        <w:trPr>
          <w:trHeight w:val="284"/>
        </w:trPr>
        <w:tc>
          <w:tcPr>
            <w:tcW w:w="709" w:type="dxa"/>
            <w:noWrap/>
            <w:tcMar>
              <w:top w:w="0" w:type="dxa"/>
              <w:left w:w="108" w:type="dxa"/>
              <w:bottom w:w="0" w:type="dxa"/>
              <w:right w:w="108" w:type="dxa"/>
            </w:tcMar>
            <w:vAlign w:val="center"/>
          </w:tcPr>
          <w:p w14:paraId="51EF7A6A"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5575" w:type="dxa"/>
            <w:tcMar>
              <w:top w:w="0" w:type="dxa"/>
              <w:left w:w="108" w:type="dxa"/>
              <w:bottom w:w="0" w:type="dxa"/>
              <w:right w:w="108" w:type="dxa"/>
            </w:tcMar>
            <w:vAlign w:val="center"/>
          </w:tcPr>
          <w:p w14:paraId="6B380E0B"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INT</w:t>
            </w:r>
          </w:p>
        </w:tc>
        <w:tc>
          <w:tcPr>
            <w:tcW w:w="2788" w:type="dxa"/>
            <w:noWrap/>
            <w:tcMar>
              <w:top w:w="0" w:type="dxa"/>
              <w:left w:w="108" w:type="dxa"/>
              <w:bottom w:w="0" w:type="dxa"/>
              <w:right w:w="108" w:type="dxa"/>
            </w:tcMar>
            <w:vAlign w:val="center"/>
          </w:tcPr>
          <w:p w14:paraId="607FBE85"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31206D0F" w14:textId="77777777" w:rsidTr="005503AB">
        <w:trPr>
          <w:trHeight w:val="284"/>
        </w:trPr>
        <w:tc>
          <w:tcPr>
            <w:tcW w:w="709" w:type="dxa"/>
            <w:noWrap/>
            <w:tcMar>
              <w:top w:w="0" w:type="dxa"/>
              <w:left w:w="108" w:type="dxa"/>
              <w:bottom w:w="0" w:type="dxa"/>
              <w:right w:w="108" w:type="dxa"/>
            </w:tcMar>
            <w:vAlign w:val="center"/>
          </w:tcPr>
          <w:p w14:paraId="2BAA8A45"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5.</w:t>
            </w:r>
          </w:p>
        </w:tc>
        <w:tc>
          <w:tcPr>
            <w:tcW w:w="5575" w:type="dxa"/>
            <w:tcMar>
              <w:top w:w="0" w:type="dxa"/>
              <w:left w:w="108" w:type="dxa"/>
              <w:bottom w:w="0" w:type="dxa"/>
              <w:right w:w="108" w:type="dxa"/>
            </w:tcMar>
            <w:vAlign w:val="center"/>
          </w:tcPr>
          <w:p w14:paraId="48874AAA"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IVD</w:t>
            </w:r>
          </w:p>
        </w:tc>
        <w:tc>
          <w:tcPr>
            <w:tcW w:w="2788" w:type="dxa"/>
            <w:noWrap/>
            <w:tcMar>
              <w:top w:w="0" w:type="dxa"/>
              <w:left w:w="108" w:type="dxa"/>
              <w:bottom w:w="0" w:type="dxa"/>
              <w:right w:w="108" w:type="dxa"/>
            </w:tcMar>
            <w:vAlign w:val="center"/>
          </w:tcPr>
          <w:p w14:paraId="09482E2F"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44040FEA"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04A3D4"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DCB85" w14:textId="77777777" w:rsidR="002A42C7" w:rsidRPr="0097570C" w:rsidRDefault="002A42C7" w:rsidP="005503AB">
            <w:pPr>
              <w:rPr>
                <w:rFonts w:eastAsia="Times New Roman" w:cs="Calibri"/>
                <w:bCs/>
                <w:color w:val="1A1A1A"/>
                <w:sz w:val="18"/>
                <w:szCs w:val="18"/>
                <w:lang w:eastAsia="hr-HR"/>
              </w:rPr>
            </w:pPr>
            <w:r>
              <w:rPr>
                <w:rFonts w:eastAsia="Times New Roman" w:cs="Calibri"/>
                <w:bCs/>
                <w:color w:val="1A1A1A"/>
                <w:sz w:val="18"/>
                <w:szCs w:val="18"/>
                <w:lang w:eastAsia="hr-HR"/>
              </w:rPr>
              <w:t>EUDAMED</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455615"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4CA5277F"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E35065"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9026AF"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PMSV</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8C1F2"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5704B76E"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E91105"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8.</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EDD82"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NT</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C4A543" w14:textId="77777777" w:rsidR="002A42C7" w:rsidRPr="008B1562" w:rsidRDefault="002A42C7" w:rsidP="005503AB">
            <w:pPr>
              <w:spacing w:line="276" w:lineRule="auto"/>
              <w:jc w:val="center"/>
              <w:rPr>
                <w:bCs/>
                <w:sz w:val="18"/>
                <w:szCs w:val="18"/>
              </w:rPr>
            </w:pPr>
            <w:r>
              <w:rPr>
                <w:color w:val="1A1A1A"/>
                <w:sz w:val="18"/>
                <w:szCs w:val="18"/>
                <w:lang w:eastAsia="hr-HR"/>
              </w:rPr>
              <w:t>2</w:t>
            </w:r>
          </w:p>
        </w:tc>
      </w:tr>
      <w:tr w:rsidR="002A42C7" w:rsidRPr="00BB4CB0" w14:paraId="625DDDC2"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FDEAB9"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9.</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2AD66"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MDC</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F501" w14:textId="77777777" w:rsidR="002A42C7" w:rsidRPr="008B1562" w:rsidRDefault="002A42C7" w:rsidP="005503AB">
            <w:pPr>
              <w:spacing w:line="276" w:lineRule="auto"/>
              <w:jc w:val="center"/>
              <w:rPr>
                <w:bCs/>
                <w:sz w:val="18"/>
                <w:szCs w:val="18"/>
              </w:rPr>
            </w:pPr>
            <w:r>
              <w:rPr>
                <w:color w:val="1A1A1A"/>
                <w:sz w:val="18"/>
                <w:szCs w:val="18"/>
                <w:lang w:eastAsia="hr-HR"/>
              </w:rPr>
              <w:t>1</w:t>
            </w:r>
          </w:p>
        </w:tc>
      </w:tr>
      <w:tr w:rsidR="002A42C7" w:rsidRPr="00BB4CB0" w14:paraId="22E1489E"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1156BC"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10.</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93C6C"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Borderline &amp; Classification</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CFB1B6" w14:textId="77777777" w:rsidR="002A42C7" w:rsidRPr="008B1562" w:rsidRDefault="002A42C7" w:rsidP="005503AB">
            <w:pPr>
              <w:jc w:val="center"/>
              <w:rPr>
                <w:rFonts w:eastAsia="Times New Roman" w:cstheme="minorHAnsi"/>
                <w:bCs/>
                <w:color w:val="000000"/>
                <w:sz w:val="18"/>
                <w:szCs w:val="18"/>
                <w:lang w:eastAsia="hr-HR"/>
              </w:rPr>
            </w:pPr>
            <w:r>
              <w:rPr>
                <w:color w:val="1A1A1A"/>
                <w:sz w:val="18"/>
                <w:szCs w:val="18"/>
                <w:lang w:eastAsia="hr-HR"/>
              </w:rPr>
              <w:t>2</w:t>
            </w:r>
          </w:p>
        </w:tc>
      </w:tr>
      <w:tr w:rsidR="002A42C7" w:rsidRPr="00BB4CB0" w14:paraId="4F9CCFC1"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ABA366"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11.</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A85D44"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MDCG</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0ED20C" w14:textId="77777777" w:rsidR="002A42C7" w:rsidRPr="008B1562" w:rsidRDefault="002A42C7" w:rsidP="005503AB">
            <w:pPr>
              <w:jc w:val="center"/>
              <w:rPr>
                <w:rFonts w:eastAsia="Times New Roman" w:cstheme="minorHAnsi"/>
                <w:bCs/>
                <w:color w:val="000000"/>
                <w:sz w:val="18"/>
                <w:szCs w:val="18"/>
                <w:lang w:eastAsia="hr-HR"/>
              </w:rPr>
            </w:pPr>
            <w:r>
              <w:rPr>
                <w:color w:val="1A1A1A"/>
                <w:sz w:val="18"/>
                <w:szCs w:val="18"/>
                <w:lang w:eastAsia="hr-HR"/>
              </w:rPr>
              <w:t>6</w:t>
            </w:r>
          </w:p>
        </w:tc>
      </w:tr>
      <w:tr w:rsidR="002A42C7" w:rsidRPr="00BB4CB0" w14:paraId="75ECA68E"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DAFE32"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12.</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56B142" w14:textId="77777777" w:rsidR="002A42C7" w:rsidRPr="0097570C" w:rsidRDefault="002A42C7" w:rsidP="005503AB">
            <w:pPr>
              <w:rPr>
                <w:rFonts w:eastAsia="Times New Roman" w:cs="Calibri"/>
                <w:bCs/>
                <w:color w:val="1A1A1A"/>
                <w:sz w:val="18"/>
                <w:szCs w:val="18"/>
                <w:lang w:eastAsia="hr-HR"/>
              </w:rPr>
            </w:pPr>
            <w:r w:rsidRPr="00F943D0">
              <w:rPr>
                <w:rFonts w:eastAsia="Times New Roman" w:cs="Calibri"/>
                <w:bCs/>
                <w:color w:val="1A1A1A"/>
                <w:sz w:val="18"/>
                <w:szCs w:val="18"/>
                <w:lang w:eastAsia="hr-HR"/>
              </w:rPr>
              <w:t>Nomenclature</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DB1CCC" w14:textId="77777777" w:rsidR="002A42C7" w:rsidRPr="008B1562" w:rsidRDefault="002A42C7" w:rsidP="005503AB">
            <w:pPr>
              <w:jc w:val="center"/>
              <w:rPr>
                <w:rFonts w:eastAsia="Times New Roman" w:cstheme="minorHAnsi"/>
                <w:bCs/>
                <w:color w:val="000000"/>
                <w:sz w:val="18"/>
                <w:szCs w:val="18"/>
                <w:lang w:eastAsia="hr-HR"/>
              </w:rPr>
            </w:pPr>
            <w:r>
              <w:rPr>
                <w:color w:val="1A1A1A"/>
                <w:sz w:val="18"/>
                <w:szCs w:val="18"/>
                <w:lang w:eastAsia="hr-HR"/>
              </w:rPr>
              <w:t>2</w:t>
            </w:r>
          </w:p>
        </w:tc>
      </w:tr>
      <w:tr w:rsidR="002A42C7" w:rsidRPr="00BB4CB0" w14:paraId="524997EE" w14:textId="77777777" w:rsidTr="005503AB">
        <w:trPr>
          <w:trHeight w:val="284"/>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BE9DBC" w14:textId="77777777" w:rsidR="002A42C7" w:rsidRPr="0097570C" w:rsidRDefault="002A42C7" w:rsidP="005503AB">
            <w:pPr>
              <w:jc w:val="center"/>
              <w:rPr>
                <w:rFonts w:eastAsia="Times New Roman" w:cs="Calibri"/>
                <w:color w:val="1A1A1A"/>
                <w:sz w:val="18"/>
                <w:szCs w:val="18"/>
                <w:lang w:eastAsia="hr-HR"/>
              </w:rPr>
            </w:pPr>
            <w:r w:rsidRPr="0097570C">
              <w:rPr>
                <w:rFonts w:eastAsia="Times New Roman" w:cs="Calibri"/>
                <w:color w:val="1A1A1A"/>
                <w:sz w:val="18"/>
                <w:szCs w:val="18"/>
                <w:lang w:eastAsia="hr-HR"/>
              </w:rPr>
              <w:t>13.</w:t>
            </w:r>
          </w:p>
        </w:tc>
        <w:tc>
          <w:tcPr>
            <w:tcW w:w="5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5EA6C" w14:textId="77777777" w:rsidR="002A42C7" w:rsidRPr="00F943D0" w:rsidRDefault="002A42C7" w:rsidP="005503AB">
            <w:pPr>
              <w:rPr>
                <w:rFonts w:eastAsia="Times New Roman" w:cs="Calibri"/>
                <w:bCs/>
                <w:color w:val="1A1A1A"/>
                <w:sz w:val="18"/>
                <w:szCs w:val="18"/>
                <w:lang w:eastAsia="hr-HR"/>
              </w:rPr>
            </w:pPr>
            <w:r>
              <w:rPr>
                <w:rFonts w:eastAsia="Times New Roman" w:cs="Calibri"/>
                <w:bCs/>
                <w:color w:val="1A1A1A"/>
                <w:sz w:val="18"/>
                <w:szCs w:val="18"/>
                <w:lang w:eastAsia="hr-HR"/>
              </w:rPr>
              <w:t>Annex XVI</w:t>
            </w:r>
          </w:p>
        </w:tc>
        <w:tc>
          <w:tcPr>
            <w:tcW w:w="27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EF02C2" w14:textId="77777777" w:rsidR="002A42C7" w:rsidRDefault="002A42C7" w:rsidP="005503AB">
            <w:pPr>
              <w:jc w:val="center"/>
              <w:rPr>
                <w:rFonts w:eastAsia="Times New Roman" w:cstheme="minorHAnsi"/>
                <w:bCs/>
                <w:color w:val="000000"/>
                <w:sz w:val="18"/>
                <w:szCs w:val="18"/>
                <w:lang w:eastAsia="hr-HR"/>
              </w:rPr>
            </w:pPr>
            <w:r>
              <w:rPr>
                <w:color w:val="1A1A1A"/>
                <w:sz w:val="18"/>
                <w:szCs w:val="18"/>
                <w:lang w:eastAsia="hr-HR"/>
              </w:rPr>
              <w:t>1</w:t>
            </w:r>
          </w:p>
        </w:tc>
      </w:tr>
      <w:tr w:rsidR="002A42C7" w:rsidRPr="00BB4CB0" w14:paraId="63139C53" w14:textId="77777777" w:rsidTr="005503AB">
        <w:trPr>
          <w:trHeight w:val="284"/>
        </w:trPr>
        <w:tc>
          <w:tcPr>
            <w:tcW w:w="6284" w:type="dxa"/>
            <w:gridSpan w:val="2"/>
            <w:shd w:val="clear" w:color="auto" w:fill="BFBFBF"/>
            <w:noWrap/>
            <w:tcMar>
              <w:top w:w="0" w:type="dxa"/>
              <w:left w:w="108" w:type="dxa"/>
              <w:bottom w:w="0" w:type="dxa"/>
              <w:right w:w="108" w:type="dxa"/>
            </w:tcMar>
            <w:vAlign w:val="center"/>
            <w:hideMark/>
          </w:tcPr>
          <w:p w14:paraId="6C565BED" w14:textId="77777777" w:rsidR="002A42C7" w:rsidRPr="00BB4CB0" w:rsidRDefault="002A42C7" w:rsidP="005503AB">
            <w:pPr>
              <w:rPr>
                <w:b/>
                <w:bCs/>
                <w:color w:val="000000"/>
                <w:sz w:val="20"/>
                <w:szCs w:val="20"/>
                <w:lang w:eastAsia="hr-HR"/>
              </w:rPr>
            </w:pPr>
            <w:r>
              <w:rPr>
                <w:b/>
                <w:bCs/>
                <w:color w:val="000000"/>
                <w:sz w:val="20"/>
                <w:szCs w:val="20"/>
                <w:lang w:eastAsia="hr-HR"/>
              </w:rPr>
              <w:t>UKUPNO</w:t>
            </w:r>
          </w:p>
        </w:tc>
        <w:tc>
          <w:tcPr>
            <w:tcW w:w="2788" w:type="dxa"/>
            <w:shd w:val="clear" w:color="auto" w:fill="BFBFBF"/>
            <w:noWrap/>
            <w:tcMar>
              <w:top w:w="0" w:type="dxa"/>
              <w:left w:w="108" w:type="dxa"/>
              <w:bottom w:w="0" w:type="dxa"/>
              <w:right w:w="108" w:type="dxa"/>
            </w:tcMar>
            <w:vAlign w:val="center"/>
          </w:tcPr>
          <w:p w14:paraId="48118477" w14:textId="77777777" w:rsidR="002A42C7" w:rsidRPr="00BB4CB0" w:rsidRDefault="002A42C7" w:rsidP="005503AB">
            <w:pPr>
              <w:jc w:val="center"/>
              <w:rPr>
                <w:b/>
                <w:bCs/>
                <w:color w:val="1A1A1A"/>
                <w:sz w:val="20"/>
                <w:szCs w:val="20"/>
                <w:lang w:eastAsia="hr-HR"/>
              </w:rPr>
            </w:pPr>
            <w:r>
              <w:rPr>
                <w:b/>
                <w:bCs/>
                <w:color w:val="1A1A1A"/>
                <w:sz w:val="20"/>
                <w:szCs w:val="20"/>
                <w:lang w:eastAsia="hr-HR"/>
              </w:rPr>
              <w:t>27</w:t>
            </w:r>
          </w:p>
        </w:tc>
      </w:tr>
    </w:tbl>
    <w:p w14:paraId="026106DB" w14:textId="77777777" w:rsidR="002A42C7" w:rsidRDefault="002A42C7" w:rsidP="002A42C7"/>
    <w:p w14:paraId="572551F7" w14:textId="56BC0389" w:rsidR="00AC7A05" w:rsidRDefault="00AC7A05">
      <w:pPr>
        <w:rPr>
          <w:rFonts w:cs="Calibri"/>
        </w:rPr>
      </w:pPr>
      <w:r>
        <w:rPr>
          <w:rFonts w:cs="Calibri"/>
        </w:rPr>
        <w:br w:type="page"/>
      </w:r>
    </w:p>
    <w:p w14:paraId="5E5C813D" w14:textId="77777777" w:rsidR="00AC7A05" w:rsidRDefault="00AC7A05" w:rsidP="00AC7A05">
      <w:pPr>
        <w:pStyle w:val="Heading2"/>
      </w:pPr>
      <w:bookmarkStart w:id="364" w:name="_Toc499105082"/>
      <w:bookmarkStart w:id="365" w:name="_Toc88049275"/>
      <w:bookmarkStart w:id="366" w:name="_Toc151719263"/>
      <w:r>
        <w:lastRenderedPageBreak/>
        <w:t>2.9</w:t>
      </w:r>
      <w:r w:rsidRPr="007E3FD0">
        <w:t xml:space="preserve">. </w:t>
      </w:r>
      <w:r>
        <w:t>K</w:t>
      </w:r>
      <w:r w:rsidRPr="007E3FD0">
        <w:t>liničk</w:t>
      </w:r>
      <w:r>
        <w:t>a</w:t>
      </w:r>
      <w:r w:rsidRPr="007E3FD0">
        <w:t xml:space="preserve"> ispitivanja</w:t>
      </w:r>
      <w:bookmarkEnd w:id="364"/>
      <w:bookmarkEnd w:id="365"/>
      <w:bookmarkEnd w:id="366"/>
    </w:p>
    <w:p w14:paraId="1DD6F407" w14:textId="77777777" w:rsidR="00AC7A05" w:rsidRPr="00F570D6" w:rsidRDefault="00AC7A05" w:rsidP="00AC7A05">
      <w:pPr>
        <w:pStyle w:val="Heading3"/>
      </w:pPr>
      <w:bookmarkStart w:id="367" w:name="_Toc26534697"/>
      <w:bookmarkStart w:id="368" w:name="_Toc50540974"/>
      <w:bookmarkStart w:id="369" w:name="_Toc88049276"/>
      <w:bookmarkStart w:id="370" w:name="_Toc151719264"/>
      <w:bookmarkStart w:id="371" w:name="_Toc499105083"/>
      <w:r>
        <w:t>2.9</w:t>
      </w:r>
      <w:r w:rsidRPr="00F570D6">
        <w:t>.1. Središnje etičko povjerenstvo (SEP)</w:t>
      </w:r>
      <w:bookmarkEnd w:id="367"/>
      <w:bookmarkEnd w:id="368"/>
      <w:bookmarkEnd w:id="369"/>
      <w:bookmarkEnd w:id="370"/>
    </w:p>
    <w:p w14:paraId="5A5C757A" w14:textId="77777777" w:rsidR="00AC7A05" w:rsidRDefault="00AC7A05" w:rsidP="00AC7A05">
      <w:pPr>
        <w:spacing w:after="240" w:line="276" w:lineRule="auto"/>
        <w:jc w:val="both"/>
      </w:pPr>
      <w:r>
        <w:t>Temeljem odredbi Pravilnika o kliničkim ispitivanjima i dobroj kliničkoj praksi (Narodne novine, br. 121/07.) i Pravilnika o kliničkim ispitivanjima lijekova i dobroj kliničkoj praksi (Narodne novine, br. 25/15. i 124/15), Središnje etičko povjerenstvo (SEP) nadležno je za:</w:t>
      </w:r>
    </w:p>
    <w:p w14:paraId="2813A75B" w14:textId="77777777" w:rsidR="00AC7A05" w:rsidRPr="003C20A8" w:rsidRDefault="00AC7A05" w:rsidP="00AC7A05">
      <w:pPr>
        <w:pStyle w:val="ListParagraph"/>
        <w:numPr>
          <w:ilvl w:val="0"/>
          <w:numId w:val="11"/>
        </w:numPr>
        <w:spacing w:after="240"/>
        <w:jc w:val="both"/>
        <w:rPr>
          <w:sz w:val="22"/>
          <w:szCs w:val="22"/>
        </w:rPr>
      </w:pPr>
      <w:r w:rsidRPr="003C20A8">
        <w:rPr>
          <w:sz w:val="22"/>
          <w:szCs w:val="22"/>
        </w:rPr>
        <w:t>davanje mišljenja u postupku davanja odobrenja za kliničko ispitivanje lijeka i/ili medicinskog proizvoda, uključujući akademsko kliničko ispitivanje</w:t>
      </w:r>
    </w:p>
    <w:p w14:paraId="15082654" w14:textId="77777777" w:rsidR="00AC7A05" w:rsidRPr="003C20A8" w:rsidRDefault="00AC7A05" w:rsidP="00AC7A05">
      <w:pPr>
        <w:pStyle w:val="ListParagraph"/>
        <w:numPr>
          <w:ilvl w:val="0"/>
          <w:numId w:val="11"/>
        </w:numPr>
        <w:spacing w:after="240"/>
        <w:jc w:val="both"/>
        <w:rPr>
          <w:sz w:val="22"/>
          <w:szCs w:val="22"/>
        </w:rPr>
      </w:pPr>
      <w:r w:rsidRPr="003C20A8">
        <w:rPr>
          <w:sz w:val="22"/>
          <w:szCs w:val="22"/>
        </w:rPr>
        <w:t>davanje mišljenja u postupku davanja odobrenja za neintervencijsko ispitivanje</w:t>
      </w:r>
    </w:p>
    <w:p w14:paraId="74B316F1" w14:textId="77777777" w:rsidR="00AC7A05" w:rsidRPr="003C20A8" w:rsidRDefault="00AC7A05" w:rsidP="00AC7A05">
      <w:pPr>
        <w:pStyle w:val="ListParagraph"/>
        <w:numPr>
          <w:ilvl w:val="0"/>
          <w:numId w:val="11"/>
        </w:numPr>
        <w:spacing w:after="240"/>
        <w:jc w:val="both"/>
        <w:rPr>
          <w:sz w:val="22"/>
          <w:szCs w:val="22"/>
        </w:rPr>
      </w:pPr>
      <w:r w:rsidRPr="003C20A8">
        <w:rPr>
          <w:sz w:val="22"/>
          <w:szCs w:val="22"/>
        </w:rPr>
        <w:t>prihvaćanje manjih izmjena i dodataka ranije odobrenome planu kliničkoga ispitivanja</w:t>
      </w:r>
    </w:p>
    <w:p w14:paraId="1583FEC2" w14:textId="77777777" w:rsidR="00AC7A05" w:rsidRPr="003C20A8" w:rsidRDefault="00AC7A05" w:rsidP="00AC7A05">
      <w:pPr>
        <w:pStyle w:val="ListParagraph"/>
        <w:numPr>
          <w:ilvl w:val="0"/>
          <w:numId w:val="11"/>
        </w:numPr>
        <w:spacing w:after="240"/>
        <w:jc w:val="both"/>
        <w:rPr>
          <w:sz w:val="22"/>
          <w:szCs w:val="22"/>
        </w:rPr>
      </w:pPr>
      <w:r w:rsidRPr="003C20A8">
        <w:rPr>
          <w:sz w:val="22"/>
          <w:szCs w:val="22"/>
        </w:rPr>
        <w:t>davanje mišljenja u postupku davanja odobrenja većih izmjena i dodataka ranije odobrenome planu kliničkoga ispitivanja</w:t>
      </w:r>
    </w:p>
    <w:p w14:paraId="03D11ED7" w14:textId="77777777" w:rsidR="00AC7A05" w:rsidRPr="003C20A8" w:rsidRDefault="00AC7A05" w:rsidP="00AC7A05">
      <w:pPr>
        <w:pStyle w:val="ListParagraph"/>
        <w:numPr>
          <w:ilvl w:val="0"/>
          <w:numId w:val="11"/>
        </w:numPr>
        <w:spacing w:after="240"/>
        <w:jc w:val="both"/>
        <w:rPr>
          <w:sz w:val="22"/>
          <w:szCs w:val="22"/>
        </w:rPr>
      </w:pPr>
      <w:r w:rsidRPr="003C20A8">
        <w:rPr>
          <w:sz w:val="22"/>
          <w:szCs w:val="22"/>
        </w:rPr>
        <w:t>prihvaćanje konačnoga izvješća o kliničkom ispitivanju.</w:t>
      </w:r>
    </w:p>
    <w:p w14:paraId="0898C0BA" w14:textId="77777777" w:rsidR="00AC7A05" w:rsidRDefault="00AC7A05" w:rsidP="00AC7A05">
      <w:pPr>
        <w:spacing w:after="240" w:line="276" w:lineRule="auto"/>
        <w:jc w:val="both"/>
      </w:pPr>
      <w:r>
        <w:t xml:space="preserve">SEP je samostalno tijelo zdravstvenih radnika i drugih članova nemedicinske struke koje broji devetnaest članova. Predsjednika, zamjenika predsjednika i članove SEP-a imenuje ministar nadležan za zdravstvo. HALMED obavlja administrativne poslove za potrebe rada SEP-a. </w:t>
      </w:r>
    </w:p>
    <w:p w14:paraId="67264FE6" w14:textId="77777777" w:rsidR="00AC7A05" w:rsidRDefault="00AC7A05" w:rsidP="00AC7A05">
      <w:pPr>
        <w:spacing w:after="240" w:line="276" w:lineRule="auto"/>
        <w:jc w:val="both"/>
      </w:pPr>
      <w:r>
        <w:t>SEP će u 2024. godini redovito održavati sjednice.</w:t>
      </w:r>
    </w:p>
    <w:p w14:paraId="43D40A77" w14:textId="77777777" w:rsidR="00AC7A05" w:rsidRPr="00A4285A" w:rsidRDefault="00AC7A05" w:rsidP="00AC7A05">
      <w:pPr>
        <w:pStyle w:val="Heading3"/>
      </w:pPr>
      <w:bookmarkStart w:id="372" w:name="_Toc88049277"/>
      <w:bookmarkStart w:id="373" w:name="_Toc151719265"/>
      <w:r>
        <w:t>2.9</w:t>
      </w:r>
      <w:r w:rsidRPr="00A4285A">
        <w:t>.2. Prihodovni poslovi</w:t>
      </w:r>
      <w:bookmarkEnd w:id="372"/>
      <w:bookmarkEnd w:id="373"/>
    </w:p>
    <w:p w14:paraId="38A23DE3" w14:textId="77777777" w:rsidR="00AC7A05" w:rsidRDefault="00AC7A05" w:rsidP="00AC7A05">
      <w:pPr>
        <w:tabs>
          <w:tab w:val="left" w:pos="2300"/>
        </w:tabs>
        <w:spacing w:after="120"/>
        <w:jc w:val="both"/>
        <w:rPr>
          <w:rFonts w:eastAsia="Times New Roman" w:cs="Calibri"/>
          <w:b/>
          <w:bCs/>
          <w:color w:val="1D1B11"/>
          <w:lang w:eastAsia="hr-HR"/>
        </w:rPr>
      </w:pPr>
      <w:r w:rsidRPr="00995D19">
        <w:rPr>
          <w:b/>
        </w:rPr>
        <w:t xml:space="preserve">Tablica </w:t>
      </w:r>
      <w:r>
        <w:rPr>
          <w:b/>
        </w:rPr>
        <w:t>33</w:t>
      </w:r>
      <w:r w:rsidRPr="00995D19">
        <w:rPr>
          <w:b/>
        </w:rPr>
        <w:t xml:space="preserve">. </w:t>
      </w:r>
      <w:r w:rsidRPr="00A15A5F">
        <w:rPr>
          <w:b/>
        </w:rPr>
        <w:t>Planirani broj prihodovnih usluga Središnjeg etičkog povjerenstva (SEP)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504"/>
        <w:gridCol w:w="1214"/>
        <w:gridCol w:w="1170"/>
        <w:gridCol w:w="1239"/>
        <w:gridCol w:w="1246"/>
      </w:tblGrid>
      <w:tr w:rsidR="00AC7A05" w:rsidRPr="00BB4CB0" w14:paraId="71987591" w14:textId="77777777" w:rsidTr="005503AB">
        <w:trPr>
          <w:trHeight w:val="227"/>
          <w:tblHeader/>
        </w:trPr>
        <w:tc>
          <w:tcPr>
            <w:tcW w:w="385" w:type="pct"/>
            <w:vMerge w:val="restart"/>
            <w:shd w:val="clear" w:color="auto" w:fill="A3E7FF"/>
            <w:vAlign w:val="center"/>
            <w:hideMark/>
          </w:tcPr>
          <w:p w14:paraId="432D1252" w14:textId="77777777" w:rsidR="00AC7A05" w:rsidRPr="00A4285A" w:rsidRDefault="00AC7A05" w:rsidP="005503AB">
            <w:pPr>
              <w:jc w:val="center"/>
              <w:rPr>
                <w:rFonts w:eastAsia="Times New Roman"/>
                <w:b/>
                <w:bCs/>
                <w:color w:val="1A1A1A"/>
                <w:sz w:val="18"/>
                <w:szCs w:val="18"/>
                <w:lang w:eastAsia="hr-HR"/>
              </w:rPr>
            </w:pPr>
            <w:r w:rsidRPr="00A4285A">
              <w:rPr>
                <w:rFonts w:eastAsia="Times New Roman"/>
                <w:b/>
                <w:bCs/>
                <w:color w:val="1A1A1A"/>
                <w:sz w:val="18"/>
                <w:szCs w:val="18"/>
                <w:lang w:eastAsia="hr-HR"/>
              </w:rPr>
              <w:t>R.br.</w:t>
            </w:r>
          </w:p>
        </w:tc>
        <w:tc>
          <w:tcPr>
            <w:tcW w:w="1931" w:type="pct"/>
            <w:vMerge w:val="restart"/>
            <w:shd w:val="clear" w:color="auto" w:fill="A3E7FF"/>
            <w:vAlign w:val="center"/>
            <w:hideMark/>
          </w:tcPr>
          <w:p w14:paraId="332499FF" w14:textId="77777777" w:rsidR="00AC7A05" w:rsidRPr="00A4285A" w:rsidRDefault="00AC7A05" w:rsidP="005503AB">
            <w:pPr>
              <w:rPr>
                <w:rFonts w:eastAsia="Times New Roman"/>
                <w:b/>
                <w:bCs/>
                <w:color w:val="1A1A1A"/>
                <w:sz w:val="18"/>
                <w:szCs w:val="18"/>
                <w:lang w:eastAsia="hr-HR"/>
              </w:rPr>
            </w:pPr>
            <w:r w:rsidRPr="00A4285A">
              <w:rPr>
                <w:rFonts w:eastAsia="Times New Roman"/>
                <w:b/>
                <w:bCs/>
                <w:color w:val="1A1A1A"/>
                <w:sz w:val="18"/>
                <w:szCs w:val="18"/>
                <w:lang w:eastAsia="hr-HR"/>
              </w:rPr>
              <w:t>Naziv usluge</w:t>
            </w:r>
          </w:p>
        </w:tc>
        <w:tc>
          <w:tcPr>
            <w:tcW w:w="669" w:type="pct"/>
            <w:vMerge w:val="restart"/>
            <w:shd w:val="clear" w:color="auto" w:fill="A3E7FF"/>
            <w:vAlign w:val="center"/>
            <w:hideMark/>
          </w:tcPr>
          <w:p w14:paraId="1E34AD0C" w14:textId="77777777" w:rsidR="00AC7A05" w:rsidRDefault="00AC7A05" w:rsidP="005503AB">
            <w:pPr>
              <w:jc w:val="center"/>
              <w:rPr>
                <w:rFonts w:cs="Calibri"/>
                <w:b/>
                <w:bCs/>
                <w:sz w:val="18"/>
                <w:szCs w:val="18"/>
                <w:lang w:eastAsia="hr-HR"/>
              </w:rPr>
            </w:pPr>
            <w:r w:rsidRPr="00A4285A">
              <w:rPr>
                <w:rFonts w:cs="Calibri"/>
                <w:b/>
                <w:bCs/>
                <w:sz w:val="18"/>
                <w:szCs w:val="18"/>
                <w:lang w:eastAsia="hr-HR"/>
              </w:rPr>
              <w:t xml:space="preserve">Plan za </w:t>
            </w:r>
          </w:p>
          <w:p w14:paraId="65DF5DEE" w14:textId="77777777" w:rsidR="00AC7A05" w:rsidRPr="00A4285A" w:rsidRDefault="00AC7A05" w:rsidP="005503AB">
            <w:pPr>
              <w:jc w:val="center"/>
              <w:rPr>
                <w:rFonts w:cs="Calibri"/>
                <w:b/>
                <w:bCs/>
                <w:sz w:val="18"/>
                <w:szCs w:val="18"/>
                <w:lang w:eastAsia="hr-HR"/>
              </w:rPr>
            </w:pPr>
            <w:r>
              <w:rPr>
                <w:rFonts w:cs="Calibri"/>
                <w:b/>
                <w:bCs/>
                <w:sz w:val="18"/>
                <w:szCs w:val="18"/>
                <w:lang w:eastAsia="hr-HR"/>
              </w:rPr>
              <w:t>2024</w:t>
            </w:r>
            <w:r w:rsidRPr="00A4285A">
              <w:rPr>
                <w:rFonts w:cs="Calibri"/>
                <w:b/>
                <w:bCs/>
                <w:sz w:val="18"/>
                <w:szCs w:val="18"/>
                <w:lang w:eastAsia="hr-HR"/>
              </w:rPr>
              <w:t>. g.</w:t>
            </w:r>
          </w:p>
        </w:tc>
        <w:tc>
          <w:tcPr>
            <w:tcW w:w="645" w:type="pct"/>
            <w:vMerge w:val="restart"/>
            <w:shd w:val="clear" w:color="auto" w:fill="A3E7FF"/>
            <w:vAlign w:val="center"/>
            <w:hideMark/>
          </w:tcPr>
          <w:p w14:paraId="4523529F" w14:textId="77777777" w:rsidR="00AC7A05" w:rsidRPr="00A4285A" w:rsidRDefault="00AC7A05" w:rsidP="005503AB">
            <w:pPr>
              <w:jc w:val="center"/>
              <w:rPr>
                <w:rFonts w:cs="Calibri"/>
                <w:b/>
                <w:bCs/>
                <w:sz w:val="18"/>
                <w:szCs w:val="18"/>
                <w:lang w:eastAsia="hr-HR"/>
              </w:rPr>
            </w:pPr>
            <w:r w:rsidRPr="00A4285A">
              <w:rPr>
                <w:rFonts w:eastAsia="Times New Roman" w:cs="Calibri"/>
                <w:b/>
                <w:sz w:val="18"/>
                <w:szCs w:val="18"/>
                <w:lang w:eastAsia="hr-HR"/>
              </w:rPr>
              <w:t>Izvršenje za referentnih 12 mjeseci*</w:t>
            </w:r>
          </w:p>
        </w:tc>
        <w:tc>
          <w:tcPr>
            <w:tcW w:w="1370" w:type="pct"/>
            <w:gridSpan w:val="2"/>
            <w:shd w:val="clear" w:color="auto" w:fill="A3E7FF"/>
            <w:vAlign w:val="center"/>
          </w:tcPr>
          <w:p w14:paraId="77256B76" w14:textId="77777777" w:rsidR="00AC7A05" w:rsidRPr="00A4285A" w:rsidRDefault="00AC7A05" w:rsidP="005503AB">
            <w:pPr>
              <w:jc w:val="center"/>
              <w:rPr>
                <w:rFonts w:cs="Calibri"/>
                <w:b/>
                <w:bCs/>
                <w:sz w:val="18"/>
                <w:szCs w:val="18"/>
                <w:lang w:eastAsia="hr-HR"/>
              </w:rPr>
            </w:pPr>
            <w:r w:rsidRPr="00A4285A">
              <w:rPr>
                <w:rFonts w:cs="Calibri"/>
                <w:b/>
                <w:bCs/>
                <w:sz w:val="18"/>
                <w:szCs w:val="18"/>
                <w:lang w:eastAsia="hr-HR"/>
              </w:rPr>
              <w:t xml:space="preserve">Razlika Plan </w:t>
            </w:r>
            <w:r>
              <w:rPr>
                <w:rFonts w:cs="Calibri"/>
                <w:b/>
                <w:bCs/>
                <w:sz w:val="18"/>
                <w:szCs w:val="18"/>
                <w:lang w:eastAsia="hr-HR"/>
              </w:rPr>
              <w:t>2024</w:t>
            </w:r>
            <w:r w:rsidRPr="00A4285A">
              <w:rPr>
                <w:rFonts w:cs="Calibri"/>
                <w:b/>
                <w:bCs/>
                <w:sz w:val="18"/>
                <w:szCs w:val="18"/>
                <w:lang w:eastAsia="hr-HR"/>
              </w:rPr>
              <w:t>. godine / Izvršenje za referentnih 12 mjeseci*</w:t>
            </w:r>
          </w:p>
        </w:tc>
      </w:tr>
      <w:tr w:rsidR="00AC7A05" w:rsidRPr="00BB4CB0" w14:paraId="715779E4" w14:textId="77777777" w:rsidTr="005503AB">
        <w:trPr>
          <w:trHeight w:val="284"/>
          <w:tblHeader/>
        </w:trPr>
        <w:tc>
          <w:tcPr>
            <w:tcW w:w="385" w:type="pct"/>
            <w:vMerge/>
            <w:shd w:val="clear" w:color="auto" w:fill="A3E7FF"/>
            <w:vAlign w:val="center"/>
          </w:tcPr>
          <w:p w14:paraId="00E32481" w14:textId="77777777" w:rsidR="00AC7A05" w:rsidRPr="00A4285A" w:rsidRDefault="00AC7A05" w:rsidP="005503AB">
            <w:pPr>
              <w:jc w:val="center"/>
              <w:rPr>
                <w:rFonts w:eastAsia="Times New Roman"/>
                <w:b/>
                <w:bCs/>
                <w:color w:val="1A1A1A"/>
                <w:sz w:val="18"/>
                <w:szCs w:val="18"/>
                <w:lang w:eastAsia="hr-HR"/>
              </w:rPr>
            </w:pPr>
          </w:p>
        </w:tc>
        <w:tc>
          <w:tcPr>
            <w:tcW w:w="1931" w:type="pct"/>
            <w:vMerge/>
            <w:shd w:val="clear" w:color="auto" w:fill="A3E7FF"/>
            <w:vAlign w:val="center"/>
          </w:tcPr>
          <w:p w14:paraId="24FC20D6" w14:textId="77777777" w:rsidR="00AC7A05" w:rsidRPr="00A4285A" w:rsidRDefault="00AC7A05" w:rsidP="005503AB">
            <w:pPr>
              <w:rPr>
                <w:rFonts w:eastAsia="Times New Roman"/>
                <w:b/>
                <w:bCs/>
                <w:color w:val="1A1A1A"/>
                <w:sz w:val="18"/>
                <w:szCs w:val="18"/>
                <w:lang w:eastAsia="hr-HR"/>
              </w:rPr>
            </w:pPr>
          </w:p>
        </w:tc>
        <w:tc>
          <w:tcPr>
            <w:tcW w:w="669" w:type="pct"/>
            <w:vMerge/>
            <w:shd w:val="clear" w:color="auto" w:fill="A3E7FF"/>
            <w:vAlign w:val="center"/>
          </w:tcPr>
          <w:p w14:paraId="77847F84" w14:textId="77777777" w:rsidR="00AC7A05" w:rsidRPr="00A4285A" w:rsidRDefault="00AC7A05" w:rsidP="005503AB">
            <w:pPr>
              <w:jc w:val="center"/>
              <w:rPr>
                <w:rFonts w:eastAsia="Times New Roman" w:cs="Calibri"/>
                <w:b/>
                <w:color w:val="000000"/>
                <w:sz w:val="18"/>
                <w:szCs w:val="18"/>
                <w:lang w:eastAsia="hr-HR"/>
              </w:rPr>
            </w:pPr>
          </w:p>
        </w:tc>
        <w:tc>
          <w:tcPr>
            <w:tcW w:w="645" w:type="pct"/>
            <w:vMerge/>
            <w:shd w:val="clear" w:color="auto" w:fill="A3E7FF"/>
            <w:vAlign w:val="center"/>
          </w:tcPr>
          <w:p w14:paraId="311CE520" w14:textId="77777777" w:rsidR="00AC7A05" w:rsidRPr="00A4285A" w:rsidRDefault="00AC7A05" w:rsidP="005503AB">
            <w:pPr>
              <w:jc w:val="center"/>
              <w:rPr>
                <w:rFonts w:eastAsia="Times New Roman" w:cs="Calibri"/>
                <w:b/>
                <w:color w:val="000000"/>
                <w:sz w:val="18"/>
                <w:szCs w:val="18"/>
                <w:lang w:eastAsia="hr-HR"/>
              </w:rPr>
            </w:pPr>
          </w:p>
        </w:tc>
        <w:tc>
          <w:tcPr>
            <w:tcW w:w="683" w:type="pct"/>
            <w:shd w:val="clear" w:color="auto" w:fill="A3E7FF"/>
            <w:vAlign w:val="center"/>
          </w:tcPr>
          <w:p w14:paraId="3C8EC9BA" w14:textId="77777777" w:rsidR="00AC7A05" w:rsidRPr="00A4285A" w:rsidRDefault="00AC7A05" w:rsidP="005503AB">
            <w:pPr>
              <w:jc w:val="center"/>
              <w:rPr>
                <w:b/>
                <w:sz w:val="18"/>
                <w:szCs w:val="18"/>
              </w:rPr>
            </w:pPr>
            <w:r w:rsidRPr="00A4285A">
              <w:rPr>
                <w:b/>
                <w:sz w:val="18"/>
                <w:szCs w:val="18"/>
              </w:rPr>
              <w:t>br. predmeta</w:t>
            </w:r>
          </w:p>
        </w:tc>
        <w:tc>
          <w:tcPr>
            <w:tcW w:w="687" w:type="pct"/>
            <w:shd w:val="clear" w:color="auto" w:fill="A3E7FF"/>
            <w:vAlign w:val="center"/>
          </w:tcPr>
          <w:p w14:paraId="4CDDBAE3" w14:textId="77777777" w:rsidR="00AC7A05" w:rsidRPr="00A4285A" w:rsidRDefault="00AC7A05" w:rsidP="005503AB">
            <w:pPr>
              <w:jc w:val="center"/>
              <w:rPr>
                <w:b/>
                <w:sz w:val="18"/>
                <w:szCs w:val="18"/>
              </w:rPr>
            </w:pPr>
            <w:r w:rsidRPr="00A4285A">
              <w:rPr>
                <w:b/>
                <w:sz w:val="18"/>
                <w:szCs w:val="18"/>
              </w:rPr>
              <w:t>%</w:t>
            </w:r>
          </w:p>
        </w:tc>
      </w:tr>
      <w:bookmarkEnd w:id="371"/>
      <w:tr w:rsidR="00AC7A05" w:rsidRPr="00BB4CB0" w14:paraId="5F6771C6" w14:textId="77777777" w:rsidTr="005503AB">
        <w:trPr>
          <w:trHeight w:val="284"/>
        </w:trPr>
        <w:tc>
          <w:tcPr>
            <w:tcW w:w="385" w:type="pct"/>
            <w:shd w:val="clear" w:color="auto" w:fill="auto"/>
            <w:vAlign w:val="center"/>
          </w:tcPr>
          <w:p w14:paraId="43EC2174" w14:textId="77777777" w:rsidR="00AC7A05" w:rsidRPr="009435B8" w:rsidRDefault="00AC7A05" w:rsidP="005503AB">
            <w:pPr>
              <w:rPr>
                <w:rFonts w:eastAsia="Times New Roman" w:cs="Calibri"/>
                <w:color w:val="1A1A1A"/>
                <w:sz w:val="18"/>
                <w:szCs w:val="18"/>
                <w:lang w:eastAsia="hr-HR"/>
              </w:rPr>
            </w:pPr>
            <w:r w:rsidRPr="009435B8">
              <w:rPr>
                <w:rFonts w:eastAsia="Times New Roman" w:cs="Calibri"/>
                <w:color w:val="1A1A1A"/>
                <w:sz w:val="18"/>
                <w:szCs w:val="18"/>
                <w:lang w:eastAsia="hr-HR"/>
              </w:rPr>
              <w:t>1.</w:t>
            </w:r>
          </w:p>
        </w:tc>
        <w:tc>
          <w:tcPr>
            <w:tcW w:w="1931" w:type="pct"/>
            <w:shd w:val="clear" w:color="auto" w:fill="auto"/>
            <w:vAlign w:val="center"/>
          </w:tcPr>
          <w:p w14:paraId="54CC4245" w14:textId="77777777" w:rsidR="00AC7A05" w:rsidRPr="009435B8" w:rsidRDefault="00AC7A05" w:rsidP="005503AB">
            <w:pPr>
              <w:rPr>
                <w:color w:val="1A1A1A"/>
                <w:sz w:val="18"/>
                <w:szCs w:val="18"/>
              </w:rPr>
            </w:pPr>
            <w:r w:rsidRPr="009435B8">
              <w:rPr>
                <w:color w:val="1A1A1A"/>
                <w:sz w:val="18"/>
                <w:szCs w:val="18"/>
              </w:rPr>
              <w:t>Davanje mišljenja Središnjeg etičkog povjerenstva za kliničko ispitivanje</w:t>
            </w:r>
          </w:p>
        </w:tc>
        <w:tc>
          <w:tcPr>
            <w:tcW w:w="669" w:type="pct"/>
            <w:shd w:val="clear" w:color="auto" w:fill="auto"/>
            <w:vAlign w:val="center"/>
          </w:tcPr>
          <w:p w14:paraId="3B1736D2" w14:textId="77777777" w:rsidR="00AC7A05" w:rsidRPr="009A49A7" w:rsidRDefault="00AC7A05" w:rsidP="005503AB">
            <w:pPr>
              <w:jc w:val="right"/>
              <w:rPr>
                <w:rFonts w:ascii="Times New Roman" w:eastAsia="Times New Roman" w:hAnsi="Times New Roman"/>
                <w:bCs/>
                <w:sz w:val="20"/>
                <w:szCs w:val="20"/>
              </w:rPr>
            </w:pPr>
            <w:r w:rsidRPr="009A49A7">
              <w:rPr>
                <w:bCs/>
                <w:sz w:val="20"/>
                <w:szCs w:val="20"/>
              </w:rPr>
              <w:t>7</w:t>
            </w:r>
          </w:p>
        </w:tc>
        <w:tc>
          <w:tcPr>
            <w:tcW w:w="645" w:type="pct"/>
            <w:shd w:val="clear" w:color="auto" w:fill="auto"/>
            <w:vAlign w:val="center"/>
          </w:tcPr>
          <w:p w14:paraId="049EE365" w14:textId="77777777" w:rsidR="00AC7A05" w:rsidRPr="009A49A7" w:rsidRDefault="00AC7A05" w:rsidP="005503AB">
            <w:pPr>
              <w:jc w:val="right"/>
              <w:rPr>
                <w:bCs/>
                <w:sz w:val="20"/>
                <w:szCs w:val="20"/>
              </w:rPr>
            </w:pPr>
            <w:r w:rsidRPr="009A49A7">
              <w:rPr>
                <w:bCs/>
                <w:sz w:val="20"/>
                <w:szCs w:val="20"/>
              </w:rPr>
              <w:t>50</w:t>
            </w:r>
          </w:p>
        </w:tc>
        <w:tc>
          <w:tcPr>
            <w:tcW w:w="683" w:type="pct"/>
            <w:vAlign w:val="center"/>
          </w:tcPr>
          <w:p w14:paraId="5E8649A5" w14:textId="77777777" w:rsidR="00AC7A05" w:rsidRPr="009A49A7" w:rsidRDefault="00AC7A05" w:rsidP="005503AB">
            <w:pPr>
              <w:jc w:val="center"/>
              <w:rPr>
                <w:sz w:val="20"/>
                <w:szCs w:val="20"/>
              </w:rPr>
            </w:pPr>
            <w:r w:rsidRPr="009A49A7">
              <w:rPr>
                <w:sz w:val="20"/>
                <w:szCs w:val="20"/>
              </w:rPr>
              <w:t>-43</w:t>
            </w:r>
          </w:p>
        </w:tc>
        <w:tc>
          <w:tcPr>
            <w:tcW w:w="687" w:type="pct"/>
            <w:vAlign w:val="center"/>
          </w:tcPr>
          <w:p w14:paraId="60C4225F" w14:textId="77777777" w:rsidR="00AC7A05" w:rsidRPr="009A49A7" w:rsidRDefault="00AC7A05" w:rsidP="005503AB">
            <w:pPr>
              <w:jc w:val="center"/>
              <w:rPr>
                <w:bCs/>
                <w:sz w:val="20"/>
                <w:szCs w:val="20"/>
              </w:rPr>
            </w:pPr>
            <w:r w:rsidRPr="009A49A7">
              <w:rPr>
                <w:bCs/>
                <w:sz w:val="20"/>
                <w:szCs w:val="20"/>
              </w:rPr>
              <w:t>14%</w:t>
            </w:r>
          </w:p>
        </w:tc>
      </w:tr>
      <w:tr w:rsidR="00AC7A05" w:rsidRPr="00BB4CB0" w14:paraId="42420054" w14:textId="77777777" w:rsidTr="005503AB">
        <w:trPr>
          <w:trHeight w:val="284"/>
        </w:trPr>
        <w:tc>
          <w:tcPr>
            <w:tcW w:w="385" w:type="pct"/>
            <w:shd w:val="clear" w:color="auto" w:fill="auto"/>
            <w:vAlign w:val="center"/>
          </w:tcPr>
          <w:p w14:paraId="1E849BEA"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2.</w:t>
            </w:r>
          </w:p>
        </w:tc>
        <w:tc>
          <w:tcPr>
            <w:tcW w:w="1931" w:type="pct"/>
            <w:shd w:val="clear" w:color="auto" w:fill="auto"/>
            <w:vAlign w:val="center"/>
          </w:tcPr>
          <w:p w14:paraId="605E1175" w14:textId="77777777" w:rsidR="00AC7A05" w:rsidRPr="00A4285A" w:rsidRDefault="00AC7A05" w:rsidP="005503AB">
            <w:pPr>
              <w:rPr>
                <w:color w:val="1A1A1A"/>
                <w:sz w:val="18"/>
                <w:szCs w:val="18"/>
              </w:rPr>
            </w:pPr>
            <w:r w:rsidRPr="00A4285A">
              <w:rPr>
                <w:color w:val="1A1A1A"/>
                <w:sz w:val="18"/>
                <w:szCs w:val="18"/>
              </w:rPr>
              <w:t>Davanje mišljenja Središnjeg etičkog povjerenstva za provođenje ispitivanja bioekvivalencije</w:t>
            </w:r>
          </w:p>
        </w:tc>
        <w:tc>
          <w:tcPr>
            <w:tcW w:w="669" w:type="pct"/>
            <w:shd w:val="clear" w:color="auto" w:fill="auto"/>
            <w:vAlign w:val="center"/>
          </w:tcPr>
          <w:p w14:paraId="13D0B137" w14:textId="77777777" w:rsidR="00AC7A05" w:rsidRPr="009A49A7" w:rsidRDefault="00AC7A05" w:rsidP="005503AB">
            <w:pPr>
              <w:jc w:val="right"/>
              <w:rPr>
                <w:bCs/>
                <w:sz w:val="20"/>
                <w:szCs w:val="20"/>
              </w:rPr>
            </w:pPr>
            <w:r w:rsidRPr="009A49A7">
              <w:rPr>
                <w:bCs/>
                <w:sz w:val="20"/>
                <w:szCs w:val="20"/>
              </w:rPr>
              <w:t>0</w:t>
            </w:r>
          </w:p>
        </w:tc>
        <w:tc>
          <w:tcPr>
            <w:tcW w:w="645" w:type="pct"/>
            <w:shd w:val="clear" w:color="auto" w:fill="auto"/>
            <w:vAlign w:val="center"/>
          </w:tcPr>
          <w:p w14:paraId="482B3A2F" w14:textId="77777777" w:rsidR="00AC7A05" w:rsidRPr="009A49A7" w:rsidRDefault="00AC7A05" w:rsidP="005503AB">
            <w:pPr>
              <w:jc w:val="right"/>
              <w:rPr>
                <w:bCs/>
                <w:sz w:val="20"/>
                <w:szCs w:val="20"/>
              </w:rPr>
            </w:pPr>
            <w:r w:rsidRPr="009A49A7">
              <w:rPr>
                <w:bCs/>
                <w:sz w:val="20"/>
                <w:szCs w:val="20"/>
              </w:rPr>
              <w:t>0</w:t>
            </w:r>
          </w:p>
        </w:tc>
        <w:tc>
          <w:tcPr>
            <w:tcW w:w="683" w:type="pct"/>
            <w:vAlign w:val="center"/>
          </w:tcPr>
          <w:p w14:paraId="3D64078C" w14:textId="77777777" w:rsidR="00AC7A05" w:rsidRPr="009A49A7" w:rsidRDefault="00AC7A05" w:rsidP="005503AB">
            <w:pPr>
              <w:jc w:val="center"/>
              <w:rPr>
                <w:sz w:val="20"/>
                <w:szCs w:val="20"/>
              </w:rPr>
            </w:pPr>
            <w:r w:rsidRPr="009A49A7">
              <w:rPr>
                <w:sz w:val="20"/>
                <w:szCs w:val="20"/>
              </w:rPr>
              <w:t>0</w:t>
            </w:r>
          </w:p>
        </w:tc>
        <w:tc>
          <w:tcPr>
            <w:tcW w:w="687" w:type="pct"/>
            <w:vAlign w:val="center"/>
          </w:tcPr>
          <w:p w14:paraId="418263F8" w14:textId="77777777" w:rsidR="00AC7A05" w:rsidRPr="009A49A7" w:rsidRDefault="00AC7A05" w:rsidP="005503AB">
            <w:pPr>
              <w:jc w:val="center"/>
              <w:rPr>
                <w:bCs/>
                <w:sz w:val="20"/>
                <w:szCs w:val="20"/>
              </w:rPr>
            </w:pPr>
            <w:r>
              <w:rPr>
                <w:bCs/>
                <w:sz w:val="20"/>
                <w:szCs w:val="20"/>
              </w:rPr>
              <w:t>-</w:t>
            </w:r>
          </w:p>
        </w:tc>
      </w:tr>
      <w:tr w:rsidR="00AC7A05" w:rsidRPr="00BB4CB0" w14:paraId="0A9F4E0D" w14:textId="77777777" w:rsidTr="005503AB">
        <w:trPr>
          <w:trHeight w:val="284"/>
        </w:trPr>
        <w:tc>
          <w:tcPr>
            <w:tcW w:w="385" w:type="pct"/>
            <w:tcBorders>
              <w:bottom w:val="single" w:sz="4" w:space="0" w:color="auto"/>
            </w:tcBorders>
            <w:shd w:val="clear" w:color="auto" w:fill="auto"/>
            <w:vAlign w:val="center"/>
          </w:tcPr>
          <w:p w14:paraId="79136B2E"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3.</w:t>
            </w:r>
          </w:p>
        </w:tc>
        <w:tc>
          <w:tcPr>
            <w:tcW w:w="1931" w:type="pct"/>
            <w:tcBorders>
              <w:bottom w:val="single" w:sz="4" w:space="0" w:color="auto"/>
            </w:tcBorders>
            <w:shd w:val="clear" w:color="auto" w:fill="auto"/>
            <w:vAlign w:val="center"/>
          </w:tcPr>
          <w:p w14:paraId="7903CDA7" w14:textId="77777777" w:rsidR="00AC7A05" w:rsidRPr="00A4285A" w:rsidRDefault="00AC7A05" w:rsidP="005503AB">
            <w:pPr>
              <w:rPr>
                <w:color w:val="1A1A1A"/>
                <w:sz w:val="18"/>
                <w:szCs w:val="18"/>
              </w:rPr>
            </w:pPr>
            <w:r w:rsidRPr="00A4285A">
              <w:rPr>
                <w:color w:val="1A1A1A"/>
                <w:sz w:val="18"/>
                <w:szCs w:val="18"/>
              </w:rPr>
              <w:t>Davanje mišljenja Središnjeg etičkog povjerenstva za provođenje neintervencijskog ispitivanja medicinskih proizvoda</w:t>
            </w:r>
          </w:p>
        </w:tc>
        <w:tc>
          <w:tcPr>
            <w:tcW w:w="669" w:type="pct"/>
            <w:tcBorders>
              <w:bottom w:val="single" w:sz="4" w:space="0" w:color="auto"/>
            </w:tcBorders>
            <w:shd w:val="clear" w:color="auto" w:fill="auto"/>
            <w:vAlign w:val="center"/>
          </w:tcPr>
          <w:p w14:paraId="21F568F2" w14:textId="77777777" w:rsidR="00AC7A05" w:rsidRPr="009A49A7" w:rsidRDefault="00AC7A05" w:rsidP="005503AB">
            <w:pPr>
              <w:jc w:val="right"/>
              <w:rPr>
                <w:bCs/>
                <w:sz w:val="20"/>
                <w:szCs w:val="20"/>
              </w:rPr>
            </w:pPr>
            <w:r w:rsidRPr="009A49A7">
              <w:rPr>
                <w:bCs/>
                <w:sz w:val="20"/>
                <w:szCs w:val="20"/>
              </w:rPr>
              <w:t>1</w:t>
            </w:r>
          </w:p>
        </w:tc>
        <w:tc>
          <w:tcPr>
            <w:tcW w:w="645" w:type="pct"/>
            <w:tcBorders>
              <w:bottom w:val="single" w:sz="4" w:space="0" w:color="auto"/>
            </w:tcBorders>
            <w:shd w:val="clear" w:color="auto" w:fill="auto"/>
            <w:vAlign w:val="center"/>
          </w:tcPr>
          <w:p w14:paraId="5EC7C755" w14:textId="77777777" w:rsidR="00AC7A05" w:rsidRPr="009A49A7" w:rsidRDefault="00AC7A05" w:rsidP="005503AB">
            <w:pPr>
              <w:jc w:val="right"/>
              <w:rPr>
                <w:bCs/>
                <w:sz w:val="20"/>
                <w:szCs w:val="20"/>
              </w:rPr>
            </w:pPr>
            <w:r w:rsidRPr="009A49A7">
              <w:rPr>
                <w:bCs/>
                <w:sz w:val="20"/>
                <w:szCs w:val="20"/>
              </w:rPr>
              <w:t>2</w:t>
            </w:r>
          </w:p>
        </w:tc>
        <w:tc>
          <w:tcPr>
            <w:tcW w:w="683" w:type="pct"/>
            <w:tcBorders>
              <w:bottom w:val="single" w:sz="4" w:space="0" w:color="auto"/>
            </w:tcBorders>
            <w:vAlign w:val="center"/>
          </w:tcPr>
          <w:p w14:paraId="3136E34B" w14:textId="77777777" w:rsidR="00AC7A05" w:rsidRPr="009A49A7" w:rsidRDefault="00AC7A05" w:rsidP="005503AB">
            <w:pPr>
              <w:jc w:val="center"/>
              <w:rPr>
                <w:sz w:val="20"/>
                <w:szCs w:val="20"/>
              </w:rPr>
            </w:pPr>
            <w:r w:rsidRPr="009A49A7">
              <w:rPr>
                <w:sz w:val="20"/>
                <w:szCs w:val="20"/>
              </w:rPr>
              <w:t>-1</w:t>
            </w:r>
          </w:p>
        </w:tc>
        <w:tc>
          <w:tcPr>
            <w:tcW w:w="687" w:type="pct"/>
            <w:tcBorders>
              <w:bottom w:val="single" w:sz="4" w:space="0" w:color="auto"/>
            </w:tcBorders>
            <w:vAlign w:val="center"/>
          </w:tcPr>
          <w:p w14:paraId="21BA7ECD" w14:textId="77777777" w:rsidR="00AC7A05" w:rsidRPr="009A49A7" w:rsidRDefault="00AC7A05" w:rsidP="005503AB">
            <w:pPr>
              <w:jc w:val="center"/>
              <w:rPr>
                <w:bCs/>
                <w:sz w:val="20"/>
                <w:szCs w:val="20"/>
              </w:rPr>
            </w:pPr>
            <w:r w:rsidRPr="009A49A7">
              <w:rPr>
                <w:bCs/>
                <w:sz w:val="20"/>
                <w:szCs w:val="20"/>
              </w:rPr>
              <w:t>50%</w:t>
            </w:r>
          </w:p>
        </w:tc>
      </w:tr>
      <w:tr w:rsidR="00AC7A05" w:rsidRPr="00BB4CB0" w14:paraId="31DF9181" w14:textId="77777777" w:rsidTr="005503AB">
        <w:trPr>
          <w:trHeight w:val="284"/>
        </w:trPr>
        <w:tc>
          <w:tcPr>
            <w:tcW w:w="385" w:type="pct"/>
            <w:shd w:val="clear" w:color="auto" w:fill="auto"/>
            <w:vAlign w:val="center"/>
          </w:tcPr>
          <w:p w14:paraId="1C81F874"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4.</w:t>
            </w:r>
          </w:p>
        </w:tc>
        <w:tc>
          <w:tcPr>
            <w:tcW w:w="1931" w:type="pct"/>
            <w:shd w:val="clear" w:color="auto" w:fill="auto"/>
            <w:vAlign w:val="center"/>
          </w:tcPr>
          <w:p w14:paraId="412548AA" w14:textId="77777777" w:rsidR="00AC7A05" w:rsidRPr="00A4285A" w:rsidRDefault="00AC7A05" w:rsidP="005503AB">
            <w:pPr>
              <w:rPr>
                <w:color w:val="1A1A1A"/>
                <w:sz w:val="18"/>
                <w:szCs w:val="18"/>
              </w:rPr>
            </w:pPr>
            <w:r w:rsidRPr="00A4285A">
              <w:rPr>
                <w:color w:val="1A1A1A"/>
                <w:sz w:val="18"/>
                <w:szCs w:val="18"/>
              </w:rPr>
              <w:t>Davanje mišljenja Središnjeg etičkog povjerenstva za provođenje neintervencijskog ispitivanja lijekova</w:t>
            </w:r>
          </w:p>
        </w:tc>
        <w:tc>
          <w:tcPr>
            <w:tcW w:w="669" w:type="pct"/>
            <w:shd w:val="clear" w:color="auto" w:fill="auto"/>
            <w:vAlign w:val="center"/>
          </w:tcPr>
          <w:p w14:paraId="4E618962" w14:textId="77777777" w:rsidR="00AC7A05" w:rsidRPr="009A49A7" w:rsidRDefault="00AC7A05" w:rsidP="005503AB">
            <w:pPr>
              <w:jc w:val="right"/>
              <w:rPr>
                <w:bCs/>
                <w:sz w:val="20"/>
                <w:szCs w:val="20"/>
              </w:rPr>
            </w:pPr>
            <w:r w:rsidRPr="009A49A7">
              <w:rPr>
                <w:bCs/>
                <w:sz w:val="20"/>
                <w:szCs w:val="20"/>
              </w:rPr>
              <w:t>4</w:t>
            </w:r>
          </w:p>
        </w:tc>
        <w:tc>
          <w:tcPr>
            <w:tcW w:w="645" w:type="pct"/>
            <w:shd w:val="clear" w:color="auto" w:fill="auto"/>
            <w:vAlign w:val="center"/>
          </w:tcPr>
          <w:p w14:paraId="0EE05676" w14:textId="77777777" w:rsidR="00AC7A05" w:rsidRPr="009A49A7" w:rsidRDefault="00AC7A05" w:rsidP="005503AB">
            <w:pPr>
              <w:jc w:val="right"/>
              <w:rPr>
                <w:bCs/>
                <w:sz w:val="20"/>
                <w:szCs w:val="20"/>
              </w:rPr>
            </w:pPr>
            <w:r w:rsidRPr="009A49A7">
              <w:rPr>
                <w:bCs/>
                <w:sz w:val="20"/>
                <w:szCs w:val="20"/>
              </w:rPr>
              <w:t>2</w:t>
            </w:r>
          </w:p>
        </w:tc>
        <w:tc>
          <w:tcPr>
            <w:tcW w:w="683" w:type="pct"/>
            <w:vAlign w:val="center"/>
          </w:tcPr>
          <w:p w14:paraId="4F61A8E2" w14:textId="77777777" w:rsidR="00AC7A05" w:rsidRPr="009A49A7" w:rsidRDefault="00AC7A05" w:rsidP="005503AB">
            <w:pPr>
              <w:jc w:val="center"/>
              <w:rPr>
                <w:sz w:val="20"/>
                <w:szCs w:val="20"/>
              </w:rPr>
            </w:pPr>
            <w:r w:rsidRPr="009A49A7">
              <w:rPr>
                <w:sz w:val="20"/>
                <w:szCs w:val="20"/>
              </w:rPr>
              <w:t>2</w:t>
            </w:r>
          </w:p>
        </w:tc>
        <w:tc>
          <w:tcPr>
            <w:tcW w:w="687" w:type="pct"/>
            <w:vAlign w:val="center"/>
          </w:tcPr>
          <w:p w14:paraId="7098D2E5" w14:textId="77777777" w:rsidR="00AC7A05" w:rsidRPr="009A49A7" w:rsidRDefault="00AC7A05" w:rsidP="005503AB">
            <w:pPr>
              <w:jc w:val="center"/>
              <w:rPr>
                <w:bCs/>
                <w:sz w:val="20"/>
                <w:szCs w:val="20"/>
              </w:rPr>
            </w:pPr>
            <w:r w:rsidRPr="009A49A7">
              <w:rPr>
                <w:bCs/>
                <w:sz w:val="20"/>
                <w:szCs w:val="20"/>
              </w:rPr>
              <w:t>200%</w:t>
            </w:r>
          </w:p>
        </w:tc>
      </w:tr>
      <w:tr w:rsidR="00AC7A05" w:rsidRPr="00BB4CB0" w14:paraId="18BE8DDF" w14:textId="77777777" w:rsidTr="005503AB">
        <w:trPr>
          <w:trHeight w:val="284"/>
        </w:trPr>
        <w:tc>
          <w:tcPr>
            <w:tcW w:w="385" w:type="pct"/>
            <w:tcBorders>
              <w:bottom w:val="single" w:sz="4" w:space="0" w:color="auto"/>
            </w:tcBorders>
            <w:shd w:val="clear" w:color="auto" w:fill="auto"/>
            <w:vAlign w:val="center"/>
          </w:tcPr>
          <w:p w14:paraId="68DDD482"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5.</w:t>
            </w:r>
          </w:p>
        </w:tc>
        <w:tc>
          <w:tcPr>
            <w:tcW w:w="1931" w:type="pct"/>
            <w:tcBorders>
              <w:bottom w:val="single" w:sz="4" w:space="0" w:color="auto"/>
            </w:tcBorders>
            <w:shd w:val="clear" w:color="auto" w:fill="auto"/>
            <w:vAlign w:val="center"/>
          </w:tcPr>
          <w:p w14:paraId="212E667B" w14:textId="77777777" w:rsidR="00AC7A05" w:rsidRPr="00A4285A" w:rsidRDefault="00AC7A05" w:rsidP="005503AB">
            <w:pPr>
              <w:rPr>
                <w:color w:val="1A1A1A"/>
                <w:sz w:val="18"/>
                <w:szCs w:val="18"/>
              </w:rPr>
            </w:pPr>
            <w:r w:rsidRPr="00A4285A">
              <w:rPr>
                <w:color w:val="1A1A1A"/>
                <w:sz w:val="18"/>
                <w:szCs w:val="18"/>
              </w:rPr>
              <w:t xml:space="preserve">Davanje mišljenja središnjeg etičkog povjerenstva za akademska ispitivanja </w:t>
            </w:r>
          </w:p>
        </w:tc>
        <w:tc>
          <w:tcPr>
            <w:tcW w:w="669" w:type="pct"/>
            <w:tcBorders>
              <w:bottom w:val="single" w:sz="4" w:space="0" w:color="auto"/>
            </w:tcBorders>
            <w:shd w:val="clear" w:color="auto" w:fill="auto"/>
            <w:vAlign w:val="center"/>
          </w:tcPr>
          <w:p w14:paraId="0C1E3BB4" w14:textId="77777777" w:rsidR="00AC7A05" w:rsidRPr="009A49A7" w:rsidRDefault="00AC7A05" w:rsidP="005503AB">
            <w:pPr>
              <w:jc w:val="right"/>
              <w:rPr>
                <w:bCs/>
                <w:sz w:val="20"/>
                <w:szCs w:val="20"/>
              </w:rPr>
            </w:pPr>
            <w:r w:rsidRPr="009A49A7">
              <w:rPr>
                <w:bCs/>
                <w:sz w:val="20"/>
                <w:szCs w:val="20"/>
              </w:rPr>
              <w:t>0</w:t>
            </w:r>
          </w:p>
        </w:tc>
        <w:tc>
          <w:tcPr>
            <w:tcW w:w="645" w:type="pct"/>
            <w:tcBorders>
              <w:bottom w:val="single" w:sz="4" w:space="0" w:color="auto"/>
            </w:tcBorders>
            <w:shd w:val="clear" w:color="auto" w:fill="auto"/>
            <w:vAlign w:val="center"/>
          </w:tcPr>
          <w:p w14:paraId="7EE512A6" w14:textId="77777777" w:rsidR="00AC7A05" w:rsidRPr="009A49A7" w:rsidRDefault="00AC7A05" w:rsidP="005503AB">
            <w:pPr>
              <w:jc w:val="right"/>
              <w:rPr>
                <w:bCs/>
                <w:sz w:val="20"/>
                <w:szCs w:val="20"/>
              </w:rPr>
            </w:pPr>
            <w:r w:rsidRPr="009A49A7">
              <w:rPr>
                <w:bCs/>
                <w:sz w:val="20"/>
                <w:szCs w:val="20"/>
              </w:rPr>
              <w:t>0</w:t>
            </w:r>
          </w:p>
        </w:tc>
        <w:tc>
          <w:tcPr>
            <w:tcW w:w="683" w:type="pct"/>
            <w:tcBorders>
              <w:bottom w:val="single" w:sz="4" w:space="0" w:color="auto"/>
            </w:tcBorders>
            <w:vAlign w:val="center"/>
          </w:tcPr>
          <w:p w14:paraId="3509553A" w14:textId="77777777" w:rsidR="00AC7A05" w:rsidRPr="009A49A7" w:rsidRDefault="00AC7A05" w:rsidP="005503AB">
            <w:pPr>
              <w:jc w:val="center"/>
              <w:rPr>
                <w:sz w:val="20"/>
                <w:szCs w:val="20"/>
              </w:rPr>
            </w:pPr>
            <w:r w:rsidRPr="009A49A7">
              <w:rPr>
                <w:sz w:val="20"/>
                <w:szCs w:val="20"/>
              </w:rPr>
              <w:t>0</w:t>
            </w:r>
          </w:p>
        </w:tc>
        <w:tc>
          <w:tcPr>
            <w:tcW w:w="687" w:type="pct"/>
            <w:tcBorders>
              <w:bottom w:val="single" w:sz="4" w:space="0" w:color="auto"/>
            </w:tcBorders>
            <w:vAlign w:val="center"/>
          </w:tcPr>
          <w:p w14:paraId="421773B4" w14:textId="77777777" w:rsidR="00AC7A05" w:rsidRPr="009A49A7" w:rsidRDefault="00AC7A05" w:rsidP="005503AB">
            <w:pPr>
              <w:jc w:val="center"/>
              <w:rPr>
                <w:bCs/>
                <w:sz w:val="20"/>
                <w:szCs w:val="20"/>
              </w:rPr>
            </w:pPr>
            <w:r>
              <w:rPr>
                <w:bCs/>
                <w:sz w:val="20"/>
                <w:szCs w:val="20"/>
              </w:rPr>
              <w:t>-</w:t>
            </w:r>
          </w:p>
        </w:tc>
      </w:tr>
      <w:tr w:rsidR="00AC7A05" w:rsidRPr="00BB4CB0" w14:paraId="3F1D68B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1555071"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0FBF43E" w14:textId="77777777" w:rsidR="00AC7A05" w:rsidRPr="00A4285A" w:rsidRDefault="00AC7A05" w:rsidP="005503AB">
            <w:pPr>
              <w:rPr>
                <w:color w:val="1A1A1A"/>
                <w:sz w:val="18"/>
                <w:szCs w:val="18"/>
              </w:rPr>
            </w:pPr>
            <w:r w:rsidRPr="00A4285A">
              <w:rPr>
                <w:color w:val="1A1A1A"/>
                <w:sz w:val="18"/>
                <w:szCs w:val="18"/>
              </w:rPr>
              <w:t>Veće izmjene i dodaci kliničkom ispitivanju</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CD5A54B" w14:textId="77777777" w:rsidR="00AC7A05" w:rsidRPr="009A49A7" w:rsidRDefault="00AC7A05" w:rsidP="005503AB">
            <w:pPr>
              <w:jc w:val="right"/>
              <w:rPr>
                <w:bCs/>
                <w:sz w:val="20"/>
                <w:szCs w:val="20"/>
              </w:rPr>
            </w:pPr>
            <w:r w:rsidRPr="009A49A7">
              <w:rPr>
                <w:bCs/>
                <w:sz w:val="20"/>
                <w:szCs w:val="20"/>
              </w:rPr>
              <w:t>106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B3325FC" w14:textId="77777777" w:rsidR="00AC7A05" w:rsidRPr="009A49A7" w:rsidRDefault="00AC7A05" w:rsidP="005503AB">
            <w:pPr>
              <w:jc w:val="right"/>
              <w:rPr>
                <w:bCs/>
                <w:sz w:val="20"/>
                <w:szCs w:val="20"/>
              </w:rPr>
            </w:pPr>
            <w:r w:rsidRPr="009A49A7">
              <w:rPr>
                <w:bCs/>
                <w:sz w:val="20"/>
                <w:szCs w:val="20"/>
              </w:rPr>
              <w:t>217</w:t>
            </w:r>
          </w:p>
        </w:tc>
        <w:tc>
          <w:tcPr>
            <w:tcW w:w="683" w:type="pct"/>
            <w:tcBorders>
              <w:top w:val="single" w:sz="4" w:space="0" w:color="auto"/>
              <w:left w:val="single" w:sz="4" w:space="0" w:color="auto"/>
              <w:bottom w:val="single" w:sz="4" w:space="0" w:color="auto"/>
              <w:right w:val="single" w:sz="4" w:space="0" w:color="auto"/>
            </w:tcBorders>
            <w:vAlign w:val="center"/>
          </w:tcPr>
          <w:p w14:paraId="6444F236" w14:textId="77777777" w:rsidR="00AC7A05" w:rsidRPr="009A49A7" w:rsidRDefault="00AC7A05" w:rsidP="005503AB">
            <w:pPr>
              <w:jc w:val="center"/>
              <w:rPr>
                <w:sz w:val="20"/>
                <w:szCs w:val="20"/>
              </w:rPr>
            </w:pPr>
            <w:r w:rsidRPr="009A49A7">
              <w:rPr>
                <w:sz w:val="20"/>
                <w:szCs w:val="20"/>
              </w:rPr>
              <w:t>-111</w:t>
            </w:r>
          </w:p>
        </w:tc>
        <w:tc>
          <w:tcPr>
            <w:tcW w:w="687" w:type="pct"/>
            <w:tcBorders>
              <w:top w:val="single" w:sz="4" w:space="0" w:color="auto"/>
              <w:left w:val="single" w:sz="4" w:space="0" w:color="auto"/>
              <w:bottom w:val="single" w:sz="4" w:space="0" w:color="auto"/>
              <w:right w:val="single" w:sz="4" w:space="0" w:color="auto"/>
            </w:tcBorders>
            <w:vAlign w:val="center"/>
          </w:tcPr>
          <w:p w14:paraId="440CEE43" w14:textId="77777777" w:rsidR="00AC7A05" w:rsidRPr="009A49A7" w:rsidRDefault="00AC7A05" w:rsidP="005503AB">
            <w:pPr>
              <w:jc w:val="center"/>
              <w:rPr>
                <w:bCs/>
                <w:sz w:val="20"/>
                <w:szCs w:val="20"/>
              </w:rPr>
            </w:pPr>
            <w:r w:rsidRPr="009A49A7">
              <w:rPr>
                <w:bCs/>
                <w:sz w:val="20"/>
                <w:szCs w:val="20"/>
              </w:rPr>
              <w:t>49%</w:t>
            </w:r>
          </w:p>
        </w:tc>
      </w:tr>
      <w:tr w:rsidR="00AC7A05" w:rsidRPr="00BB4CB0" w14:paraId="5B543A2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6470F4B" w14:textId="77777777" w:rsidR="00AC7A05" w:rsidRPr="0097570C" w:rsidRDefault="00AC7A05" w:rsidP="005503AB">
            <w:pPr>
              <w:rPr>
                <w:rFonts w:eastAsia="Times New Roman" w:cs="Calibri"/>
                <w:color w:val="1A1A1A"/>
                <w:sz w:val="18"/>
                <w:szCs w:val="18"/>
                <w:lang w:eastAsia="hr-HR"/>
              </w:rPr>
            </w:pPr>
            <w:r w:rsidRPr="0097570C">
              <w:rPr>
                <w:rFonts w:eastAsia="Times New Roman" w:cs="Calibri"/>
                <w:color w:val="1A1A1A"/>
                <w:sz w:val="18"/>
                <w:szCs w:val="18"/>
                <w:lang w:eastAsia="hr-HR"/>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F228FC7" w14:textId="77777777" w:rsidR="00AC7A05" w:rsidRPr="00A4285A" w:rsidRDefault="00AC7A05" w:rsidP="005503AB">
            <w:pPr>
              <w:rPr>
                <w:color w:val="1A1A1A"/>
                <w:sz w:val="18"/>
                <w:szCs w:val="18"/>
              </w:rPr>
            </w:pPr>
            <w:r w:rsidRPr="00A4285A">
              <w:rPr>
                <w:color w:val="1A1A1A"/>
                <w:sz w:val="18"/>
                <w:szCs w:val="18"/>
              </w:rPr>
              <w:t>Manje administrativne izmjene i dodaci, dodatni ispitivački centri i izmjene glavnih ispitivača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BF2B5D5" w14:textId="77777777" w:rsidR="00AC7A05" w:rsidRPr="009A49A7" w:rsidRDefault="00AC7A05" w:rsidP="005503AB">
            <w:pPr>
              <w:jc w:val="right"/>
              <w:rPr>
                <w:bCs/>
                <w:sz w:val="20"/>
                <w:szCs w:val="20"/>
              </w:rPr>
            </w:pPr>
            <w:r w:rsidRPr="009A49A7">
              <w:rPr>
                <w:bCs/>
                <w:sz w:val="20"/>
                <w:szCs w:val="20"/>
              </w:rPr>
              <w:t>15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936A5D7" w14:textId="77777777" w:rsidR="00AC7A05" w:rsidRPr="009A49A7" w:rsidRDefault="00AC7A05" w:rsidP="005503AB">
            <w:pPr>
              <w:jc w:val="right"/>
              <w:rPr>
                <w:bCs/>
                <w:sz w:val="20"/>
                <w:szCs w:val="20"/>
              </w:rPr>
            </w:pPr>
            <w:r w:rsidRPr="009A49A7">
              <w:rPr>
                <w:bCs/>
                <w:sz w:val="20"/>
                <w:szCs w:val="20"/>
              </w:rPr>
              <w:t>85</w:t>
            </w:r>
          </w:p>
        </w:tc>
        <w:tc>
          <w:tcPr>
            <w:tcW w:w="683" w:type="pct"/>
            <w:tcBorders>
              <w:top w:val="single" w:sz="4" w:space="0" w:color="auto"/>
              <w:left w:val="single" w:sz="4" w:space="0" w:color="auto"/>
              <w:bottom w:val="single" w:sz="4" w:space="0" w:color="auto"/>
              <w:right w:val="single" w:sz="4" w:space="0" w:color="auto"/>
            </w:tcBorders>
            <w:vAlign w:val="center"/>
          </w:tcPr>
          <w:p w14:paraId="3084ED84" w14:textId="77777777" w:rsidR="00AC7A05" w:rsidRPr="009A49A7" w:rsidRDefault="00AC7A05" w:rsidP="005503AB">
            <w:pPr>
              <w:jc w:val="center"/>
              <w:rPr>
                <w:sz w:val="20"/>
                <w:szCs w:val="20"/>
              </w:rPr>
            </w:pPr>
            <w:r w:rsidRPr="009A49A7">
              <w:rPr>
                <w:sz w:val="20"/>
                <w:szCs w:val="20"/>
              </w:rPr>
              <w:t>-70</w:t>
            </w:r>
          </w:p>
        </w:tc>
        <w:tc>
          <w:tcPr>
            <w:tcW w:w="687" w:type="pct"/>
            <w:tcBorders>
              <w:top w:val="single" w:sz="4" w:space="0" w:color="auto"/>
              <w:left w:val="single" w:sz="4" w:space="0" w:color="auto"/>
              <w:bottom w:val="single" w:sz="4" w:space="0" w:color="auto"/>
              <w:right w:val="single" w:sz="4" w:space="0" w:color="auto"/>
            </w:tcBorders>
            <w:vAlign w:val="center"/>
          </w:tcPr>
          <w:p w14:paraId="7698B492" w14:textId="77777777" w:rsidR="00AC7A05" w:rsidRPr="009A49A7" w:rsidRDefault="00AC7A05" w:rsidP="005503AB">
            <w:pPr>
              <w:jc w:val="center"/>
              <w:rPr>
                <w:bCs/>
                <w:sz w:val="20"/>
                <w:szCs w:val="20"/>
              </w:rPr>
            </w:pPr>
            <w:r w:rsidRPr="009A49A7">
              <w:rPr>
                <w:bCs/>
                <w:sz w:val="20"/>
                <w:szCs w:val="20"/>
              </w:rPr>
              <w:t>18%</w:t>
            </w:r>
          </w:p>
        </w:tc>
      </w:tr>
      <w:tr w:rsidR="00AC7A05" w:rsidRPr="00BB4CB0" w14:paraId="752D11B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947C069" w14:textId="77777777" w:rsidR="00AC7A05" w:rsidRPr="003D5700" w:rsidRDefault="00AC7A05" w:rsidP="005503AB">
            <w:pPr>
              <w:rPr>
                <w:rFonts w:ascii="Times New Roman" w:eastAsia="Times New Roman" w:hAnsi="Times New Roman"/>
                <w:bCs/>
                <w:sz w:val="18"/>
                <w:szCs w:val="18"/>
              </w:rPr>
            </w:pPr>
            <w:r w:rsidRPr="003D5700">
              <w:rPr>
                <w:bCs/>
                <w:sz w:val="18"/>
                <w:szCs w:val="18"/>
              </w:rPr>
              <w:t>8.</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AD589B" w14:textId="77777777" w:rsidR="00AC7A05" w:rsidRPr="003D5700" w:rsidRDefault="00AC7A05" w:rsidP="005503AB">
            <w:pPr>
              <w:rPr>
                <w:bCs/>
                <w:sz w:val="20"/>
                <w:szCs w:val="20"/>
              </w:rPr>
            </w:pPr>
            <w:r w:rsidRPr="003D5700">
              <w:rPr>
                <w:bCs/>
                <w:sz w:val="18"/>
                <w:szCs w:val="18"/>
              </w:rPr>
              <w:t>Inicijalni zahtjevi</w:t>
            </w:r>
          </w:p>
        </w:tc>
      </w:tr>
      <w:tr w:rsidR="00AC7A05" w:rsidRPr="00BB4CB0" w14:paraId="10ED575A"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D0C95E8" w14:textId="77777777" w:rsidR="00AC7A05" w:rsidRPr="003D5700" w:rsidRDefault="00AC7A05" w:rsidP="005503AB">
            <w:pPr>
              <w:rPr>
                <w:bCs/>
                <w:sz w:val="18"/>
                <w:szCs w:val="18"/>
              </w:rPr>
            </w:pPr>
            <w:r w:rsidRPr="003D5700">
              <w:rPr>
                <w:bCs/>
                <w:sz w:val="18"/>
                <w:szCs w:val="18"/>
              </w:rPr>
              <w:t>8.1.</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FC09E" w14:textId="77777777" w:rsidR="00AC7A05" w:rsidRPr="003D5700" w:rsidRDefault="00AC7A05" w:rsidP="005503AB">
            <w:pPr>
              <w:rPr>
                <w:bCs/>
                <w:sz w:val="20"/>
                <w:szCs w:val="20"/>
              </w:rPr>
            </w:pPr>
            <w:r w:rsidRPr="003D5700">
              <w:rPr>
                <w:bCs/>
                <w:sz w:val="18"/>
                <w:szCs w:val="18"/>
              </w:rPr>
              <w:t>Ispitivanje neodobrenog lijeka</w:t>
            </w:r>
          </w:p>
        </w:tc>
      </w:tr>
      <w:tr w:rsidR="00AC7A05" w:rsidRPr="00BB4CB0" w14:paraId="640D12E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C3CC506" w14:textId="77777777" w:rsidR="00AC7A05" w:rsidRPr="00CF6C65" w:rsidRDefault="00AC7A05" w:rsidP="005503AB">
            <w:pPr>
              <w:jc w:val="center"/>
              <w:rPr>
                <w:sz w:val="18"/>
                <w:szCs w:val="18"/>
              </w:rPr>
            </w:pPr>
            <w:r w:rsidRPr="00CF6C65">
              <w:rPr>
                <w:sz w:val="18"/>
                <w:szCs w:val="18"/>
              </w:rPr>
              <w:t>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25F7343" w14:textId="77777777" w:rsidR="00AC7A05" w:rsidRPr="00CF6C65" w:rsidRDefault="00AC7A05" w:rsidP="005503AB">
            <w:pPr>
              <w:rPr>
                <w:sz w:val="18"/>
                <w:szCs w:val="18"/>
              </w:rPr>
            </w:pPr>
            <w:r w:rsidRPr="00CF6C65">
              <w:rPr>
                <w:sz w:val="18"/>
                <w:szCs w:val="18"/>
              </w:rPr>
              <w:t>Mononacionalni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2D5A362" w14:textId="77777777" w:rsidR="00AC7A05" w:rsidRPr="000D3EF8" w:rsidRDefault="00AC7A05" w:rsidP="005503AB">
            <w:pPr>
              <w:jc w:val="right"/>
              <w:rPr>
                <w:rFonts w:ascii="Times New Roman" w:eastAsia="Times New Roman" w:hAnsi="Times New Roman"/>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8E9E2D5"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7FAFE55C"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19FEEE6A" w14:textId="77777777" w:rsidR="00AC7A05" w:rsidRPr="000D3EF8" w:rsidRDefault="00AC7A05" w:rsidP="005503AB">
            <w:pPr>
              <w:jc w:val="center"/>
              <w:rPr>
                <w:bCs/>
                <w:sz w:val="20"/>
                <w:szCs w:val="20"/>
              </w:rPr>
            </w:pPr>
            <w:r>
              <w:rPr>
                <w:bCs/>
                <w:sz w:val="20"/>
                <w:szCs w:val="20"/>
              </w:rPr>
              <w:t>-</w:t>
            </w:r>
          </w:p>
        </w:tc>
      </w:tr>
      <w:tr w:rsidR="00AC7A05" w:rsidRPr="00BB4CB0" w14:paraId="6957120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49A0852" w14:textId="77777777" w:rsidR="00AC7A05" w:rsidRPr="00CF6C65" w:rsidRDefault="00AC7A05" w:rsidP="005503AB">
            <w:pPr>
              <w:jc w:val="center"/>
              <w:rPr>
                <w:sz w:val="18"/>
                <w:szCs w:val="18"/>
              </w:rPr>
            </w:pPr>
            <w:r w:rsidRPr="00CF6C65">
              <w:rPr>
                <w:sz w:val="18"/>
                <w:szCs w:val="18"/>
              </w:rPr>
              <w:t>2</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43E0FAE" w14:textId="77777777" w:rsidR="00AC7A05" w:rsidRPr="00CF6C65" w:rsidRDefault="00AC7A05" w:rsidP="005503AB">
            <w:pPr>
              <w:rPr>
                <w:sz w:val="18"/>
                <w:szCs w:val="18"/>
              </w:rPr>
            </w:pPr>
            <w:r w:rsidRPr="00CF6C65">
              <w:rPr>
                <w:sz w:val="18"/>
                <w:szCs w:val="18"/>
              </w:rPr>
              <w:t>Mononacionalni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BEC2A2D"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E1AE162"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384528B2"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50370210" w14:textId="77777777" w:rsidR="00AC7A05" w:rsidRPr="000D3EF8" w:rsidRDefault="00AC7A05" w:rsidP="005503AB">
            <w:pPr>
              <w:jc w:val="center"/>
              <w:rPr>
                <w:bCs/>
                <w:sz w:val="20"/>
                <w:szCs w:val="20"/>
              </w:rPr>
            </w:pPr>
            <w:r>
              <w:rPr>
                <w:bCs/>
                <w:sz w:val="20"/>
                <w:szCs w:val="20"/>
              </w:rPr>
              <w:t>-</w:t>
            </w:r>
          </w:p>
        </w:tc>
      </w:tr>
      <w:tr w:rsidR="00AC7A05" w:rsidRPr="00BB4CB0" w14:paraId="3283B91D"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C5A834F" w14:textId="77777777" w:rsidR="00AC7A05" w:rsidRPr="00CF6C65" w:rsidRDefault="00AC7A05" w:rsidP="005503AB">
            <w:pPr>
              <w:jc w:val="center"/>
              <w:rPr>
                <w:sz w:val="18"/>
                <w:szCs w:val="18"/>
              </w:rPr>
            </w:pPr>
            <w:r w:rsidRPr="00CF6C65">
              <w:rPr>
                <w:sz w:val="18"/>
                <w:szCs w:val="18"/>
              </w:rPr>
              <w:t>3</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76C4A76" w14:textId="77777777" w:rsidR="00AC7A05" w:rsidRPr="00CF6C65" w:rsidRDefault="00AC7A05" w:rsidP="005503AB">
            <w:pPr>
              <w:rPr>
                <w:sz w:val="18"/>
                <w:szCs w:val="18"/>
              </w:rPr>
            </w:pPr>
            <w:r w:rsidRPr="00CF6C65">
              <w:rPr>
                <w:sz w:val="18"/>
                <w:szCs w:val="18"/>
              </w:rPr>
              <w:t>Mononacionalni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07165C3"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959BBF6"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428CA934"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29440BC1" w14:textId="77777777" w:rsidR="00AC7A05" w:rsidRPr="000D3EF8" w:rsidRDefault="00AC7A05" w:rsidP="005503AB">
            <w:pPr>
              <w:jc w:val="center"/>
              <w:rPr>
                <w:bCs/>
                <w:sz w:val="20"/>
                <w:szCs w:val="20"/>
              </w:rPr>
            </w:pPr>
            <w:r>
              <w:rPr>
                <w:bCs/>
                <w:sz w:val="20"/>
                <w:szCs w:val="20"/>
              </w:rPr>
              <w:t>-</w:t>
            </w:r>
          </w:p>
        </w:tc>
      </w:tr>
      <w:tr w:rsidR="00AC7A05" w:rsidRPr="00BB4CB0" w14:paraId="5C62323C"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2616AC0" w14:textId="77777777" w:rsidR="00AC7A05" w:rsidRPr="00CF6C65" w:rsidRDefault="00AC7A05" w:rsidP="005503AB">
            <w:pPr>
              <w:jc w:val="center"/>
              <w:rPr>
                <w:sz w:val="18"/>
                <w:szCs w:val="18"/>
              </w:rPr>
            </w:pPr>
            <w:r w:rsidRPr="00CF6C65">
              <w:rPr>
                <w:sz w:val="18"/>
                <w:szCs w:val="18"/>
              </w:rPr>
              <w:lastRenderedPageBreak/>
              <w:t>4</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E48F9BA" w14:textId="77777777" w:rsidR="00AC7A05" w:rsidRPr="00CF6C65" w:rsidRDefault="00AC7A05" w:rsidP="005503AB">
            <w:pPr>
              <w:rPr>
                <w:sz w:val="18"/>
                <w:szCs w:val="18"/>
              </w:rPr>
            </w:pPr>
            <w:r w:rsidRPr="00CF6C65">
              <w:rPr>
                <w:sz w:val="18"/>
                <w:szCs w:val="18"/>
              </w:rPr>
              <w:t>Multinacionalni - Hrvatska RMS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0A13456"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36170AD"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0C2C87DA"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23645D76" w14:textId="77777777" w:rsidR="00AC7A05" w:rsidRPr="000D3EF8" w:rsidRDefault="00AC7A05" w:rsidP="005503AB">
            <w:pPr>
              <w:jc w:val="center"/>
              <w:rPr>
                <w:bCs/>
                <w:sz w:val="20"/>
                <w:szCs w:val="20"/>
              </w:rPr>
            </w:pPr>
            <w:r>
              <w:rPr>
                <w:bCs/>
                <w:sz w:val="20"/>
                <w:szCs w:val="20"/>
              </w:rPr>
              <w:t>-</w:t>
            </w:r>
          </w:p>
        </w:tc>
      </w:tr>
      <w:tr w:rsidR="00AC7A05" w:rsidRPr="00BB4CB0" w14:paraId="7700088C"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E2E14BE" w14:textId="77777777" w:rsidR="00AC7A05" w:rsidRPr="00CF6C65" w:rsidRDefault="00AC7A05" w:rsidP="005503AB">
            <w:pPr>
              <w:jc w:val="center"/>
              <w:rPr>
                <w:sz w:val="18"/>
                <w:szCs w:val="18"/>
              </w:rPr>
            </w:pPr>
            <w:r w:rsidRPr="00CF6C65">
              <w:rPr>
                <w:sz w:val="18"/>
                <w:szCs w:val="18"/>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8DE9AEA" w14:textId="77777777" w:rsidR="00AC7A05" w:rsidRPr="00CF6C65" w:rsidRDefault="00AC7A05" w:rsidP="005503AB">
            <w:pPr>
              <w:rPr>
                <w:sz w:val="18"/>
                <w:szCs w:val="18"/>
              </w:rPr>
            </w:pPr>
            <w:r w:rsidRPr="00CF6C65">
              <w:rPr>
                <w:sz w:val="18"/>
                <w:szCs w:val="18"/>
              </w:rPr>
              <w:t>Multinacionalni - Hrvatska RMS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EE9A6F9"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4B77F7D"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4EA2C0DE"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54CDD20C" w14:textId="77777777" w:rsidR="00AC7A05" w:rsidRPr="000D3EF8" w:rsidRDefault="00AC7A05" w:rsidP="005503AB">
            <w:pPr>
              <w:jc w:val="center"/>
              <w:rPr>
                <w:bCs/>
                <w:sz w:val="20"/>
                <w:szCs w:val="20"/>
              </w:rPr>
            </w:pPr>
            <w:r>
              <w:rPr>
                <w:bCs/>
                <w:sz w:val="20"/>
                <w:szCs w:val="20"/>
              </w:rPr>
              <w:t>-</w:t>
            </w:r>
          </w:p>
        </w:tc>
      </w:tr>
      <w:tr w:rsidR="00AC7A05" w:rsidRPr="00BB4CB0" w14:paraId="7674156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754DC2B" w14:textId="77777777" w:rsidR="00AC7A05" w:rsidRPr="00CF6C65" w:rsidRDefault="00AC7A05" w:rsidP="005503AB">
            <w:pPr>
              <w:jc w:val="center"/>
              <w:rPr>
                <w:sz w:val="18"/>
                <w:szCs w:val="18"/>
              </w:rPr>
            </w:pPr>
            <w:r w:rsidRPr="00CF6C65">
              <w:rPr>
                <w:sz w:val="18"/>
                <w:szCs w:val="18"/>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D8F3A74" w14:textId="77777777" w:rsidR="00AC7A05" w:rsidRPr="00CF6C65" w:rsidRDefault="00AC7A05" w:rsidP="005503AB">
            <w:pPr>
              <w:rPr>
                <w:sz w:val="18"/>
                <w:szCs w:val="18"/>
              </w:rPr>
            </w:pPr>
            <w:r w:rsidRPr="00CF6C65">
              <w:rPr>
                <w:sz w:val="18"/>
                <w:szCs w:val="18"/>
              </w:rPr>
              <w:t>Multinacionalni - Hrvatska RMS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AC2765E"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143C24E"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1F81C8C2"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50FF8A93" w14:textId="77777777" w:rsidR="00AC7A05" w:rsidRPr="000D3EF8" w:rsidRDefault="00AC7A05" w:rsidP="005503AB">
            <w:pPr>
              <w:jc w:val="center"/>
              <w:rPr>
                <w:bCs/>
                <w:sz w:val="20"/>
                <w:szCs w:val="20"/>
              </w:rPr>
            </w:pPr>
            <w:r>
              <w:rPr>
                <w:bCs/>
                <w:sz w:val="20"/>
                <w:szCs w:val="20"/>
              </w:rPr>
              <w:t>-</w:t>
            </w:r>
          </w:p>
        </w:tc>
      </w:tr>
      <w:tr w:rsidR="00AC7A05" w:rsidRPr="00BB4CB0" w14:paraId="1910071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E6643CB" w14:textId="77777777" w:rsidR="00AC7A05" w:rsidRPr="00CF6C65" w:rsidRDefault="00AC7A05" w:rsidP="005503AB">
            <w:pPr>
              <w:jc w:val="center"/>
              <w:rPr>
                <w:sz w:val="18"/>
                <w:szCs w:val="18"/>
              </w:rPr>
            </w:pPr>
            <w:r w:rsidRPr="00CF6C65">
              <w:rPr>
                <w:sz w:val="18"/>
                <w:szCs w:val="18"/>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443BD42" w14:textId="77777777" w:rsidR="00AC7A05" w:rsidRPr="00CF6C65" w:rsidRDefault="00AC7A05" w:rsidP="005503AB">
            <w:pPr>
              <w:rPr>
                <w:sz w:val="18"/>
                <w:szCs w:val="18"/>
              </w:rPr>
            </w:pPr>
            <w:r w:rsidRPr="00CF6C65">
              <w:rPr>
                <w:sz w:val="18"/>
                <w:szCs w:val="18"/>
              </w:rPr>
              <w:t>Multinacionalni - Hrvatska MSC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5C03FC8" w14:textId="77777777" w:rsidR="00AC7A05" w:rsidRPr="000D3EF8" w:rsidRDefault="00AC7A05" w:rsidP="005503AB">
            <w:pPr>
              <w:jc w:val="right"/>
              <w:rPr>
                <w:bCs/>
                <w:sz w:val="20"/>
                <w:szCs w:val="20"/>
              </w:rPr>
            </w:pPr>
            <w:r w:rsidRPr="000D3EF8">
              <w:rPr>
                <w:bCs/>
                <w:sz w:val="20"/>
                <w:szCs w:val="20"/>
              </w:rPr>
              <w:t>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B5B94FA" w14:textId="77777777" w:rsidR="00AC7A05" w:rsidRPr="000D3EF8" w:rsidRDefault="00AC7A05" w:rsidP="005503AB">
            <w:pPr>
              <w:jc w:val="right"/>
              <w:rPr>
                <w:bCs/>
                <w:sz w:val="20"/>
                <w:szCs w:val="20"/>
              </w:rPr>
            </w:pPr>
            <w:r w:rsidRPr="000D3EF8">
              <w:rPr>
                <w:bCs/>
                <w:sz w:val="20"/>
                <w:szCs w:val="20"/>
              </w:rPr>
              <w:t>3</w:t>
            </w:r>
          </w:p>
        </w:tc>
        <w:tc>
          <w:tcPr>
            <w:tcW w:w="683" w:type="pct"/>
            <w:tcBorders>
              <w:top w:val="single" w:sz="4" w:space="0" w:color="auto"/>
              <w:left w:val="single" w:sz="4" w:space="0" w:color="auto"/>
              <w:bottom w:val="single" w:sz="4" w:space="0" w:color="auto"/>
              <w:right w:val="single" w:sz="4" w:space="0" w:color="auto"/>
            </w:tcBorders>
            <w:vAlign w:val="center"/>
          </w:tcPr>
          <w:p w14:paraId="436F12F0" w14:textId="77777777" w:rsidR="00AC7A05" w:rsidRPr="000D3EF8" w:rsidRDefault="00AC7A05" w:rsidP="005503AB">
            <w:pPr>
              <w:jc w:val="center"/>
              <w:rPr>
                <w:sz w:val="20"/>
                <w:szCs w:val="20"/>
              </w:rPr>
            </w:pPr>
            <w:r w:rsidRPr="000D3EF8">
              <w:rPr>
                <w:sz w:val="20"/>
                <w:szCs w:val="20"/>
              </w:rPr>
              <w:t>5</w:t>
            </w:r>
          </w:p>
        </w:tc>
        <w:tc>
          <w:tcPr>
            <w:tcW w:w="687" w:type="pct"/>
            <w:tcBorders>
              <w:top w:val="single" w:sz="4" w:space="0" w:color="auto"/>
              <w:left w:val="single" w:sz="4" w:space="0" w:color="auto"/>
              <w:bottom w:val="single" w:sz="4" w:space="0" w:color="auto"/>
              <w:right w:val="single" w:sz="4" w:space="0" w:color="auto"/>
            </w:tcBorders>
            <w:vAlign w:val="center"/>
          </w:tcPr>
          <w:p w14:paraId="17364C0B" w14:textId="77777777" w:rsidR="00AC7A05" w:rsidRPr="000D3EF8" w:rsidRDefault="00AC7A05" w:rsidP="005503AB">
            <w:pPr>
              <w:jc w:val="center"/>
              <w:rPr>
                <w:bCs/>
                <w:sz w:val="20"/>
                <w:szCs w:val="20"/>
              </w:rPr>
            </w:pPr>
            <w:r w:rsidRPr="000D3EF8">
              <w:rPr>
                <w:bCs/>
                <w:sz w:val="20"/>
                <w:szCs w:val="20"/>
              </w:rPr>
              <w:t>267%</w:t>
            </w:r>
          </w:p>
        </w:tc>
      </w:tr>
      <w:tr w:rsidR="00AC7A05" w:rsidRPr="00BB4CB0" w14:paraId="59E36442"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6EC763D" w14:textId="77777777" w:rsidR="00AC7A05" w:rsidRPr="00CF6C65" w:rsidRDefault="00AC7A05" w:rsidP="005503AB">
            <w:pPr>
              <w:jc w:val="center"/>
              <w:rPr>
                <w:sz w:val="18"/>
                <w:szCs w:val="18"/>
              </w:rPr>
            </w:pPr>
            <w:r w:rsidRPr="00CF6C65">
              <w:rPr>
                <w:sz w:val="18"/>
                <w:szCs w:val="18"/>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880D230" w14:textId="77777777" w:rsidR="00AC7A05" w:rsidRPr="00CF6C65" w:rsidRDefault="00AC7A05" w:rsidP="005503AB">
            <w:pPr>
              <w:rPr>
                <w:sz w:val="18"/>
                <w:szCs w:val="18"/>
              </w:rPr>
            </w:pPr>
            <w:r w:rsidRPr="00CF6C65">
              <w:rPr>
                <w:sz w:val="18"/>
                <w:szCs w:val="18"/>
              </w:rPr>
              <w:t>Multinacionalni - Hrvatska MSC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10C2E9D" w14:textId="77777777" w:rsidR="00AC7A05" w:rsidRPr="000D3EF8" w:rsidRDefault="00AC7A05" w:rsidP="005503AB">
            <w:pPr>
              <w:jc w:val="right"/>
              <w:rPr>
                <w:bCs/>
                <w:sz w:val="20"/>
                <w:szCs w:val="20"/>
              </w:rPr>
            </w:pPr>
            <w:r w:rsidRPr="000D3EF8">
              <w:rPr>
                <w:bCs/>
                <w:sz w:val="20"/>
                <w:szCs w:val="20"/>
              </w:rPr>
              <w:t>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B651932" w14:textId="77777777" w:rsidR="00AC7A05" w:rsidRPr="000D3EF8" w:rsidRDefault="00AC7A05" w:rsidP="005503AB">
            <w:pPr>
              <w:jc w:val="right"/>
              <w:rPr>
                <w:bCs/>
                <w:sz w:val="20"/>
                <w:szCs w:val="20"/>
              </w:rPr>
            </w:pPr>
            <w:r w:rsidRPr="000D3EF8">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50847D09" w14:textId="77777777" w:rsidR="00AC7A05" w:rsidRPr="000D3EF8" w:rsidRDefault="00AC7A05" w:rsidP="005503AB">
            <w:pPr>
              <w:jc w:val="center"/>
              <w:rPr>
                <w:sz w:val="20"/>
                <w:szCs w:val="20"/>
              </w:rPr>
            </w:pPr>
            <w:r w:rsidRPr="000D3EF8">
              <w:rPr>
                <w:sz w:val="20"/>
                <w:szCs w:val="20"/>
              </w:rPr>
              <w:t>6</w:t>
            </w:r>
          </w:p>
        </w:tc>
        <w:tc>
          <w:tcPr>
            <w:tcW w:w="687" w:type="pct"/>
            <w:tcBorders>
              <w:top w:val="single" w:sz="4" w:space="0" w:color="auto"/>
              <w:left w:val="single" w:sz="4" w:space="0" w:color="auto"/>
              <w:bottom w:val="single" w:sz="4" w:space="0" w:color="auto"/>
              <w:right w:val="single" w:sz="4" w:space="0" w:color="auto"/>
            </w:tcBorders>
            <w:vAlign w:val="center"/>
          </w:tcPr>
          <w:p w14:paraId="05BDB55D" w14:textId="77777777" w:rsidR="00AC7A05" w:rsidRPr="000D3EF8" w:rsidRDefault="00AC7A05" w:rsidP="005503AB">
            <w:pPr>
              <w:jc w:val="center"/>
              <w:rPr>
                <w:bCs/>
                <w:sz w:val="20"/>
                <w:szCs w:val="20"/>
              </w:rPr>
            </w:pPr>
            <w:r w:rsidRPr="000D3EF8">
              <w:rPr>
                <w:bCs/>
                <w:sz w:val="20"/>
                <w:szCs w:val="20"/>
              </w:rPr>
              <w:t>700%</w:t>
            </w:r>
          </w:p>
        </w:tc>
      </w:tr>
      <w:tr w:rsidR="00AC7A05" w:rsidRPr="00BB4CB0" w14:paraId="420DD3A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38A3004" w14:textId="77777777" w:rsidR="00AC7A05" w:rsidRPr="00CF6C65" w:rsidRDefault="00AC7A05" w:rsidP="005503AB">
            <w:pPr>
              <w:jc w:val="center"/>
              <w:rPr>
                <w:sz w:val="18"/>
                <w:szCs w:val="18"/>
              </w:rPr>
            </w:pPr>
            <w:r w:rsidRPr="00CF6C65">
              <w:rPr>
                <w:sz w:val="18"/>
                <w:szCs w:val="18"/>
              </w:rPr>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760BC7A" w14:textId="77777777" w:rsidR="00AC7A05" w:rsidRPr="00CF6C65" w:rsidRDefault="00AC7A05" w:rsidP="005503AB">
            <w:pPr>
              <w:rPr>
                <w:sz w:val="18"/>
                <w:szCs w:val="18"/>
              </w:rPr>
            </w:pPr>
            <w:r w:rsidRPr="00CF6C65">
              <w:rPr>
                <w:sz w:val="18"/>
                <w:szCs w:val="18"/>
              </w:rPr>
              <w:t>Multinacionalni - Hrvatska MSC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52B88EA" w14:textId="77777777" w:rsidR="00AC7A05" w:rsidRPr="000D3EF8" w:rsidRDefault="00AC7A05" w:rsidP="005503AB">
            <w:pPr>
              <w:jc w:val="right"/>
              <w:rPr>
                <w:bCs/>
                <w:sz w:val="20"/>
                <w:szCs w:val="20"/>
              </w:rPr>
            </w:pPr>
            <w:r w:rsidRPr="000D3EF8">
              <w:rPr>
                <w:bCs/>
                <w:sz w:val="20"/>
                <w:szCs w:val="20"/>
              </w:rPr>
              <w:t>48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2301E65" w14:textId="77777777" w:rsidR="00AC7A05" w:rsidRPr="000D3EF8" w:rsidRDefault="00AC7A05" w:rsidP="005503AB">
            <w:pPr>
              <w:jc w:val="right"/>
              <w:rPr>
                <w:bCs/>
                <w:sz w:val="20"/>
                <w:szCs w:val="20"/>
              </w:rPr>
            </w:pPr>
            <w:r w:rsidRPr="000D3EF8">
              <w:rPr>
                <w:bCs/>
                <w:sz w:val="20"/>
                <w:szCs w:val="20"/>
              </w:rPr>
              <w:t>20</w:t>
            </w:r>
          </w:p>
        </w:tc>
        <w:tc>
          <w:tcPr>
            <w:tcW w:w="683" w:type="pct"/>
            <w:tcBorders>
              <w:top w:val="single" w:sz="4" w:space="0" w:color="auto"/>
              <w:left w:val="single" w:sz="4" w:space="0" w:color="auto"/>
              <w:bottom w:val="single" w:sz="4" w:space="0" w:color="auto"/>
              <w:right w:val="single" w:sz="4" w:space="0" w:color="auto"/>
            </w:tcBorders>
            <w:vAlign w:val="center"/>
          </w:tcPr>
          <w:p w14:paraId="3B0AFB08" w14:textId="77777777" w:rsidR="00AC7A05" w:rsidRPr="000D3EF8" w:rsidRDefault="00AC7A05" w:rsidP="005503AB">
            <w:pPr>
              <w:jc w:val="center"/>
              <w:rPr>
                <w:sz w:val="20"/>
                <w:szCs w:val="20"/>
              </w:rPr>
            </w:pPr>
            <w:r w:rsidRPr="000D3EF8">
              <w:rPr>
                <w:sz w:val="20"/>
                <w:szCs w:val="20"/>
              </w:rPr>
              <w:t>28</w:t>
            </w:r>
          </w:p>
        </w:tc>
        <w:tc>
          <w:tcPr>
            <w:tcW w:w="687" w:type="pct"/>
            <w:tcBorders>
              <w:top w:val="single" w:sz="4" w:space="0" w:color="auto"/>
              <w:left w:val="single" w:sz="4" w:space="0" w:color="auto"/>
              <w:bottom w:val="single" w:sz="4" w:space="0" w:color="auto"/>
              <w:right w:val="single" w:sz="4" w:space="0" w:color="auto"/>
            </w:tcBorders>
            <w:vAlign w:val="center"/>
          </w:tcPr>
          <w:p w14:paraId="2F4D42F1" w14:textId="77777777" w:rsidR="00AC7A05" w:rsidRPr="000D3EF8" w:rsidRDefault="00AC7A05" w:rsidP="005503AB">
            <w:pPr>
              <w:jc w:val="center"/>
              <w:rPr>
                <w:bCs/>
                <w:sz w:val="20"/>
                <w:szCs w:val="20"/>
              </w:rPr>
            </w:pPr>
            <w:r w:rsidRPr="000D3EF8">
              <w:rPr>
                <w:bCs/>
                <w:sz w:val="20"/>
                <w:szCs w:val="20"/>
              </w:rPr>
              <w:t>240%</w:t>
            </w:r>
          </w:p>
        </w:tc>
      </w:tr>
      <w:tr w:rsidR="00AC7A05" w:rsidRPr="00BB4CB0" w14:paraId="6143AC2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77D2E58" w14:textId="77777777" w:rsidR="00AC7A05" w:rsidRPr="00CF6C65" w:rsidRDefault="00AC7A05" w:rsidP="005503AB">
            <w:pPr>
              <w:jc w:val="center"/>
              <w:rPr>
                <w:sz w:val="18"/>
                <w:szCs w:val="18"/>
              </w:rPr>
            </w:pPr>
            <w:r w:rsidRPr="00CF6C65">
              <w:rPr>
                <w:sz w:val="18"/>
                <w:szCs w:val="18"/>
              </w:rPr>
              <w:t>10</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867B1CD" w14:textId="77777777" w:rsidR="00AC7A05" w:rsidRPr="00CF6C65" w:rsidRDefault="00AC7A05" w:rsidP="005503AB">
            <w:pPr>
              <w:rPr>
                <w:sz w:val="18"/>
                <w:szCs w:val="18"/>
              </w:rPr>
            </w:pPr>
            <w:r w:rsidRPr="00CF6C65">
              <w:rPr>
                <w:sz w:val="18"/>
                <w:szCs w:val="18"/>
              </w:rPr>
              <w:t>Zahtjev za AdMSC Hrvatsku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D1CB20F" w14:textId="77777777" w:rsidR="00AC7A05" w:rsidRPr="000D3EF8" w:rsidRDefault="00AC7A05" w:rsidP="005503AB">
            <w:pPr>
              <w:jc w:val="right"/>
              <w:rPr>
                <w:bCs/>
                <w:sz w:val="20"/>
                <w:szCs w:val="20"/>
              </w:rPr>
            </w:pPr>
            <w:r w:rsidRPr="000D3EF8">
              <w:rPr>
                <w:bCs/>
                <w:sz w:val="20"/>
                <w:szCs w:val="20"/>
              </w:rPr>
              <w:t>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0E79FD9" w14:textId="77777777" w:rsidR="00AC7A05" w:rsidRPr="000D3EF8" w:rsidRDefault="00AC7A05" w:rsidP="005503AB">
            <w:pPr>
              <w:jc w:val="right"/>
              <w:rPr>
                <w:bCs/>
                <w:sz w:val="20"/>
                <w:szCs w:val="20"/>
              </w:rPr>
            </w:pPr>
            <w:r w:rsidRPr="000D3EF8">
              <w:rPr>
                <w:bCs/>
                <w:sz w:val="20"/>
                <w:szCs w:val="20"/>
              </w:rPr>
              <w:t>2</w:t>
            </w:r>
          </w:p>
        </w:tc>
        <w:tc>
          <w:tcPr>
            <w:tcW w:w="683" w:type="pct"/>
            <w:tcBorders>
              <w:top w:val="single" w:sz="4" w:space="0" w:color="auto"/>
              <w:left w:val="single" w:sz="4" w:space="0" w:color="auto"/>
              <w:bottom w:val="single" w:sz="4" w:space="0" w:color="auto"/>
              <w:right w:val="single" w:sz="4" w:space="0" w:color="auto"/>
            </w:tcBorders>
            <w:vAlign w:val="center"/>
          </w:tcPr>
          <w:p w14:paraId="70EC1CB9" w14:textId="77777777" w:rsidR="00AC7A05" w:rsidRPr="000D3EF8" w:rsidRDefault="00AC7A05" w:rsidP="005503AB">
            <w:pPr>
              <w:jc w:val="center"/>
              <w:rPr>
                <w:sz w:val="20"/>
                <w:szCs w:val="20"/>
              </w:rPr>
            </w:pPr>
            <w:r w:rsidRPr="000D3EF8">
              <w:rPr>
                <w:sz w:val="20"/>
                <w:szCs w:val="20"/>
              </w:rPr>
              <w:t>5</w:t>
            </w:r>
          </w:p>
        </w:tc>
        <w:tc>
          <w:tcPr>
            <w:tcW w:w="687" w:type="pct"/>
            <w:tcBorders>
              <w:top w:val="single" w:sz="4" w:space="0" w:color="auto"/>
              <w:left w:val="single" w:sz="4" w:space="0" w:color="auto"/>
              <w:bottom w:val="single" w:sz="4" w:space="0" w:color="auto"/>
              <w:right w:val="single" w:sz="4" w:space="0" w:color="auto"/>
            </w:tcBorders>
            <w:vAlign w:val="center"/>
          </w:tcPr>
          <w:p w14:paraId="2D16DDB1" w14:textId="77777777" w:rsidR="00AC7A05" w:rsidRPr="000D3EF8" w:rsidRDefault="00AC7A05" w:rsidP="005503AB">
            <w:pPr>
              <w:jc w:val="center"/>
              <w:rPr>
                <w:bCs/>
                <w:sz w:val="20"/>
                <w:szCs w:val="20"/>
              </w:rPr>
            </w:pPr>
            <w:r w:rsidRPr="000D3EF8">
              <w:rPr>
                <w:bCs/>
                <w:sz w:val="20"/>
                <w:szCs w:val="20"/>
              </w:rPr>
              <w:t>350%</w:t>
            </w:r>
          </w:p>
        </w:tc>
      </w:tr>
      <w:tr w:rsidR="00AC7A05" w:rsidRPr="00BB4CB0" w14:paraId="353C317D"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C2F9693" w14:textId="77777777" w:rsidR="00AC7A05" w:rsidRPr="003D5700" w:rsidRDefault="00AC7A05" w:rsidP="005503AB">
            <w:pPr>
              <w:rPr>
                <w:rFonts w:ascii="Times New Roman" w:eastAsia="Times New Roman" w:hAnsi="Times New Roman"/>
                <w:bCs/>
                <w:sz w:val="18"/>
                <w:szCs w:val="18"/>
              </w:rPr>
            </w:pPr>
            <w:r w:rsidRPr="003D5700">
              <w:rPr>
                <w:bCs/>
                <w:sz w:val="18"/>
                <w:szCs w:val="18"/>
              </w:rPr>
              <w:t>8.2.</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B079C4" w14:textId="77777777" w:rsidR="00AC7A05" w:rsidRPr="003D5700" w:rsidRDefault="00AC7A05" w:rsidP="005503AB">
            <w:pPr>
              <w:rPr>
                <w:bCs/>
                <w:sz w:val="20"/>
                <w:szCs w:val="20"/>
              </w:rPr>
            </w:pPr>
            <w:r w:rsidRPr="003D5700">
              <w:rPr>
                <w:bCs/>
                <w:sz w:val="18"/>
                <w:szCs w:val="18"/>
              </w:rPr>
              <w:t>Ispitivanje odobrenog lijeka</w:t>
            </w:r>
          </w:p>
        </w:tc>
      </w:tr>
      <w:tr w:rsidR="00AC7A05" w:rsidRPr="00BB4CB0" w14:paraId="0445763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14367B8" w14:textId="77777777" w:rsidR="00AC7A05" w:rsidRPr="00CF6C65" w:rsidRDefault="00AC7A05" w:rsidP="005503AB">
            <w:pPr>
              <w:jc w:val="center"/>
              <w:rPr>
                <w:sz w:val="18"/>
                <w:szCs w:val="18"/>
              </w:rPr>
            </w:pPr>
            <w:r w:rsidRPr="00CF6C65">
              <w:rPr>
                <w:sz w:val="18"/>
                <w:szCs w:val="18"/>
              </w:rPr>
              <w:t>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1EED97A" w14:textId="77777777" w:rsidR="00AC7A05" w:rsidRPr="00CF6C65" w:rsidRDefault="00AC7A05" w:rsidP="005503AB">
            <w:pPr>
              <w:rPr>
                <w:sz w:val="18"/>
                <w:szCs w:val="18"/>
              </w:rPr>
            </w:pPr>
            <w:r w:rsidRPr="00CF6C65">
              <w:rPr>
                <w:sz w:val="18"/>
                <w:szCs w:val="18"/>
              </w:rPr>
              <w:t>Mononacionalni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31A2324" w14:textId="77777777" w:rsidR="00AC7A05" w:rsidRPr="000D3EF8" w:rsidRDefault="00AC7A05" w:rsidP="005503AB">
            <w:pPr>
              <w:jc w:val="right"/>
              <w:rPr>
                <w:rFonts w:ascii="Times New Roman" w:eastAsia="Times New Roman" w:hAnsi="Times New Roman"/>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CC305CD"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70C26EB3"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6E1DB213" w14:textId="77777777" w:rsidR="00AC7A05" w:rsidRPr="000D3EF8" w:rsidRDefault="00AC7A05" w:rsidP="005503AB">
            <w:pPr>
              <w:jc w:val="center"/>
              <w:rPr>
                <w:bCs/>
                <w:sz w:val="20"/>
                <w:szCs w:val="20"/>
              </w:rPr>
            </w:pPr>
            <w:r>
              <w:rPr>
                <w:bCs/>
                <w:sz w:val="20"/>
                <w:szCs w:val="20"/>
              </w:rPr>
              <w:t>-</w:t>
            </w:r>
          </w:p>
        </w:tc>
      </w:tr>
      <w:tr w:rsidR="00AC7A05" w:rsidRPr="00BB4CB0" w14:paraId="216783BE"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7D50ACC" w14:textId="77777777" w:rsidR="00AC7A05" w:rsidRPr="00CF6C65" w:rsidRDefault="00AC7A05" w:rsidP="005503AB">
            <w:pPr>
              <w:jc w:val="center"/>
              <w:rPr>
                <w:sz w:val="18"/>
                <w:szCs w:val="18"/>
              </w:rPr>
            </w:pPr>
            <w:r w:rsidRPr="00CF6C65">
              <w:rPr>
                <w:sz w:val="18"/>
                <w:szCs w:val="18"/>
              </w:rPr>
              <w:t>2</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30C26C0" w14:textId="77777777" w:rsidR="00AC7A05" w:rsidRPr="00CF6C65" w:rsidRDefault="00AC7A05" w:rsidP="005503AB">
            <w:pPr>
              <w:rPr>
                <w:sz w:val="18"/>
                <w:szCs w:val="18"/>
              </w:rPr>
            </w:pPr>
            <w:r w:rsidRPr="00CF6C65">
              <w:rPr>
                <w:sz w:val="18"/>
                <w:szCs w:val="18"/>
              </w:rPr>
              <w:t>Mononacionalni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4376A4B"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CF59138"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13D0E03F"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4F378EA1" w14:textId="77777777" w:rsidR="00AC7A05" w:rsidRPr="000D3EF8" w:rsidRDefault="00AC7A05" w:rsidP="005503AB">
            <w:pPr>
              <w:jc w:val="center"/>
              <w:rPr>
                <w:bCs/>
                <w:sz w:val="20"/>
                <w:szCs w:val="20"/>
              </w:rPr>
            </w:pPr>
            <w:r>
              <w:rPr>
                <w:bCs/>
                <w:sz w:val="20"/>
                <w:szCs w:val="20"/>
              </w:rPr>
              <w:t>-</w:t>
            </w:r>
          </w:p>
        </w:tc>
      </w:tr>
      <w:tr w:rsidR="00AC7A05" w:rsidRPr="00BB4CB0" w14:paraId="68AF753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B35CDEB" w14:textId="77777777" w:rsidR="00AC7A05" w:rsidRPr="00CF6C65" w:rsidRDefault="00AC7A05" w:rsidP="005503AB">
            <w:pPr>
              <w:jc w:val="center"/>
              <w:rPr>
                <w:sz w:val="18"/>
                <w:szCs w:val="18"/>
              </w:rPr>
            </w:pPr>
            <w:r w:rsidRPr="00CF6C65">
              <w:rPr>
                <w:sz w:val="18"/>
                <w:szCs w:val="18"/>
              </w:rPr>
              <w:t>3</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A296531" w14:textId="77777777" w:rsidR="00AC7A05" w:rsidRPr="00CF6C65" w:rsidRDefault="00AC7A05" w:rsidP="005503AB">
            <w:pPr>
              <w:rPr>
                <w:sz w:val="18"/>
                <w:szCs w:val="18"/>
              </w:rPr>
            </w:pPr>
            <w:r w:rsidRPr="00CF6C65">
              <w:rPr>
                <w:sz w:val="18"/>
                <w:szCs w:val="18"/>
              </w:rPr>
              <w:t>Mononacionalni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11C0B2E"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BE59949"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42365A7D"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3A3A4680" w14:textId="77777777" w:rsidR="00AC7A05" w:rsidRPr="000D3EF8" w:rsidRDefault="00AC7A05" w:rsidP="005503AB">
            <w:pPr>
              <w:jc w:val="center"/>
              <w:rPr>
                <w:bCs/>
                <w:sz w:val="20"/>
                <w:szCs w:val="20"/>
              </w:rPr>
            </w:pPr>
            <w:r>
              <w:rPr>
                <w:bCs/>
                <w:sz w:val="20"/>
                <w:szCs w:val="20"/>
              </w:rPr>
              <w:t>-</w:t>
            </w:r>
          </w:p>
        </w:tc>
      </w:tr>
      <w:tr w:rsidR="00AC7A05" w:rsidRPr="00BB4CB0" w14:paraId="4A7179A4"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E309B38" w14:textId="77777777" w:rsidR="00AC7A05" w:rsidRPr="00CF6C65" w:rsidRDefault="00AC7A05" w:rsidP="005503AB">
            <w:pPr>
              <w:jc w:val="center"/>
              <w:rPr>
                <w:sz w:val="18"/>
                <w:szCs w:val="18"/>
              </w:rPr>
            </w:pPr>
            <w:r w:rsidRPr="00CF6C65">
              <w:rPr>
                <w:sz w:val="18"/>
                <w:szCs w:val="18"/>
              </w:rPr>
              <w:t>4</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9BF7DD3" w14:textId="77777777" w:rsidR="00AC7A05" w:rsidRPr="00CF6C65" w:rsidRDefault="00AC7A05" w:rsidP="005503AB">
            <w:pPr>
              <w:rPr>
                <w:sz w:val="18"/>
                <w:szCs w:val="18"/>
              </w:rPr>
            </w:pPr>
            <w:r w:rsidRPr="00CF6C65">
              <w:rPr>
                <w:sz w:val="18"/>
                <w:szCs w:val="18"/>
              </w:rPr>
              <w:t>Multinacionalni - Hrvatska RMS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24AD042"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B244E30"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6AD87BF3"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0E180481" w14:textId="77777777" w:rsidR="00AC7A05" w:rsidRPr="000D3EF8" w:rsidRDefault="00AC7A05" w:rsidP="005503AB">
            <w:pPr>
              <w:jc w:val="center"/>
              <w:rPr>
                <w:bCs/>
                <w:sz w:val="20"/>
                <w:szCs w:val="20"/>
              </w:rPr>
            </w:pPr>
            <w:r>
              <w:rPr>
                <w:bCs/>
                <w:sz w:val="20"/>
                <w:szCs w:val="20"/>
              </w:rPr>
              <w:t>-</w:t>
            </w:r>
          </w:p>
        </w:tc>
      </w:tr>
      <w:tr w:rsidR="00AC7A05" w:rsidRPr="00BB4CB0" w14:paraId="0D8D9FA1"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E546BEE" w14:textId="77777777" w:rsidR="00AC7A05" w:rsidRPr="00CF6C65" w:rsidRDefault="00AC7A05" w:rsidP="005503AB">
            <w:pPr>
              <w:jc w:val="center"/>
              <w:rPr>
                <w:sz w:val="18"/>
                <w:szCs w:val="18"/>
              </w:rPr>
            </w:pPr>
            <w:r w:rsidRPr="00CF6C65">
              <w:rPr>
                <w:sz w:val="18"/>
                <w:szCs w:val="18"/>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7BD841F" w14:textId="77777777" w:rsidR="00AC7A05" w:rsidRPr="00CF6C65" w:rsidRDefault="00AC7A05" w:rsidP="005503AB">
            <w:pPr>
              <w:rPr>
                <w:sz w:val="18"/>
                <w:szCs w:val="18"/>
              </w:rPr>
            </w:pPr>
            <w:r w:rsidRPr="00CF6C65">
              <w:rPr>
                <w:sz w:val="18"/>
                <w:szCs w:val="18"/>
              </w:rPr>
              <w:t>Multinacionalni - Hrvatska RMS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C825A14"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FC6694F"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79C2F6CE"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47832775" w14:textId="77777777" w:rsidR="00AC7A05" w:rsidRPr="000D3EF8" w:rsidRDefault="00AC7A05" w:rsidP="005503AB">
            <w:pPr>
              <w:jc w:val="center"/>
              <w:rPr>
                <w:bCs/>
                <w:sz w:val="20"/>
                <w:szCs w:val="20"/>
              </w:rPr>
            </w:pPr>
            <w:r>
              <w:rPr>
                <w:bCs/>
                <w:sz w:val="20"/>
                <w:szCs w:val="20"/>
              </w:rPr>
              <w:t>-</w:t>
            </w:r>
          </w:p>
        </w:tc>
      </w:tr>
      <w:tr w:rsidR="00AC7A05" w:rsidRPr="00BB4CB0" w14:paraId="626228C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D319B17" w14:textId="77777777" w:rsidR="00AC7A05" w:rsidRPr="00CF6C65" w:rsidRDefault="00AC7A05" w:rsidP="005503AB">
            <w:pPr>
              <w:jc w:val="center"/>
              <w:rPr>
                <w:sz w:val="18"/>
                <w:szCs w:val="18"/>
              </w:rPr>
            </w:pPr>
            <w:r w:rsidRPr="00CF6C65">
              <w:rPr>
                <w:sz w:val="18"/>
                <w:szCs w:val="18"/>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3176C4A" w14:textId="77777777" w:rsidR="00AC7A05" w:rsidRPr="00CF6C65" w:rsidRDefault="00AC7A05" w:rsidP="005503AB">
            <w:pPr>
              <w:rPr>
                <w:sz w:val="18"/>
                <w:szCs w:val="18"/>
              </w:rPr>
            </w:pPr>
            <w:r w:rsidRPr="00CF6C65">
              <w:rPr>
                <w:sz w:val="18"/>
                <w:szCs w:val="18"/>
              </w:rPr>
              <w:t>Multinacionalni - Hrvatska RMS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4A22FCA" w14:textId="77777777" w:rsidR="00AC7A05" w:rsidRPr="000D3EF8" w:rsidRDefault="00AC7A05" w:rsidP="005503AB">
            <w:pPr>
              <w:jc w:val="right"/>
              <w:rPr>
                <w:bCs/>
                <w:sz w:val="20"/>
                <w:szCs w:val="20"/>
              </w:rPr>
            </w:pPr>
            <w:r w:rsidRPr="000D3EF8">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D106194"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487C34B8"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5FFF5B65" w14:textId="77777777" w:rsidR="00AC7A05" w:rsidRPr="000D3EF8" w:rsidRDefault="00AC7A05" w:rsidP="005503AB">
            <w:pPr>
              <w:jc w:val="center"/>
              <w:rPr>
                <w:bCs/>
                <w:sz w:val="20"/>
                <w:szCs w:val="20"/>
              </w:rPr>
            </w:pPr>
            <w:r>
              <w:rPr>
                <w:bCs/>
                <w:sz w:val="20"/>
                <w:szCs w:val="20"/>
              </w:rPr>
              <w:t>-</w:t>
            </w:r>
          </w:p>
        </w:tc>
      </w:tr>
      <w:tr w:rsidR="00AC7A05" w:rsidRPr="00BB4CB0" w14:paraId="136B879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AC23FA4" w14:textId="77777777" w:rsidR="00AC7A05" w:rsidRPr="00CF6C65" w:rsidRDefault="00AC7A05" w:rsidP="005503AB">
            <w:pPr>
              <w:jc w:val="center"/>
              <w:rPr>
                <w:sz w:val="18"/>
                <w:szCs w:val="18"/>
              </w:rPr>
            </w:pPr>
            <w:r w:rsidRPr="00CF6C65">
              <w:rPr>
                <w:sz w:val="18"/>
                <w:szCs w:val="18"/>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39105404" w14:textId="77777777" w:rsidR="00AC7A05" w:rsidRPr="00CF6C65" w:rsidRDefault="00AC7A05" w:rsidP="005503AB">
            <w:pPr>
              <w:rPr>
                <w:sz w:val="18"/>
                <w:szCs w:val="18"/>
              </w:rPr>
            </w:pPr>
            <w:r w:rsidRPr="00CF6C65">
              <w:rPr>
                <w:sz w:val="18"/>
                <w:szCs w:val="18"/>
              </w:rPr>
              <w:t>Multinacionalni - Hrvatska MSC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273E456" w14:textId="77777777" w:rsidR="00AC7A05" w:rsidRPr="000D3EF8" w:rsidRDefault="00AC7A05" w:rsidP="005503AB">
            <w:pPr>
              <w:jc w:val="right"/>
              <w:rPr>
                <w:bCs/>
                <w:sz w:val="20"/>
                <w:szCs w:val="20"/>
              </w:rPr>
            </w:pPr>
            <w:r w:rsidRPr="000D3EF8">
              <w:rPr>
                <w:bCs/>
                <w:sz w:val="20"/>
                <w:szCs w:val="20"/>
              </w:rPr>
              <w:t>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30B8AA2" w14:textId="77777777" w:rsidR="00AC7A05" w:rsidRPr="000D3EF8" w:rsidRDefault="00AC7A05" w:rsidP="005503AB">
            <w:pPr>
              <w:jc w:val="right"/>
              <w:rPr>
                <w:bCs/>
                <w:sz w:val="20"/>
                <w:szCs w:val="20"/>
              </w:rPr>
            </w:pPr>
            <w:r w:rsidRPr="000D3EF8">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1CD26F6D"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500964C4" w14:textId="77777777" w:rsidR="00AC7A05" w:rsidRPr="000D3EF8" w:rsidRDefault="00AC7A05" w:rsidP="005503AB">
            <w:pPr>
              <w:jc w:val="center"/>
              <w:rPr>
                <w:bCs/>
                <w:sz w:val="20"/>
                <w:szCs w:val="20"/>
              </w:rPr>
            </w:pPr>
            <w:r w:rsidRPr="000D3EF8">
              <w:rPr>
                <w:bCs/>
                <w:sz w:val="20"/>
                <w:szCs w:val="20"/>
              </w:rPr>
              <w:t>100%</w:t>
            </w:r>
          </w:p>
        </w:tc>
      </w:tr>
      <w:tr w:rsidR="00AC7A05" w:rsidRPr="00BB4CB0" w14:paraId="069D2521"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F3CDA1C" w14:textId="77777777" w:rsidR="00AC7A05" w:rsidRPr="00CF6C65" w:rsidRDefault="00AC7A05" w:rsidP="005503AB">
            <w:pPr>
              <w:jc w:val="center"/>
              <w:rPr>
                <w:sz w:val="18"/>
                <w:szCs w:val="18"/>
              </w:rPr>
            </w:pPr>
            <w:r w:rsidRPr="00CF6C65">
              <w:rPr>
                <w:sz w:val="18"/>
                <w:szCs w:val="18"/>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C88377D" w14:textId="77777777" w:rsidR="00AC7A05" w:rsidRPr="00CF6C65" w:rsidRDefault="00AC7A05" w:rsidP="005503AB">
            <w:pPr>
              <w:rPr>
                <w:sz w:val="18"/>
                <w:szCs w:val="18"/>
              </w:rPr>
            </w:pPr>
            <w:r w:rsidRPr="00CF6C65">
              <w:rPr>
                <w:sz w:val="18"/>
                <w:szCs w:val="18"/>
              </w:rPr>
              <w:t>Multinacionalni - Hrvatska MSC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0C5B604" w14:textId="77777777" w:rsidR="00AC7A05" w:rsidRPr="000D3EF8" w:rsidRDefault="00AC7A05" w:rsidP="005503AB">
            <w:pPr>
              <w:jc w:val="right"/>
              <w:rPr>
                <w:bCs/>
                <w:sz w:val="20"/>
                <w:szCs w:val="20"/>
              </w:rPr>
            </w:pPr>
            <w:r w:rsidRPr="000D3EF8">
              <w:rPr>
                <w:bCs/>
                <w:sz w:val="20"/>
                <w:szCs w:val="20"/>
              </w:rPr>
              <w:t>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BE477D2"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56D567E3" w14:textId="77777777" w:rsidR="00AC7A05" w:rsidRPr="000D3EF8" w:rsidRDefault="00AC7A05" w:rsidP="005503AB">
            <w:pPr>
              <w:jc w:val="center"/>
              <w:rPr>
                <w:sz w:val="20"/>
                <w:szCs w:val="20"/>
              </w:rPr>
            </w:pPr>
            <w:r w:rsidRPr="000D3EF8">
              <w:rPr>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tcPr>
          <w:p w14:paraId="53FF5CEF" w14:textId="77777777" w:rsidR="00AC7A05" w:rsidRPr="000D3EF8" w:rsidRDefault="00AC7A05" w:rsidP="005503AB">
            <w:pPr>
              <w:jc w:val="center"/>
              <w:rPr>
                <w:bCs/>
                <w:sz w:val="20"/>
                <w:szCs w:val="20"/>
              </w:rPr>
            </w:pPr>
            <w:r>
              <w:rPr>
                <w:bCs/>
                <w:sz w:val="20"/>
                <w:szCs w:val="20"/>
              </w:rPr>
              <w:t>-</w:t>
            </w:r>
          </w:p>
        </w:tc>
      </w:tr>
      <w:tr w:rsidR="00AC7A05" w:rsidRPr="00BB4CB0" w14:paraId="04A2DD84"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5A61078" w14:textId="77777777" w:rsidR="00AC7A05" w:rsidRPr="00CF6C65" w:rsidRDefault="00AC7A05" w:rsidP="005503AB">
            <w:pPr>
              <w:jc w:val="center"/>
              <w:rPr>
                <w:sz w:val="18"/>
                <w:szCs w:val="18"/>
              </w:rPr>
            </w:pPr>
            <w:r w:rsidRPr="00CF6C65">
              <w:rPr>
                <w:sz w:val="18"/>
                <w:szCs w:val="18"/>
              </w:rPr>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ED2AF3F" w14:textId="77777777" w:rsidR="00AC7A05" w:rsidRPr="00CF6C65" w:rsidRDefault="00AC7A05" w:rsidP="005503AB">
            <w:pPr>
              <w:rPr>
                <w:sz w:val="18"/>
                <w:szCs w:val="18"/>
              </w:rPr>
            </w:pPr>
            <w:r w:rsidRPr="00CF6C65">
              <w:rPr>
                <w:sz w:val="18"/>
                <w:szCs w:val="18"/>
              </w:rPr>
              <w:t>Multinacionalni - Hrvatska MSC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399F40E" w14:textId="77777777" w:rsidR="00AC7A05" w:rsidRPr="000D3EF8" w:rsidRDefault="00AC7A05" w:rsidP="005503AB">
            <w:pPr>
              <w:jc w:val="right"/>
              <w:rPr>
                <w:bCs/>
                <w:sz w:val="20"/>
                <w:szCs w:val="20"/>
              </w:rPr>
            </w:pPr>
            <w:r w:rsidRPr="000D3EF8">
              <w:rPr>
                <w:bCs/>
                <w:sz w:val="20"/>
                <w:szCs w:val="20"/>
              </w:rPr>
              <w:t>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43493B4" w14:textId="77777777" w:rsidR="00AC7A05" w:rsidRPr="000D3EF8" w:rsidRDefault="00AC7A05" w:rsidP="005503AB">
            <w:pPr>
              <w:jc w:val="right"/>
              <w:rPr>
                <w:bCs/>
                <w:sz w:val="20"/>
                <w:szCs w:val="20"/>
              </w:rPr>
            </w:pPr>
            <w:r w:rsidRPr="000D3EF8">
              <w:rPr>
                <w:bCs/>
                <w:sz w:val="20"/>
                <w:szCs w:val="20"/>
              </w:rPr>
              <w:t>2</w:t>
            </w:r>
          </w:p>
        </w:tc>
        <w:tc>
          <w:tcPr>
            <w:tcW w:w="683" w:type="pct"/>
            <w:tcBorders>
              <w:top w:val="single" w:sz="4" w:space="0" w:color="auto"/>
              <w:left w:val="single" w:sz="4" w:space="0" w:color="auto"/>
              <w:bottom w:val="single" w:sz="4" w:space="0" w:color="auto"/>
              <w:right w:val="single" w:sz="4" w:space="0" w:color="auto"/>
            </w:tcBorders>
            <w:vAlign w:val="center"/>
          </w:tcPr>
          <w:p w14:paraId="00133956" w14:textId="77777777" w:rsidR="00AC7A05" w:rsidRPr="000D3EF8" w:rsidRDefault="00AC7A05" w:rsidP="005503AB">
            <w:pPr>
              <w:jc w:val="center"/>
              <w:rPr>
                <w:sz w:val="20"/>
                <w:szCs w:val="20"/>
              </w:rPr>
            </w:pPr>
            <w:r w:rsidRPr="000D3EF8">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7C8B3CA7" w14:textId="77777777" w:rsidR="00AC7A05" w:rsidRPr="000D3EF8" w:rsidRDefault="00AC7A05" w:rsidP="005503AB">
            <w:pPr>
              <w:jc w:val="center"/>
              <w:rPr>
                <w:bCs/>
                <w:sz w:val="20"/>
                <w:szCs w:val="20"/>
              </w:rPr>
            </w:pPr>
            <w:r w:rsidRPr="000D3EF8">
              <w:rPr>
                <w:bCs/>
                <w:sz w:val="20"/>
                <w:szCs w:val="20"/>
              </w:rPr>
              <w:t>100%</w:t>
            </w:r>
          </w:p>
        </w:tc>
      </w:tr>
      <w:tr w:rsidR="00AC7A05" w:rsidRPr="00BB4CB0" w14:paraId="4CA740C8"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718C207" w14:textId="77777777" w:rsidR="00AC7A05" w:rsidRPr="00CF6C65" w:rsidRDefault="00AC7A05" w:rsidP="005503AB">
            <w:pPr>
              <w:jc w:val="center"/>
              <w:rPr>
                <w:sz w:val="18"/>
                <w:szCs w:val="18"/>
              </w:rPr>
            </w:pPr>
            <w:r w:rsidRPr="00CF6C65">
              <w:rPr>
                <w:sz w:val="18"/>
                <w:szCs w:val="18"/>
              </w:rPr>
              <w:t>10</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BD885C6" w14:textId="77777777" w:rsidR="00AC7A05" w:rsidRPr="00CF6C65" w:rsidRDefault="00AC7A05" w:rsidP="005503AB">
            <w:pPr>
              <w:rPr>
                <w:sz w:val="18"/>
                <w:szCs w:val="18"/>
              </w:rPr>
            </w:pPr>
            <w:r w:rsidRPr="00CF6C65">
              <w:rPr>
                <w:sz w:val="18"/>
                <w:szCs w:val="18"/>
              </w:rPr>
              <w:t>Zahtjev za AdMSC Hrvatsku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C90C0E5" w14:textId="77777777" w:rsidR="00AC7A05" w:rsidRPr="000D3EF8" w:rsidRDefault="00AC7A05" w:rsidP="005503AB">
            <w:pPr>
              <w:jc w:val="right"/>
              <w:rPr>
                <w:bCs/>
                <w:sz w:val="20"/>
                <w:szCs w:val="20"/>
              </w:rPr>
            </w:pPr>
            <w:r w:rsidRPr="000D3EF8">
              <w:rPr>
                <w:bCs/>
                <w:sz w:val="20"/>
                <w:szCs w:val="20"/>
              </w:rPr>
              <w:t>2</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844BB01" w14:textId="77777777" w:rsidR="00AC7A05" w:rsidRPr="000D3EF8" w:rsidRDefault="00AC7A05" w:rsidP="005503AB">
            <w:pPr>
              <w:jc w:val="right"/>
              <w:rPr>
                <w:bCs/>
                <w:sz w:val="20"/>
                <w:szCs w:val="20"/>
              </w:rPr>
            </w:pPr>
            <w:r w:rsidRPr="000D3EF8">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6FC6D679" w14:textId="77777777" w:rsidR="00AC7A05" w:rsidRPr="000D3EF8" w:rsidRDefault="00AC7A05" w:rsidP="005503AB">
            <w:pPr>
              <w:jc w:val="center"/>
              <w:rPr>
                <w:sz w:val="20"/>
                <w:szCs w:val="20"/>
              </w:rPr>
            </w:pPr>
            <w:r w:rsidRPr="000D3EF8">
              <w:rPr>
                <w:sz w:val="20"/>
                <w:szCs w:val="20"/>
              </w:rPr>
              <w:t>2</w:t>
            </w:r>
          </w:p>
        </w:tc>
        <w:tc>
          <w:tcPr>
            <w:tcW w:w="687" w:type="pct"/>
            <w:tcBorders>
              <w:top w:val="single" w:sz="4" w:space="0" w:color="auto"/>
              <w:left w:val="single" w:sz="4" w:space="0" w:color="auto"/>
              <w:bottom w:val="single" w:sz="4" w:space="0" w:color="auto"/>
              <w:right w:val="single" w:sz="4" w:space="0" w:color="auto"/>
            </w:tcBorders>
            <w:vAlign w:val="center"/>
          </w:tcPr>
          <w:p w14:paraId="3A1EDA3E" w14:textId="77777777" w:rsidR="00AC7A05" w:rsidRPr="000D3EF8" w:rsidRDefault="00AC7A05" w:rsidP="005503AB">
            <w:pPr>
              <w:jc w:val="center"/>
              <w:rPr>
                <w:bCs/>
                <w:sz w:val="20"/>
                <w:szCs w:val="20"/>
              </w:rPr>
            </w:pPr>
            <w:r>
              <w:rPr>
                <w:bCs/>
                <w:sz w:val="20"/>
                <w:szCs w:val="20"/>
              </w:rPr>
              <w:t>-</w:t>
            </w:r>
          </w:p>
        </w:tc>
      </w:tr>
      <w:tr w:rsidR="00AC7A05" w:rsidRPr="00BB4CB0" w14:paraId="65B7590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76D24B4" w14:textId="77777777" w:rsidR="00AC7A05" w:rsidRPr="003D5700" w:rsidRDefault="00AC7A05" w:rsidP="005503AB">
            <w:pPr>
              <w:jc w:val="both"/>
              <w:rPr>
                <w:rFonts w:ascii="Times New Roman" w:eastAsia="Times New Roman" w:hAnsi="Times New Roman"/>
                <w:bCs/>
                <w:sz w:val="18"/>
                <w:szCs w:val="18"/>
              </w:rPr>
            </w:pPr>
            <w:r w:rsidRPr="003D5700">
              <w:rPr>
                <w:bCs/>
                <w:sz w:val="18"/>
                <w:szCs w:val="18"/>
              </w:rPr>
              <w:t>9.</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5E462" w14:textId="77777777" w:rsidR="00AC7A05" w:rsidRPr="003D5700" w:rsidRDefault="00AC7A05" w:rsidP="005503AB">
            <w:pPr>
              <w:jc w:val="both"/>
              <w:rPr>
                <w:bCs/>
                <w:sz w:val="20"/>
                <w:szCs w:val="20"/>
              </w:rPr>
            </w:pPr>
            <w:r w:rsidRPr="003D5700">
              <w:rPr>
                <w:bCs/>
                <w:sz w:val="18"/>
                <w:szCs w:val="18"/>
              </w:rPr>
              <w:t>Zahtjevi za značajnu izmjenu</w:t>
            </w:r>
          </w:p>
        </w:tc>
      </w:tr>
      <w:tr w:rsidR="00AC7A05" w:rsidRPr="00BB4CB0" w14:paraId="214EDAD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5DEF15A" w14:textId="77777777" w:rsidR="00AC7A05" w:rsidRPr="003D5700" w:rsidRDefault="00AC7A05" w:rsidP="005503AB">
            <w:pPr>
              <w:jc w:val="both"/>
              <w:rPr>
                <w:bCs/>
                <w:sz w:val="18"/>
                <w:szCs w:val="18"/>
              </w:rPr>
            </w:pPr>
            <w:r w:rsidRPr="003D5700">
              <w:rPr>
                <w:bCs/>
                <w:sz w:val="18"/>
                <w:szCs w:val="18"/>
              </w:rPr>
              <w:t>9.1.</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DDF00D" w14:textId="77777777" w:rsidR="00AC7A05" w:rsidRPr="003D5700" w:rsidRDefault="00AC7A05" w:rsidP="005503AB">
            <w:pPr>
              <w:jc w:val="both"/>
              <w:rPr>
                <w:bCs/>
                <w:sz w:val="20"/>
                <w:szCs w:val="20"/>
              </w:rPr>
            </w:pPr>
            <w:r w:rsidRPr="003D5700">
              <w:rPr>
                <w:bCs/>
                <w:sz w:val="18"/>
                <w:szCs w:val="18"/>
              </w:rPr>
              <w:t>Ispitivanje neodobrenog lijeka</w:t>
            </w:r>
          </w:p>
        </w:tc>
      </w:tr>
      <w:tr w:rsidR="00AC7A05" w:rsidRPr="00BB4CB0" w14:paraId="5BCD5DD2"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92E6C2E" w14:textId="77777777" w:rsidR="00AC7A05" w:rsidRPr="00CF6C65" w:rsidRDefault="00AC7A05" w:rsidP="005503AB">
            <w:pPr>
              <w:jc w:val="center"/>
              <w:rPr>
                <w:sz w:val="18"/>
                <w:szCs w:val="18"/>
              </w:rPr>
            </w:pPr>
            <w:r w:rsidRPr="00CF6C65">
              <w:rPr>
                <w:sz w:val="18"/>
                <w:szCs w:val="18"/>
              </w:rPr>
              <w:t>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34F90724" w14:textId="77777777" w:rsidR="00AC7A05" w:rsidRPr="00CF6C65" w:rsidRDefault="00AC7A05" w:rsidP="005503AB">
            <w:pPr>
              <w:rPr>
                <w:sz w:val="18"/>
                <w:szCs w:val="18"/>
              </w:rPr>
            </w:pPr>
            <w:r w:rsidRPr="00CF6C65">
              <w:rPr>
                <w:sz w:val="18"/>
                <w:szCs w:val="18"/>
              </w:rPr>
              <w:t>Mononacionalno ispitivanje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093AF2B" w14:textId="77777777" w:rsidR="00AC7A05" w:rsidRPr="001C231E" w:rsidRDefault="00AC7A05" w:rsidP="005503AB">
            <w:pPr>
              <w:jc w:val="right"/>
              <w:rPr>
                <w:rFonts w:ascii="Times New Roman" w:eastAsia="Times New Roman" w:hAnsi="Times New Roman"/>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CB3DC36"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2B13EA6C"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3614ECCE" w14:textId="77777777" w:rsidR="00AC7A05" w:rsidRPr="001C231E" w:rsidRDefault="00AC7A05" w:rsidP="005503AB">
            <w:pPr>
              <w:jc w:val="center"/>
              <w:rPr>
                <w:bCs/>
                <w:sz w:val="20"/>
                <w:szCs w:val="20"/>
              </w:rPr>
            </w:pPr>
            <w:r>
              <w:rPr>
                <w:bCs/>
                <w:sz w:val="20"/>
                <w:szCs w:val="20"/>
              </w:rPr>
              <w:t>-</w:t>
            </w:r>
          </w:p>
        </w:tc>
      </w:tr>
      <w:tr w:rsidR="00AC7A05" w:rsidRPr="00BB4CB0" w14:paraId="432ED0B4"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09529F6" w14:textId="77777777" w:rsidR="00AC7A05" w:rsidRPr="00CF6C65" w:rsidRDefault="00AC7A05" w:rsidP="005503AB">
            <w:pPr>
              <w:jc w:val="center"/>
              <w:rPr>
                <w:sz w:val="18"/>
                <w:szCs w:val="18"/>
              </w:rPr>
            </w:pPr>
            <w:r w:rsidRPr="00CF6C65">
              <w:rPr>
                <w:sz w:val="18"/>
                <w:szCs w:val="18"/>
              </w:rPr>
              <w:t>2</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577B90E" w14:textId="77777777" w:rsidR="00AC7A05" w:rsidRPr="00CF6C65" w:rsidRDefault="00AC7A05" w:rsidP="005503AB">
            <w:pPr>
              <w:rPr>
                <w:sz w:val="18"/>
                <w:szCs w:val="18"/>
              </w:rPr>
            </w:pPr>
            <w:r w:rsidRPr="00CF6C65">
              <w:rPr>
                <w:sz w:val="18"/>
                <w:szCs w:val="18"/>
              </w:rPr>
              <w:t>Mononacionalno ispitivanje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7D031D22"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B819364"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35004EDA"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67DDCDD8" w14:textId="77777777" w:rsidR="00AC7A05" w:rsidRPr="001C231E" w:rsidRDefault="00AC7A05" w:rsidP="005503AB">
            <w:pPr>
              <w:jc w:val="center"/>
              <w:rPr>
                <w:bCs/>
                <w:sz w:val="20"/>
                <w:szCs w:val="20"/>
              </w:rPr>
            </w:pPr>
            <w:r>
              <w:rPr>
                <w:bCs/>
                <w:sz w:val="20"/>
                <w:szCs w:val="20"/>
              </w:rPr>
              <w:t>-</w:t>
            </w:r>
          </w:p>
        </w:tc>
      </w:tr>
      <w:tr w:rsidR="00AC7A05" w:rsidRPr="00BB4CB0" w14:paraId="6EA420AA"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095F2E" w14:textId="77777777" w:rsidR="00AC7A05" w:rsidRPr="00CF6C65" w:rsidRDefault="00AC7A05" w:rsidP="005503AB">
            <w:pPr>
              <w:jc w:val="center"/>
              <w:rPr>
                <w:sz w:val="18"/>
                <w:szCs w:val="18"/>
              </w:rPr>
            </w:pPr>
            <w:r w:rsidRPr="00CF6C65">
              <w:rPr>
                <w:sz w:val="18"/>
                <w:szCs w:val="18"/>
              </w:rPr>
              <w:t>3</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0956716" w14:textId="77777777" w:rsidR="00AC7A05" w:rsidRPr="00CF6C65" w:rsidRDefault="00AC7A05" w:rsidP="005503AB">
            <w:pPr>
              <w:rPr>
                <w:sz w:val="18"/>
                <w:szCs w:val="18"/>
              </w:rPr>
            </w:pPr>
            <w:r w:rsidRPr="00CF6C65">
              <w:rPr>
                <w:sz w:val="18"/>
                <w:szCs w:val="18"/>
              </w:rPr>
              <w:t>Mononacionalno ispitivanje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EA0AF1A"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56A58CD" w14:textId="77777777" w:rsidR="00AC7A05" w:rsidRPr="001C231E" w:rsidRDefault="00AC7A05" w:rsidP="005503AB">
            <w:pPr>
              <w:jc w:val="right"/>
              <w:rPr>
                <w:bCs/>
                <w:sz w:val="20"/>
                <w:szCs w:val="20"/>
              </w:rPr>
            </w:pPr>
            <w:r w:rsidRPr="001C231E">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6BDDA0F0" w14:textId="77777777" w:rsidR="00AC7A05" w:rsidRPr="001C231E" w:rsidRDefault="00AC7A05" w:rsidP="005503AB">
            <w:pPr>
              <w:jc w:val="center"/>
              <w:rPr>
                <w:sz w:val="20"/>
                <w:szCs w:val="20"/>
              </w:rPr>
            </w:pPr>
            <w:r w:rsidRPr="001C231E">
              <w:rPr>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tcPr>
          <w:p w14:paraId="307409AE" w14:textId="77777777" w:rsidR="00AC7A05" w:rsidRPr="001C231E" w:rsidRDefault="00AC7A05" w:rsidP="005503AB">
            <w:pPr>
              <w:jc w:val="center"/>
              <w:rPr>
                <w:bCs/>
                <w:sz w:val="20"/>
                <w:szCs w:val="20"/>
              </w:rPr>
            </w:pPr>
            <w:r w:rsidRPr="001C231E">
              <w:rPr>
                <w:bCs/>
                <w:sz w:val="20"/>
                <w:szCs w:val="20"/>
              </w:rPr>
              <w:t>0%</w:t>
            </w:r>
          </w:p>
        </w:tc>
      </w:tr>
      <w:tr w:rsidR="00AC7A05" w:rsidRPr="00BB4CB0" w14:paraId="3EF21B2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9860C66" w14:textId="77777777" w:rsidR="00AC7A05" w:rsidRPr="00CF6C65" w:rsidRDefault="00AC7A05" w:rsidP="005503AB">
            <w:pPr>
              <w:jc w:val="center"/>
              <w:rPr>
                <w:sz w:val="18"/>
                <w:szCs w:val="18"/>
              </w:rPr>
            </w:pPr>
            <w:r w:rsidRPr="00CF6C65">
              <w:rPr>
                <w:sz w:val="18"/>
                <w:szCs w:val="18"/>
              </w:rPr>
              <w:t>4</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6967B9A" w14:textId="77777777" w:rsidR="00AC7A05" w:rsidRPr="00CF6C65" w:rsidRDefault="00AC7A05" w:rsidP="005503AB">
            <w:pPr>
              <w:rPr>
                <w:sz w:val="18"/>
                <w:szCs w:val="18"/>
              </w:rPr>
            </w:pPr>
            <w:r w:rsidRPr="00CF6C65">
              <w:rPr>
                <w:sz w:val="18"/>
                <w:szCs w:val="18"/>
              </w:rPr>
              <w:t>Multinacionalno ispitivanje - Hrvatska RMS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6106E8E"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F6E0C7C"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1BE1D527"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41BB066B" w14:textId="77777777" w:rsidR="00AC7A05" w:rsidRPr="001C231E" w:rsidRDefault="00AC7A05" w:rsidP="005503AB">
            <w:pPr>
              <w:jc w:val="center"/>
              <w:rPr>
                <w:bCs/>
                <w:sz w:val="20"/>
                <w:szCs w:val="20"/>
              </w:rPr>
            </w:pPr>
            <w:r>
              <w:rPr>
                <w:bCs/>
                <w:sz w:val="20"/>
                <w:szCs w:val="20"/>
              </w:rPr>
              <w:t>-</w:t>
            </w:r>
          </w:p>
        </w:tc>
      </w:tr>
      <w:tr w:rsidR="00AC7A05" w:rsidRPr="00BB4CB0" w14:paraId="79769AA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90775D0" w14:textId="77777777" w:rsidR="00AC7A05" w:rsidRPr="00CF6C65" w:rsidRDefault="00AC7A05" w:rsidP="005503AB">
            <w:pPr>
              <w:jc w:val="center"/>
              <w:rPr>
                <w:sz w:val="18"/>
                <w:szCs w:val="18"/>
              </w:rPr>
            </w:pPr>
            <w:r w:rsidRPr="00CF6C65">
              <w:rPr>
                <w:sz w:val="18"/>
                <w:szCs w:val="18"/>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E3F8893" w14:textId="77777777" w:rsidR="00AC7A05" w:rsidRPr="00CF6C65" w:rsidRDefault="00AC7A05" w:rsidP="005503AB">
            <w:pPr>
              <w:rPr>
                <w:sz w:val="18"/>
                <w:szCs w:val="18"/>
              </w:rPr>
            </w:pPr>
            <w:r w:rsidRPr="00CF6C65">
              <w:rPr>
                <w:sz w:val="18"/>
                <w:szCs w:val="18"/>
              </w:rPr>
              <w:t>Multinacionalno ispitivanje - Hrvatska RMS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6674B57"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3C21D94" w14:textId="77777777" w:rsidR="00AC7A05" w:rsidRPr="001C231E" w:rsidRDefault="00AC7A05" w:rsidP="005503AB">
            <w:pPr>
              <w:jc w:val="right"/>
              <w:rPr>
                <w:bCs/>
                <w:sz w:val="20"/>
                <w:szCs w:val="20"/>
              </w:rPr>
            </w:pPr>
            <w:r w:rsidRPr="001C231E">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48F5697E" w14:textId="77777777" w:rsidR="00AC7A05" w:rsidRPr="001C231E" w:rsidRDefault="00AC7A05" w:rsidP="005503AB">
            <w:pPr>
              <w:jc w:val="center"/>
              <w:rPr>
                <w:sz w:val="20"/>
                <w:szCs w:val="20"/>
              </w:rPr>
            </w:pPr>
            <w:r w:rsidRPr="001C231E">
              <w:rPr>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tcPr>
          <w:p w14:paraId="09DCDF7E" w14:textId="77777777" w:rsidR="00AC7A05" w:rsidRPr="001C231E" w:rsidRDefault="00AC7A05" w:rsidP="005503AB">
            <w:pPr>
              <w:jc w:val="center"/>
              <w:rPr>
                <w:bCs/>
                <w:sz w:val="20"/>
                <w:szCs w:val="20"/>
              </w:rPr>
            </w:pPr>
            <w:r w:rsidRPr="001C231E">
              <w:rPr>
                <w:bCs/>
                <w:sz w:val="20"/>
                <w:szCs w:val="20"/>
              </w:rPr>
              <w:t>0%</w:t>
            </w:r>
          </w:p>
        </w:tc>
      </w:tr>
      <w:tr w:rsidR="00AC7A05" w:rsidRPr="00BB4CB0" w14:paraId="3C688E02"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6179CC8" w14:textId="77777777" w:rsidR="00AC7A05" w:rsidRPr="00CF6C65" w:rsidRDefault="00AC7A05" w:rsidP="005503AB">
            <w:pPr>
              <w:jc w:val="center"/>
              <w:rPr>
                <w:sz w:val="18"/>
                <w:szCs w:val="18"/>
              </w:rPr>
            </w:pPr>
            <w:r w:rsidRPr="00CF6C65">
              <w:rPr>
                <w:sz w:val="18"/>
                <w:szCs w:val="18"/>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2E693C6" w14:textId="77777777" w:rsidR="00AC7A05" w:rsidRPr="00CF6C65" w:rsidRDefault="00AC7A05" w:rsidP="005503AB">
            <w:pPr>
              <w:rPr>
                <w:sz w:val="18"/>
                <w:szCs w:val="18"/>
              </w:rPr>
            </w:pPr>
            <w:r w:rsidRPr="00CF6C65">
              <w:rPr>
                <w:sz w:val="18"/>
                <w:szCs w:val="18"/>
              </w:rPr>
              <w:t>Multinacionalno ispitivanje - Hrvatska RMS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2BFFB15"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A101A89"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36D6E5AB"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6D359A2C" w14:textId="77777777" w:rsidR="00AC7A05" w:rsidRPr="001C231E" w:rsidRDefault="00AC7A05" w:rsidP="005503AB">
            <w:pPr>
              <w:jc w:val="center"/>
              <w:rPr>
                <w:bCs/>
                <w:sz w:val="20"/>
                <w:szCs w:val="20"/>
              </w:rPr>
            </w:pPr>
            <w:r>
              <w:rPr>
                <w:bCs/>
                <w:sz w:val="20"/>
                <w:szCs w:val="20"/>
              </w:rPr>
              <w:t>-</w:t>
            </w:r>
          </w:p>
        </w:tc>
      </w:tr>
      <w:tr w:rsidR="00AC7A05" w:rsidRPr="00BB4CB0" w14:paraId="46BD96EF"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21CBEAB" w14:textId="77777777" w:rsidR="00AC7A05" w:rsidRPr="00CF6C65" w:rsidRDefault="00AC7A05" w:rsidP="005503AB">
            <w:pPr>
              <w:jc w:val="center"/>
              <w:rPr>
                <w:sz w:val="18"/>
                <w:szCs w:val="18"/>
              </w:rPr>
            </w:pPr>
            <w:r w:rsidRPr="00CF6C65">
              <w:rPr>
                <w:sz w:val="18"/>
                <w:szCs w:val="18"/>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3CB54B9" w14:textId="77777777" w:rsidR="00AC7A05" w:rsidRPr="00CF6C65" w:rsidRDefault="00AC7A05" w:rsidP="005503AB">
            <w:pPr>
              <w:rPr>
                <w:sz w:val="18"/>
                <w:szCs w:val="18"/>
              </w:rPr>
            </w:pPr>
            <w:r w:rsidRPr="00CF6C65">
              <w:rPr>
                <w:sz w:val="18"/>
                <w:szCs w:val="18"/>
              </w:rPr>
              <w:t>Multinacionalno ispitivanje - Hrvatska MSC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A7E3CA9" w14:textId="77777777" w:rsidR="00AC7A05" w:rsidRPr="001C231E" w:rsidRDefault="00AC7A05" w:rsidP="005503AB">
            <w:pPr>
              <w:jc w:val="right"/>
              <w:rPr>
                <w:bCs/>
                <w:sz w:val="20"/>
                <w:szCs w:val="20"/>
              </w:rPr>
            </w:pPr>
            <w:r w:rsidRPr="001C231E">
              <w:rPr>
                <w:bCs/>
                <w:sz w:val="20"/>
                <w:szCs w:val="20"/>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7E9F82F"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25E30648" w14:textId="77777777" w:rsidR="00AC7A05" w:rsidRPr="001C231E" w:rsidRDefault="00AC7A05" w:rsidP="005503AB">
            <w:pPr>
              <w:jc w:val="center"/>
              <w:rPr>
                <w:sz w:val="20"/>
                <w:szCs w:val="20"/>
              </w:rPr>
            </w:pPr>
            <w:r w:rsidRPr="001C231E">
              <w:rPr>
                <w:sz w:val="20"/>
                <w:szCs w:val="20"/>
              </w:rPr>
              <w:t>3</w:t>
            </w:r>
          </w:p>
        </w:tc>
        <w:tc>
          <w:tcPr>
            <w:tcW w:w="687" w:type="pct"/>
            <w:tcBorders>
              <w:top w:val="single" w:sz="4" w:space="0" w:color="auto"/>
              <w:left w:val="single" w:sz="4" w:space="0" w:color="auto"/>
              <w:bottom w:val="single" w:sz="4" w:space="0" w:color="auto"/>
              <w:right w:val="single" w:sz="4" w:space="0" w:color="auto"/>
            </w:tcBorders>
            <w:vAlign w:val="center"/>
          </w:tcPr>
          <w:p w14:paraId="1174BE84" w14:textId="77777777" w:rsidR="00AC7A05" w:rsidRPr="001C231E" w:rsidRDefault="00AC7A05" w:rsidP="005503AB">
            <w:pPr>
              <w:jc w:val="center"/>
              <w:rPr>
                <w:bCs/>
                <w:sz w:val="20"/>
                <w:szCs w:val="20"/>
              </w:rPr>
            </w:pPr>
            <w:r>
              <w:rPr>
                <w:bCs/>
                <w:sz w:val="20"/>
                <w:szCs w:val="20"/>
              </w:rPr>
              <w:t>-</w:t>
            </w:r>
          </w:p>
        </w:tc>
      </w:tr>
      <w:tr w:rsidR="00AC7A05" w:rsidRPr="00BB4CB0" w14:paraId="1DFF9A5D"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2542583" w14:textId="77777777" w:rsidR="00AC7A05" w:rsidRPr="00CF6C65" w:rsidRDefault="00AC7A05" w:rsidP="005503AB">
            <w:pPr>
              <w:jc w:val="center"/>
              <w:rPr>
                <w:sz w:val="18"/>
                <w:szCs w:val="18"/>
              </w:rPr>
            </w:pPr>
            <w:r w:rsidRPr="00CF6C65">
              <w:rPr>
                <w:sz w:val="18"/>
                <w:szCs w:val="18"/>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13018DD" w14:textId="77777777" w:rsidR="00AC7A05" w:rsidRPr="00CF6C65" w:rsidRDefault="00AC7A05" w:rsidP="005503AB">
            <w:pPr>
              <w:rPr>
                <w:sz w:val="18"/>
                <w:szCs w:val="18"/>
              </w:rPr>
            </w:pPr>
            <w:r w:rsidRPr="00CF6C65">
              <w:rPr>
                <w:sz w:val="18"/>
                <w:szCs w:val="18"/>
              </w:rPr>
              <w:t>Multinacionalno ispitivanje - Hrvatska MSC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D369CF1" w14:textId="77777777" w:rsidR="00AC7A05" w:rsidRPr="001C231E" w:rsidRDefault="00AC7A05" w:rsidP="005503AB">
            <w:pPr>
              <w:jc w:val="right"/>
              <w:rPr>
                <w:bCs/>
                <w:sz w:val="20"/>
                <w:szCs w:val="20"/>
              </w:rPr>
            </w:pPr>
            <w:r w:rsidRPr="001C231E">
              <w:rPr>
                <w:bCs/>
                <w:sz w:val="20"/>
                <w:szCs w:val="20"/>
              </w:rPr>
              <w:t>14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32FAE68"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174291FE" w14:textId="77777777" w:rsidR="00AC7A05" w:rsidRPr="001C231E" w:rsidRDefault="00AC7A05" w:rsidP="005503AB">
            <w:pPr>
              <w:jc w:val="center"/>
              <w:rPr>
                <w:sz w:val="20"/>
                <w:szCs w:val="20"/>
              </w:rPr>
            </w:pPr>
            <w:r w:rsidRPr="001C231E">
              <w:rPr>
                <w:sz w:val="20"/>
                <w:szCs w:val="20"/>
              </w:rPr>
              <w:t>14</w:t>
            </w:r>
          </w:p>
        </w:tc>
        <w:tc>
          <w:tcPr>
            <w:tcW w:w="687" w:type="pct"/>
            <w:tcBorders>
              <w:top w:val="single" w:sz="4" w:space="0" w:color="auto"/>
              <w:left w:val="single" w:sz="4" w:space="0" w:color="auto"/>
              <w:bottom w:val="single" w:sz="4" w:space="0" w:color="auto"/>
              <w:right w:val="single" w:sz="4" w:space="0" w:color="auto"/>
            </w:tcBorders>
            <w:vAlign w:val="center"/>
          </w:tcPr>
          <w:p w14:paraId="6FE77850" w14:textId="77777777" w:rsidR="00AC7A05" w:rsidRPr="001C231E" w:rsidRDefault="00AC7A05" w:rsidP="005503AB">
            <w:pPr>
              <w:jc w:val="center"/>
              <w:rPr>
                <w:bCs/>
                <w:sz w:val="20"/>
                <w:szCs w:val="20"/>
              </w:rPr>
            </w:pPr>
            <w:r>
              <w:rPr>
                <w:bCs/>
                <w:sz w:val="20"/>
                <w:szCs w:val="20"/>
              </w:rPr>
              <w:t>-</w:t>
            </w:r>
          </w:p>
        </w:tc>
      </w:tr>
      <w:tr w:rsidR="00AC7A05" w:rsidRPr="00BB4CB0" w14:paraId="2D77C5A6"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1D19AA7" w14:textId="77777777" w:rsidR="00AC7A05" w:rsidRPr="00CF6C65" w:rsidRDefault="00AC7A05" w:rsidP="005503AB">
            <w:pPr>
              <w:jc w:val="center"/>
              <w:rPr>
                <w:sz w:val="18"/>
                <w:szCs w:val="18"/>
              </w:rPr>
            </w:pPr>
            <w:r w:rsidRPr="00CF6C65">
              <w:rPr>
                <w:sz w:val="18"/>
                <w:szCs w:val="18"/>
              </w:rPr>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126F3B4" w14:textId="77777777" w:rsidR="00AC7A05" w:rsidRPr="00CF6C65" w:rsidRDefault="00AC7A05" w:rsidP="005503AB">
            <w:pPr>
              <w:rPr>
                <w:sz w:val="18"/>
                <w:szCs w:val="18"/>
              </w:rPr>
            </w:pPr>
            <w:r w:rsidRPr="00CF6C65">
              <w:rPr>
                <w:sz w:val="18"/>
                <w:szCs w:val="18"/>
              </w:rPr>
              <w:t>Multinacionalno ispitivanje - Hrvatska MSC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E5FFDC2" w14:textId="77777777" w:rsidR="00AC7A05" w:rsidRPr="001C231E" w:rsidRDefault="00AC7A05" w:rsidP="005503AB">
            <w:pPr>
              <w:jc w:val="right"/>
              <w:rPr>
                <w:bCs/>
                <w:sz w:val="20"/>
                <w:szCs w:val="20"/>
              </w:rPr>
            </w:pPr>
            <w:r w:rsidRPr="001C231E">
              <w:rPr>
                <w:bCs/>
                <w:sz w:val="20"/>
                <w:szCs w:val="20"/>
              </w:rPr>
              <w:t>36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96CC3F" w14:textId="77777777" w:rsidR="00AC7A05" w:rsidRPr="001C231E" w:rsidRDefault="00AC7A05" w:rsidP="005503AB">
            <w:pPr>
              <w:jc w:val="right"/>
              <w:rPr>
                <w:bCs/>
                <w:sz w:val="20"/>
                <w:szCs w:val="20"/>
              </w:rPr>
            </w:pPr>
            <w:r w:rsidRPr="001C231E">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2B2685BF" w14:textId="77777777" w:rsidR="00AC7A05" w:rsidRPr="001C231E" w:rsidRDefault="00AC7A05" w:rsidP="005503AB">
            <w:pPr>
              <w:jc w:val="center"/>
              <w:rPr>
                <w:sz w:val="20"/>
                <w:szCs w:val="20"/>
              </w:rPr>
            </w:pPr>
            <w:r w:rsidRPr="001C231E">
              <w:rPr>
                <w:sz w:val="20"/>
                <w:szCs w:val="20"/>
              </w:rPr>
              <w:t>35</w:t>
            </w:r>
          </w:p>
        </w:tc>
        <w:tc>
          <w:tcPr>
            <w:tcW w:w="687" w:type="pct"/>
            <w:tcBorders>
              <w:top w:val="single" w:sz="4" w:space="0" w:color="auto"/>
              <w:left w:val="single" w:sz="4" w:space="0" w:color="auto"/>
              <w:bottom w:val="single" w:sz="4" w:space="0" w:color="auto"/>
              <w:right w:val="single" w:sz="4" w:space="0" w:color="auto"/>
            </w:tcBorders>
            <w:vAlign w:val="center"/>
          </w:tcPr>
          <w:p w14:paraId="7FE5C9B3" w14:textId="77777777" w:rsidR="00AC7A05" w:rsidRPr="001C231E" w:rsidRDefault="00AC7A05" w:rsidP="005503AB">
            <w:pPr>
              <w:jc w:val="center"/>
              <w:rPr>
                <w:bCs/>
                <w:sz w:val="20"/>
                <w:szCs w:val="20"/>
              </w:rPr>
            </w:pPr>
            <w:r w:rsidRPr="001C231E">
              <w:rPr>
                <w:bCs/>
                <w:sz w:val="20"/>
                <w:szCs w:val="20"/>
              </w:rPr>
              <w:t>3600%</w:t>
            </w:r>
          </w:p>
        </w:tc>
      </w:tr>
      <w:tr w:rsidR="00AC7A05" w:rsidRPr="00BB4CB0" w14:paraId="136C445C"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6E64140" w14:textId="77777777" w:rsidR="00AC7A05" w:rsidRPr="003D5700" w:rsidRDefault="00AC7A05" w:rsidP="005503AB">
            <w:pPr>
              <w:rPr>
                <w:rFonts w:ascii="Times New Roman" w:eastAsia="Times New Roman" w:hAnsi="Times New Roman"/>
                <w:bCs/>
                <w:sz w:val="18"/>
                <w:szCs w:val="18"/>
              </w:rPr>
            </w:pPr>
            <w:r w:rsidRPr="003D5700">
              <w:rPr>
                <w:bCs/>
                <w:sz w:val="18"/>
                <w:szCs w:val="18"/>
              </w:rPr>
              <w:t>9.2.</w:t>
            </w:r>
          </w:p>
        </w:tc>
        <w:tc>
          <w:tcPr>
            <w:tcW w:w="461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622D30" w14:textId="77777777" w:rsidR="00AC7A05" w:rsidRPr="003D5700" w:rsidRDefault="00AC7A05" w:rsidP="005503AB">
            <w:pPr>
              <w:rPr>
                <w:bCs/>
                <w:sz w:val="20"/>
                <w:szCs w:val="20"/>
              </w:rPr>
            </w:pPr>
            <w:r w:rsidRPr="003D5700">
              <w:rPr>
                <w:bCs/>
                <w:sz w:val="18"/>
                <w:szCs w:val="18"/>
              </w:rPr>
              <w:t>Ispitivanje odobrenog lijeka</w:t>
            </w:r>
          </w:p>
        </w:tc>
      </w:tr>
      <w:tr w:rsidR="00AC7A05" w:rsidRPr="00BB4CB0" w14:paraId="7F308EFC"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B87408F" w14:textId="77777777" w:rsidR="00AC7A05" w:rsidRPr="00CF6C65" w:rsidRDefault="00AC7A05" w:rsidP="005503AB">
            <w:pPr>
              <w:jc w:val="center"/>
              <w:rPr>
                <w:sz w:val="18"/>
                <w:szCs w:val="18"/>
              </w:rPr>
            </w:pPr>
            <w:r w:rsidRPr="00CF6C65">
              <w:rPr>
                <w:sz w:val="18"/>
                <w:szCs w:val="18"/>
              </w:rPr>
              <w:t>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EC47E32" w14:textId="77777777" w:rsidR="00AC7A05" w:rsidRPr="00CF6C65" w:rsidRDefault="00AC7A05" w:rsidP="005503AB">
            <w:pPr>
              <w:rPr>
                <w:sz w:val="18"/>
                <w:szCs w:val="18"/>
              </w:rPr>
            </w:pPr>
            <w:r w:rsidRPr="00CF6C65">
              <w:rPr>
                <w:sz w:val="18"/>
                <w:szCs w:val="18"/>
              </w:rPr>
              <w:t>Mononacionalno ispitivanje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32A329B" w14:textId="77777777" w:rsidR="00AC7A05" w:rsidRPr="001C231E" w:rsidRDefault="00AC7A05" w:rsidP="005503AB">
            <w:pPr>
              <w:jc w:val="right"/>
              <w:rPr>
                <w:rFonts w:ascii="Times New Roman" w:eastAsia="Times New Roman" w:hAnsi="Times New Roman"/>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4E45A78"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276F9898"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7F3DC160" w14:textId="77777777" w:rsidR="00AC7A05" w:rsidRPr="001C231E" w:rsidRDefault="00AC7A05" w:rsidP="005503AB">
            <w:pPr>
              <w:jc w:val="center"/>
              <w:rPr>
                <w:bCs/>
                <w:sz w:val="20"/>
                <w:szCs w:val="20"/>
              </w:rPr>
            </w:pPr>
            <w:r>
              <w:rPr>
                <w:bCs/>
                <w:sz w:val="20"/>
                <w:szCs w:val="20"/>
              </w:rPr>
              <w:t>-</w:t>
            </w:r>
          </w:p>
        </w:tc>
      </w:tr>
      <w:tr w:rsidR="00AC7A05" w:rsidRPr="00BB4CB0" w14:paraId="163020F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4EA575B" w14:textId="77777777" w:rsidR="00AC7A05" w:rsidRPr="00CF6C65" w:rsidRDefault="00AC7A05" w:rsidP="005503AB">
            <w:pPr>
              <w:jc w:val="center"/>
              <w:rPr>
                <w:sz w:val="18"/>
                <w:szCs w:val="18"/>
              </w:rPr>
            </w:pPr>
            <w:r w:rsidRPr="00CF6C65">
              <w:rPr>
                <w:sz w:val="18"/>
                <w:szCs w:val="18"/>
              </w:rPr>
              <w:t>2</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D25F0A3" w14:textId="77777777" w:rsidR="00AC7A05" w:rsidRPr="00CF6C65" w:rsidRDefault="00AC7A05" w:rsidP="005503AB">
            <w:pPr>
              <w:rPr>
                <w:sz w:val="18"/>
                <w:szCs w:val="18"/>
              </w:rPr>
            </w:pPr>
            <w:r w:rsidRPr="00CF6C65">
              <w:rPr>
                <w:sz w:val="18"/>
                <w:szCs w:val="18"/>
              </w:rPr>
              <w:t>Mononacionalno ispitivanje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38D67FF"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2DB5FC2"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34F538D8"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3E92861F" w14:textId="77777777" w:rsidR="00AC7A05" w:rsidRPr="001C231E" w:rsidRDefault="00AC7A05" w:rsidP="005503AB">
            <w:pPr>
              <w:jc w:val="center"/>
              <w:rPr>
                <w:bCs/>
                <w:sz w:val="20"/>
                <w:szCs w:val="20"/>
              </w:rPr>
            </w:pPr>
            <w:r>
              <w:rPr>
                <w:bCs/>
                <w:sz w:val="20"/>
                <w:szCs w:val="20"/>
              </w:rPr>
              <w:t>-</w:t>
            </w:r>
          </w:p>
        </w:tc>
      </w:tr>
      <w:tr w:rsidR="00AC7A05" w:rsidRPr="00BB4CB0" w14:paraId="40E378FF"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F6D6511" w14:textId="77777777" w:rsidR="00AC7A05" w:rsidRPr="00CF6C65" w:rsidRDefault="00AC7A05" w:rsidP="005503AB">
            <w:pPr>
              <w:jc w:val="center"/>
              <w:rPr>
                <w:sz w:val="18"/>
                <w:szCs w:val="18"/>
              </w:rPr>
            </w:pPr>
            <w:r w:rsidRPr="00CF6C65">
              <w:rPr>
                <w:sz w:val="18"/>
                <w:szCs w:val="18"/>
              </w:rPr>
              <w:t>3</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32CB2600" w14:textId="77777777" w:rsidR="00AC7A05" w:rsidRPr="00CF6C65" w:rsidRDefault="00AC7A05" w:rsidP="005503AB">
            <w:pPr>
              <w:rPr>
                <w:sz w:val="18"/>
                <w:szCs w:val="18"/>
              </w:rPr>
            </w:pPr>
            <w:r w:rsidRPr="00CF6C65">
              <w:rPr>
                <w:sz w:val="18"/>
                <w:szCs w:val="18"/>
              </w:rPr>
              <w:t>Mononacionalno ispitivanje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67DAC43"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E464D27"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3A0A773B"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3E8CF6C3" w14:textId="77777777" w:rsidR="00AC7A05" w:rsidRPr="001C231E" w:rsidRDefault="00AC7A05" w:rsidP="005503AB">
            <w:pPr>
              <w:jc w:val="center"/>
              <w:rPr>
                <w:bCs/>
                <w:sz w:val="20"/>
                <w:szCs w:val="20"/>
              </w:rPr>
            </w:pPr>
            <w:r>
              <w:rPr>
                <w:bCs/>
                <w:sz w:val="20"/>
                <w:szCs w:val="20"/>
              </w:rPr>
              <w:t>-</w:t>
            </w:r>
          </w:p>
        </w:tc>
      </w:tr>
      <w:tr w:rsidR="00AC7A05" w:rsidRPr="00BB4CB0" w14:paraId="2076685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1A5A686" w14:textId="77777777" w:rsidR="00AC7A05" w:rsidRPr="00CF6C65" w:rsidRDefault="00AC7A05" w:rsidP="005503AB">
            <w:pPr>
              <w:jc w:val="center"/>
              <w:rPr>
                <w:sz w:val="18"/>
                <w:szCs w:val="18"/>
              </w:rPr>
            </w:pPr>
            <w:r w:rsidRPr="00CF6C65">
              <w:rPr>
                <w:sz w:val="18"/>
                <w:szCs w:val="18"/>
              </w:rPr>
              <w:t>4</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AF2655A" w14:textId="77777777" w:rsidR="00AC7A05" w:rsidRPr="00CF6C65" w:rsidRDefault="00AC7A05" w:rsidP="005503AB">
            <w:pPr>
              <w:rPr>
                <w:sz w:val="18"/>
                <w:szCs w:val="18"/>
              </w:rPr>
            </w:pPr>
            <w:r w:rsidRPr="00CF6C65">
              <w:rPr>
                <w:sz w:val="18"/>
                <w:szCs w:val="18"/>
              </w:rPr>
              <w:t>Multinacionalno ispitivanje - Hrvatska RMS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0272582"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8D6B0C9"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1F48F094"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4C422446" w14:textId="77777777" w:rsidR="00AC7A05" w:rsidRPr="001C231E" w:rsidRDefault="00AC7A05" w:rsidP="005503AB">
            <w:pPr>
              <w:jc w:val="center"/>
              <w:rPr>
                <w:bCs/>
                <w:sz w:val="20"/>
                <w:szCs w:val="20"/>
              </w:rPr>
            </w:pPr>
            <w:r>
              <w:rPr>
                <w:bCs/>
                <w:sz w:val="20"/>
                <w:szCs w:val="20"/>
              </w:rPr>
              <w:t>-</w:t>
            </w:r>
          </w:p>
        </w:tc>
      </w:tr>
      <w:tr w:rsidR="00AC7A05" w:rsidRPr="00BB4CB0" w14:paraId="5C1F9BCD"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98DECC7" w14:textId="77777777" w:rsidR="00AC7A05" w:rsidRPr="00CF6C65" w:rsidRDefault="00AC7A05" w:rsidP="005503AB">
            <w:pPr>
              <w:jc w:val="center"/>
              <w:rPr>
                <w:sz w:val="18"/>
                <w:szCs w:val="18"/>
              </w:rPr>
            </w:pPr>
            <w:r w:rsidRPr="00CF6C65">
              <w:rPr>
                <w:sz w:val="18"/>
                <w:szCs w:val="18"/>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4C19550" w14:textId="77777777" w:rsidR="00AC7A05" w:rsidRPr="00CF6C65" w:rsidRDefault="00AC7A05" w:rsidP="005503AB">
            <w:pPr>
              <w:rPr>
                <w:sz w:val="18"/>
                <w:szCs w:val="18"/>
              </w:rPr>
            </w:pPr>
            <w:r w:rsidRPr="00CF6C65">
              <w:rPr>
                <w:sz w:val="18"/>
                <w:szCs w:val="18"/>
              </w:rPr>
              <w:t>Multinacionalno ispitivanje - Hrvatska RMS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18A0431"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6CF9561"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24A29251"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0BD3EC5E" w14:textId="77777777" w:rsidR="00AC7A05" w:rsidRPr="001C231E" w:rsidRDefault="00AC7A05" w:rsidP="005503AB">
            <w:pPr>
              <w:jc w:val="center"/>
              <w:rPr>
                <w:bCs/>
                <w:sz w:val="20"/>
                <w:szCs w:val="20"/>
              </w:rPr>
            </w:pPr>
            <w:r>
              <w:rPr>
                <w:bCs/>
                <w:sz w:val="20"/>
                <w:szCs w:val="20"/>
              </w:rPr>
              <w:t>-</w:t>
            </w:r>
          </w:p>
        </w:tc>
      </w:tr>
      <w:tr w:rsidR="00AC7A05" w:rsidRPr="00BB4CB0" w14:paraId="5CE274D8"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43A8F684" w14:textId="77777777" w:rsidR="00AC7A05" w:rsidRPr="00CF6C65" w:rsidRDefault="00AC7A05" w:rsidP="005503AB">
            <w:pPr>
              <w:jc w:val="center"/>
              <w:rPr>
                <w:sz w:val="18"/>
                <w:szCs w:val="18"/>
              </w:rPr>
            </w:pPr>
            <w:r w:rsidRPr="00CF6C65">
              <w:rPr>
                <w:sz w:val="18"/>
                <w:szCs w:val="18"/>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44060723" w14:textId="77777777" w:rsidR="00AC7A05" w:rsidRPr="00CF6C65" w:rsidRDefault="00AC7A05" w:rsidP="005503AB">
            <w:pPr>
              <w:rPr>
                <w:sz w:val="18"/>
                <w:szCs w:val="18"/>
              </w:rPr>
            </w:pPr>
            <w:r w:rsidRPr="00CF6C65">
              <w:rPr>
                <w:sz w:val="18"/>
                <w:szCs w:val="18"/>
              </w:rPr>
              <w:t>Multinacionalno ispitivanje - Hrvatska RMS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64C93BF"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2CCCB8C"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75A9866F"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03974298" w14:textId="77777777" w:rsidR="00AC7A05" w:rsidRPr="001C231E" w:rsidRDefault="00AC7A05" w:rsidP="005503AB">
            <w:pPr>
              <w:jc w:val="center"/>
              <w:rPr>
                <w:bCs/>
                <w:sz w:val="20"/>
                <w:szCs w:val="20"/>
              </w:rPr>
            </w:pPr>
            <w:r>
              <w:rPr>
                <w:bCs/>
                <w:sz w:val="20"/>
                <w:szCs w:val="20"/>
              </w:rPr>
              <w:t>-</w:t>
            </w:r>
          </w:p>
        </w:tc>
      </w:tr>
      <w:tr w:rsidR="00AC7A05" w:rsidRPr="00BB4CB0" w14:paraId="5246DF39"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6A96213" w14:textId="77777777" w:rsidR="00AC7A05" w:rsidRPr="00CF6C65" w:rsidRDefault="00AC7A05" w:rsidP="005503AB">
            <w:pPr>
              <w:jc w:val="center"/>
              <w:rPr>
                <w:sz w:val="18"/>
                <w:szCs w:val="18"/>
              </w:rPr>
            </w:pPr>
            <w:r w:rsidRPr="00CF6C65">
              <w:rPr>
                <w:sz w:val="18"/>
                <w:szCs w:val="18"/>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B246A69" w14:textId="77777777" w:rsidR="00AC7A05" w:rsidRPr="00CF6C65" w:rsidRDefault="00AC7A05" w:rsidP="005503AB">
            <w:pPr>
              <w:rPr>
                <w:sz w:val="18"/>
                <w:szCs w:val="18"/>
              </w:rPr>
            </w:pPr>
            <w:r w:rsidRPr="00CF6C65">
              <w:rPr>
                <w:sz w:val="18"/>
                <w:szCs w:val="18"/>
              </w:rPr>
              <w:t>Multinacionalno ispitivanje - Hrvatska MSC - dio 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F13338F" w14:textId="77777777" w:rsidR="00AC7A05" w:rsidRPr="001C231E" w:rsidRDefault="00AC7A05" w:rsidP="005503AB">
            <w:pPr>
              <w:jc w:val="right"/>
              <w:rPr>
                <w:bCs/>
                <w:sz w:val="20"/>
                <w:szCs w:val="20"/>
              </w:rPr>
            </w:pPr>
            <w:r w:rsidRPr="001C231E">
              <w:rPr>
                <w:bCs/>
                <w:sz w:val="20"/>
                <w:szCs w:val="20"/>
              </w:rPr>
              <w:t>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EADC0A1"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2AC3A580" w14:textId="77777777" w:rsidR="00AC7A05" w:rsidRPr="001C231E" w:rsidRDefault="00AC7A05" w:rsidP="005503AB">
            <w:pPr>
              <w:jc w:val="center"/>
              <w:rPr>
                <w:sz w:val="20"/>
                <w:szCs w:val="20"/>
              </w:rPr>
            </w:pPr>
            <w:r w:rsidRPr="001C231E">
              <w:rPr>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2EB0DE24" w14:textId="77777777" w:rsidR="00AC7A05" w:rsidRPr="001C231E" w:rsidRDefault="00AC7A05" w:rsidP="005503AB">
            <w:pPr>
              <w:jc w:val="center"/>
              <w:rPr>
                <w:bCs/>
                <w:sz w:val="20"/>
                <w:szCs w:val="20"/>
              </w:rPr>
            </w:pPr>
            <w:r>
              <w:rPr>
                <w:bCs/>
                <w:sz w:val="20"/>
                <w:szCs w:val="20"/>
              </w:rPr>
              <w:t>-</w:t>
            </w:r>
          </w:p>
        </w:tc>
      </w:tr>
      <w:tr w:rsidR="00AC7A05" w:rsidRPr="00BB4CB0" w14:paraId="4A43E34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3EE66E0" w14:textId="77777777" w:rsidR="00AC7A05" w:rsidRPr="00CF6C65" w:rsidRDefault="00AC7A05" w:rsidP="005503AB">
            <w:pPr>
              <w:jc w:val="center"/>
              <w:rPr>
                <w:sz w:val="18"/>
                <w:szCs w:val="18"/>
              </w:rPr>
            </w:pPr>
            <w:r w:rsidRPr="00CF6C65">
              <w:rPr>
                <w:sz w:val="18"/>
                <w:szCs w:val="18"/>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BED58B1" w14:textId="77777777" w:rsidR="00AC7A05" w:rsidRPr="00CF6C65" w:rsidRDefault="00AC7A05" w:rsidP="005503AB">
            <w:pPr>
              <w:rPr>
                <w:sz w:val="18"/>
                <w:szCs w:val="18"/>
              </w:rPr>
            </w:pPr>
            <w:r w:rsidRPr="00CF6C65">
              <w:rPr>
                <w:sz w:val="18"/>
                <w:szCs w:val="18"/>
              </w:rPr>
              <w:t>Multinacionalno ispitivanje - Hrvatska MSC - dio 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B707CC9" w14:textId="77777777" w:rsidR="00AC7A05" w:rsidRPr="001C231E" w:rsidRDefault="00AC7A05" w:rsidP="005503AB">
            <w:pPr>
              <w:jc w:val="right"/>
              <w:rPr>
                <w:bCs/>
                <w:sz w:val="20"/>
                <w:szCs w:val="20"/>
              </w:rPr>
            </w:pPr>
            <w:r w:rsidRPr="001C231E">
              <w:rPr>
                <w:bCs/>
                <w:sz w:val="20"/>
                <w:szCs w:val="20"/>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56FCF82" w14:textId="77777777" w:rsidR="00AC7A05" w:rsidRPr="001C231E" w:rsidRDefault="00AC7A05" w:rsidP="005503AB">
            <w:pPr>
              <w:jc w:val="right"/>
              <w:rPr>
                <w:bCs/>
                <w:sz w:val="20"/>
                <w:szCs w:val="20"/>
              </w:rPr>
            </w:pPr>
            <w:r w:rsidRPr="001C231E">
              <w:rPr>
                <w:bCs/>
                <w:sz w:val="20"/>
                <w:szCs w:val="20"/>
              </w:rPr>
              <w:t>0</w:t>
            </w:r>
          </w:p>
        </w:tc>
        <w:tc>
          <w:tcPr>
            <w:tcW w:w="683" w:type="pct"/>
            <w:tcBorders>
              <w:top w:val="single" w:sz="4" w:space="0" w:color="auto"/>
              <w:left w:val="single" w:sz="4" w:space="0" w:color="auto"/>
              <w:bottom w:val="single" w:sz="4" w:space="0" w:color="auto"/>
              <w:right w:val="single" w:sz="4" w:space="0" w:color="auto"/>
            </w:tcBorders>
            <w:vAlign w:val="center"/>
          </w:tcPr>
          <w:p w14:paraId="5D7899AC" w14:textId="77777777" w:rsidR="00AC7A05" w:rsidRPr="001C231E" w:rsidRDefault="00AC7A05" w:rsidP="005503AB">
            <w:pPr>
              <w:jc w:val="center"/>
              <w:rPr>
                <w:sz w:val="20"/>
                <w:szCs w:val="20"/>
              </w:rPr>
            </w:pPr>
            <w:r w:rsidRPr="001C231E">
              <w:rPr>
                <w:sz w:val="20"/>
                <w:szCs w:val="20"/>
              </w:rPr>
              <w:t>3</w:t>
            </w:r>
          </w:p>
        </w:tc>
        <w:tc>
          <w:tcPr>
            <w:tcW w:w="687" w:type="pct"/>
            <w:tcBorders>
              <w:top w:val="single" w:sz="4" w:space="0" w:color="auto"/>
              <w:left w:val="single" w:sz="4" w:space="0" w:color="auto"/>
              <w:bottom w:val="single" w:sz="4" w:space="0" w:color="auto"/>
              <w:right w:val="single" w:sz="4" w:space="0" w:color="auto"/>
            </w:tcBorders>
            <w:vAlign w:val="center"/>
          </w:tcPr>
          <w:p w14:paraId="76AC479A" w14:textId="77777777" w:rsidR="00AC7A05" w:rsidRPr="001C231E" w:rsidRDefault="00AC7A05" w:rsidP="005503AB">
            <w:pPr>
              <w:jc w:val="center"/>
              <w:rPr>
                <w:bCs/>
                <w:sz w:val="20"/>
                <w:szCs w:val="20"/>
              </w:rPr>
            </w:pPr>
            <w:r>
              <w:rPr>
                <w:bCs/>
                <w:sz w:val="20"/>
                <w:szCs w:val="20"/>
              </w:rPr>
              <w:t>-</w:t>
            </w:r>
          </w:p>
        </w:tc>
      </w:tr>
      <w:tr w:rsidR="00AC7A05" w:rsidRPr="00BB4CB0" w14:paraId="22E5DC9B"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9729F84" w14:textId="77777777" w:rsidR="00AC7A05" w:rsidRPr="00CF6C65" w:rsidRDefault="00AC7A05" w:rsidP="005503AB">
            <w:pPr>
              <w:jc w:val="center"/>
              <w:rPr>
                <w:sz w:val="18"/>
                <w:szCs w:val="18"/>
              </w:rPr>
            </w:pPr>
            <w:r w:rsidRPr="00CF6C65">
              <w:rPr>
                <w:sz w:val="18"/>
                <w:szCs w:val="18"/>
              </w:rPr>
              <w:lastRenderedPageBreak/>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2D5E4F70" w14:textId="77777777" w:rsidR="00AC7A05" w:rsidRPr="00CF6C65" w:rsidRDefault="00AC7A05" w:rsidP="005503AB">
            <w:pPr>
              <w:rPr>
                <w:sz w:val="18"/>
                <w:szCs w:val="18"/>
              </w:rPr>
            </w:pPr>
            <w:r w:rsidRPr="00CF6C65">
              <w:rPr>
                <w:sz w:val="18"/>
                <w:szCs w:val="18"/>
              </w:rPr>
              <w:t>Multinacionalno ispitivanje - Hrvatska MSC - dio I.+II.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61A5647" w14:textId="77777777" w:rsidR="00AC7A05" w:rsidRPr="001C231E" w:rsidRDefault="00AC7A05" w:rsidP="005503AB">
            <w:pPr>
              <w:jc w:val="right"/>
              <w:rPr>
                <w:bCs/>
                <w:sz w:val="20"/>
                <w:szCs w:val="20"/>
              </w:rPr>
            </w:pPr>
            <w:r w:rsidRPr="001C231E">
              <w:rPr>
                <w:bCs/>
                <w:sz w:val="20"/>
                <w:szCs w:val="20"/>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B6CAC6D" w14:textId="77777777" w:rsidR="00AC7A05" w:rsidRPr="001C231E" w:rsidRDefault="00AC7A05" w:rsidP="005503AB">
            <w:pPr>
              <w:jc w:val="right"/>
              <w:rPr>
                <w:bCs/>
                <w:sz w:val="20"/>
                <w:szCs w:val="20"/>
              </w:rPr>
            </w:pPr>
            <w:r w:rsidRPr="001C231E">
              <w:rPr>
                <w:bCs/>
                <w:sz w:val="20"/>
                <w:szCs w:val="20"/>
              </w:rPr>
              <w:t>1</w:t>
            </w:r>
          </w:p>
        </w:tc>
        <w:tc>
          <w:tcPr>
            <w:tcW w:w="683" w:type="pct"/>
            <w:tcBorders>
              <w:top w:val="single" w:sz="4" w:space="0" w:color="auto"/>
              <w:left w:val="single" w:sz="4" w:space="0" w:color="auto"/>
              <w:bottom w:val="single" w:sz="4" w:space="0" w:color="auto"/>
              <w:right w:val="single" w:sz="4" w:space="0" w:color="auto"/>
            </w:tcBorders>
            <w:vAlign w:val="center"/>
          </w:tcPr>
          <w:p w14:paraId="631F81C6" w14:textId="77777777" w:rsidR="00AC7A05" w:rsidRPr="001C231E" w:rsidRDefault="00AC7A05" w:rsidP="005503AB">
            <w:pPr>
              <w:jc w:val="center"/>
              <w:rPr>
                <w:sz w:val="20"/>
                <w:szCs w:val="20"/>
              </w:rPr>
            </w:pPr>
            <w:r w:rsidRPr="001C231E">
              <w:rPr>
                <w:sz w:val="20"/>
                <w:szCs w:val="20"/>
              </w:rPr>
              <w:t>2</w:t>
            </w:r>
          </w:p>
        </w:tc>
        <w:tc>
          <w:tcPr>
            <w:tcW w:w="687" w:type="pct"/>
            <w:tcBorders>
              <w:top w:val="single" w:sz="4" w:space="0" w:color="auto"/>
              <w:left w:val="single" w:sz="4" w:space="0" w:color="auto"/>
              <w:bottom w:val="single" w:sz="4" w:space="0" w:color="auto"/>
              <w:right w:val="single" w:sz="4" w:space="0" w:color="auto"/>
            </w:tcBorders>
            <w:vAlign w:val="center"/>
          </w:tcPr>
          <w:p w14:paraId="4AC28144" w14:textId="77777777" w:rsidR="00AC7A05" w:rsidRPr="001C231E" w:rsidRDefault="00AC7A05" w:rsidP="005503AB">
            <w:pPr>
              <w:jc w:val="center"/>
              <w:rPr>
                <w:bCs/>
                <w:sz w:val="20"/>
                <w:szCs w:val="20"/>
              </w:rPr>
            </w:pPr>
            <w:r w:rsidRPr="001C231E">
              <w:rPr>
                <w:bCs/>
                <w:sz w:val="20"/>
                <w:szCs w:val="20"/>
              </w:rPr>
              <w:t>300%</w:t>
            </w:r>
          </w:p>
        </w:tc>
      </w:tr>
      <w:tr w:rsidR="00AC7A05" w:rsidRPr="00BB4CB0" w14:paraId="3DC8FE45" w14:textId="77777777" w:rsidTr="005503AB">
        <w:trPr>
          <w:trHeight w:val="284"/>
        </w:trPr>
        <w:tc>
          <w:tcPr>
            <w:tcW w:w="2316" w:type="pct"/>
            <w:gridSpan w:val="2"/>
            <w:shd w:val="clear" w:color="auto" w:fill="BFBFBF"/>
            <w:vAlign w:val="center"/>
            <w:hideMark/>
          </w:tcPr>
          <w:p w14:paraId="674CE40C" w14:textId="77777777" w:rsidR="00AC7A05" w:rsidRPr="00A4285A" w:rsidRDefault="00AC7A05" w:rsidP="005503AB">
            <w:pPr>
              <w:pStyle w:val="NoSpacing"/>
              <w:rPr>
                <w:b/>
                <w:sz w:val="18"/>
                <w:szCs w:val="18"/>
                <w:lang w:eastAsia="hr-HR"/>
              </w:rPr>
            </w:pPr>
            <w:r w:rsidRPr="00A4285A">
              <w:rPr>
                <w:b/>
                <w:sz w:val="18"/>
                <w:szCs w:val="18"/>
                <w:lang w:eastAsia="hr-HR"/>
              </w:rPr>
              <w:t>UKUPNO</w:t>
            </w:r>
            <w:r>
              <w:rPr>
                <w:b/>
                <w:sz w:val="18"/>
                <w:szCs w:val="18"/>
                <w:lang w:eastAsia="hr-HR"/>
              </w:rPr>
              <w:t>:</w:t>
            </w:r>
          </w:p>
        </w:tc>
        <w:tc>
          <w:tcPr>
            <w:tcW w:w="669" w:type="pct"/>
            <w:shd w:val="clear" w:color="auto" w:fill="BFBFBF"/>
            <w:vAlign w:val="center"/>
          </w:tcPr>
          <w:p w14:paraId="0BD593FA" w14:textId="77777777" w:rsidR="00AC7A05" w:rsidRDefault="00AC7A05" w:rsidP="005503AB">
            <w:pPr>
              <w:jc w:val="right"/>
              <w:rPr>
                <w:rFonts w:ascii="Times New Roman" w:eastAsia="Times New Roman" w:hAnsi="Times New Roman"/>
                <w:b/>
                <w:bCs/>
                <w:sz w:val="20"/>
                <w:szCs w:val="20"/>
              </w:rPr>
            </w:pPr>
            <w:r>
              <w:rPr>
                <w:b/>
                <w:bCs/>
                <w:sz w:val="20"/>
                <w:szCs w:val="20"/>
              </w:rPr>
              <w:t>268</w:t>
            </w:r>
          </w:p>
        </w:tc>
        <w:tc>
          <w:tcPr>
            <w:tcW w:w="645" w:type="pct"/>
            <w:shd w:val="clear" w:color="auto" w:fill="BFBFBF"/>
            <w:vAlign w:val="center"/>
          </w:tcPr>
          <w:p w14:paraId="1B9A9BB7" w14:textId="77777777" w:rsidR="00AC7A05" w:rsidRDefault="00AC7A05" w:rsidP="005503AB">
            <w:pPr>
              <w:jc w:val="right"/>
              <w:rPr>
                <w:b/>
                <w:bCs/>
                <w:sz w:val="20"/>
                <w:szCs w:val="20"/>
              </w:rPr>
            </w:pPr>
            <w:r>
              <w:rPr>
                <w:b/>
                <w:bCs/>
                <w:sz w:val="20"/>
                <w:szCs w:val="20"/>
              </w:rPr>
              <w:t>389</w:t>
            </w:r>
          </w:p>
        </w:tc>
        <w:tc>
          <w:tcPr>
            <w:tcW w:w="683" w:type="pct"/>
            <w:shd w:val="clear" w:color="auto" w:fill="BFBFBF"/>
            <w:vAlign w:val="center"/>
          </w:tcPr>
          <w:p w14:paraId="1554704F" w14:textId="77777777" w:rsidR="00AC7A05" w:rsidRPr="001C231E" w:rsidRDefault="00AC7A05" w:rsidP="005503AB">
            <w:pPr>
              <w:jc w:val="center"/>
              <w:rPr>
                <w:b/>
                <w:sz w:val="20"/>
                <w:szCs w:val="20"/>
              </w:rPr>
            </w:pPr>
            <w:r w:rsidRPr="001C231E">
              <w:rPr>
                <w:b/>
                <w:sz w:val="20"/>
                <w:szCs w:val="20"/>
              </w:rPr>
              <w:t>-121</w:t>
            </w:r>
          </w:p>
        </w:tc>
        <w:tc>
          <w:tcPr>
            <w:tcW w:w="687" w:type="pct"/>
            <w:shd w:val="clear" w:color="auto" w:fill="BFBFBF"/>
            <w:vAlign w:val="center"/>
          </w:tcPr>
          <w:p w14:paraId="63653C59" w14:textId="77777777" w:rsidR="00AC7A05" w:rsidRDefault="00AC7A05" w:rsidP="005503AB">
            <w:pPr>
              <w:jc w:val="center"/>
              <w:rPr>
                <w:b/>
                <w:bCs/>
                <w:sz w:val="20"/>
                <w:szCs w:val="20"/>
              </w:rPr>
            </w:pPr>
            <w:r>
              <w:rPr>
                <w:b/>
                <w:bCs/>
                <w:sz w:val="20"/>
                <w:szCs w:val="20"/>
              </w:rPr>
              <w:t>69%</w:t>
            </w:r>
          </w:p>
        </w:tc>
      </w:tr>
    </w:tbl>
    <w:p w14:paraId="62CF7209" w14:textId="77777777" w:rsidR="00AC7A05" w:rsidRPr="004C18FF" w:rsidRDefault="00AC7A05" w:rsidP="00AC7A05">
      <w:pPr>
        <w:rPr>
          <w:rFonts w:eastAsia="Times New Roman" w:cs="Calibri"/>
          <w:color w:val="000000"/>
          <w:sz w:val="18"/>
          <w:szCs w:val="18"/>
          <w:lang w:eastAsia="hr-HR"/>
        </w:rPr>
      </w:pPr>
      <w:r w:rsidRPr="00236887">
        <w:rPr>
          <w:rFonts w:eastAsia="Times New Roman" w:cs="Calibri"/>
          <w:color w:val="000000"/>
          <w:sz w:val="18"/>
          <w:szCs w:val="18"/>
          <w:lang w:eastAsia="hr-HR"/>
        </w:rPr>
        <w:t>* Referentnih 12 mjeseci je period od 1.9.2022-31.8.2023. godine</w:t>
      </w:r>
    </w:p>
    <w:p w14:paraId="4B569C5C" w14:textId="77777777" w:rsidR="00AC7A05" w:rsidRDefault="00AC7A05" w:rsidP="00AC7A05">
      <w:pPr>
        <w:spacing w:after="240"/>
        <w:rPr>
          <w:rFonts w:eastAsia="Times New Roman" w:cs="Calibri"/>
          <w:bCs/>
          <w:color w:val="1D1B11"/>
          <w:lang w:eastAsia="hr-HR"/>
        </w:rPr>
      </w:pPr>
    </w:p>
    <w:p w14:paraId="54B94E23" w14:textId="77777777" w:rsidR="00AC7A05" w:rsidRDefault="00AC7A05" w:rsidP="00AC7A05"/>
    <w:p w14:paraId="05E07F35" w14:textId="732E390D" w:rsidR="00AB5DE9" w:rsidRDefault="00AB5DE9">
      <w:pPr>
        <w:rPr>
          <w:rFonts w:cs="Calibri"/>
        </w:rPr>
      </w:pPr>
      <w:r>
        <w:rPr>
          <w:rFonts w:cs="Calibri"/>
        </w:rPr>
        <w:br w:type="page"/>
      </w:r>
    </w:p>
    <w:p w14:paraId="62989FCD" w14:textId="77777777" w:rsidR="00AB5DE9" w:rsidRDefault="00AB5DE9" w:rsidP="00AB5DE9">
      <w:pPr>
        <w:pStyle w:val="Heading2"/>
        <w:jc w:val="both"/>
      </w:pPr>
      <w:bookmarkStart w:id="374" w:name="_Toc499105085"/>
      <w:bookmarkStart w:id="375" w:name="_Toc88049278"/>
      <w:bookmarkStart w:id="376" w:name="_Toc151719266"/>
      <w:r>
        <w:lastRenderedPageBreak/>
        <w:t>2.10</w:t>
      </w:r>
      <w:r w:rsidRPr="00D677CA">
        <w:t>. Informiranje, edukacije i pružanje stručnih savjeta iz područja djelatnosti</w:t>
      </w:r>
      <w:bookmarkEnd w:id="374"/>
      <w:bookmarkEnd w:id="375"/>
      <w:bookmarkEnd w:id="376"/>
    </w:p>
    <w:p w14:paraId="14377276" w14:textId="77777777" w:rsidR="00AB5DE9" w:rsidRDefault="00AB5DE9" w:rsidP="00AB5DE9">
      <w:pPr>
        <w:autoSpaceDE w:val="0"/>
        <w:autoSpaceDN w:val="0"/>
        <w:adjustRightInd w:val="0"/>
        <w:spacing w:line="276" w:lineRule="auto"/>
        <w:jc w:val="both"/>
        <w:rPr>
          <w:rFonts w:cs="Calibri"/>
        </w:rPr>
      </w:pPr>
      <w:bookmarkStart w:id="377" w:name="_Toc514930205"/>
      <w:r w:rsidRPr="00A44BDE">
        <w:rPr>
          <w:rFonts w:cs="Calibri"/>
          <w:color w:val="000000"/>
        </w:rPr>
        <w:t xml:space="preserve">HALMED će u </w:t>
      </w:r>
      <w:r>
        <w:rPr>
          <w:rFonts w:cs="Calibri"/>
          <w:color w:val="000000"/>
        </w:rPr>
        <w:t>2024</w:t>
      </w:r>
      <w:r w:rsidRPr="00A44BDE">
        <w:rPr>
          <w:rFonts w:cs="Calibri"/>
          <w:color w:val="000000"/>
        </w:rPr>
        <w:t>. godini</w:t>
      </w:r>
      <w:r>
        <w:rPr>
          <w:rFonts w:cs="Calibri"/>
          <w:color w:val="000000"/>
        </w:rPr>
        <w:t xml:space="preserve"> nastaviti kontinuirano informirati javnost i zdravstvene radnike o novostima na području </w:t>
      </w:r>
      <w:r w:rsidRPr="00750E5C">
        <w:rPr>
          <w:rFonts w:cs="Calibri"/>
        </w:rPr>
        <w:t>sigurnosti primjene lijekova i medicinskih proizvoda i drugih djelatnosti u nadležnosti HALMED-a, u skladu sa Zakonom o lijekovima, Zakonom o medicinskim proizvodima i Zakonom o pravu na pristup informacijama (Narodne novine, br. 25/13.</w:t>
      </w:r>
      <w:r>
        <w:rPr>
          <w:rFonts w:cs="Calibri"/>
        </w:rPr>
        <w:t>,</w:t>
      </w:r>
      <w:r w:rsidRPr="00750E5C">
        <w:rPr>
          <w:rFonts w:cs="Calibri"/>
        </w:rPr>
        <w:t xml:space="preserve"> 85/15.</w:t>
      </w:r>
      <w:r>
        <w:rPr>
          <w:rFonts w:cs="Calibri"/>
        </w:rPr>
        <w:t xml:space="preserve"> i 69/22.</w:t>
      </w:r>
      <w:r w:rsidRPr="00750E5C">
        <w:rPr>
          <w:rFonts w:cs="Calibri"/>
        </w:rPr>
        <w:t>). Navedene obavijesti objavljivat će se na internetskim stranicama HALMED-a (rubrike: „Novosti“; „Farmakovigilancija“; „Predavanja i radionice“ itd.) te u stručnim časopisima namijenjenima zdravstvenim radnicima.</w:t>
      </w:r>
      <w:r>
        <w:rPr>
          <w:rFonts w:cs="Calibri"/>
        </w:rPr>
        <w:t xml:space="preserve"> Dokumenti koje HALMED objavi u 2024. godini redovito će se dostavljati u Središnji katalog službenih dokumenata RH.</w:t>
      </w:r>
    </w:p>
    <w:p w14:paraId="2E2EDD6E" w14:textId="77777777" w:rsidR="00AB5DE9" w:rsidRPr="00750E5C" w:rsidRDefault="00AB5DE9" w:rsidP="00AB5DE9">
      <w:pPr>
        <w:autoSpaceDE w:val="0"/>
        <w:autoSpaceDN w:val="0"/>
        <w:adjustRightInd w:val="0"/>
        <w:spacing w:line="276" w:lineRule="auto"/>
        <w:jc w:val="both"/>
        <w:rPr>
          <w:rFonts w:cs="Calibri"/>
        </w:rPr>
      </w:pPr>
      <w:r w:rsidRPr="0066269F">
        <w:rPr>
          <w:rFonts w:cs="Calibri"/>
        </w:rPr>
        <w:t xml:space="preserve">Sukladno odredbama Zakona o pravu na pristup informacijama, HALMED donosi planove savjetovanja s javnošću. </w:t>
      </w:r>
      <w:r>
        <w:rPr>
          <w:rFonts w:cs="Calibri"/>
        </w:rPr>
        <w:t xml:space="preserve">U 2024. godini </w:t>
      </w:r>
      <w:r w:rsidRPr="0066269F">
        <w:rPr>
          <w:rFonts w:cs="Calibri"/>
        </w:rPr>
        <w:t>HALMED ne planira donošenje općih akata odnosno drugih strateških ili planskih dokumenta kojima se utječe na interese građana i pravnih osoba.</w:t>
      </w:r>
    </w:p>
    <w:p w14:paraId="56F18027" w14:textId="77777777" w:rsidR="00AB5DE9" w:rsidRPr="00750E5C" w:rsidRDefault="00AB5DE9" w:rsidP="00AB5DE9">
      <w:pPr>
        <w:autoSpaceDE w:val="0"/>
        <w:autoSpaceDN w:val="0"/>
        <w:adjustRightInd w:val="0"/>
        <w:rPr>
          <w:rFonts w:cs="Calibri"/>
        </w:rPr>
      </w:pPr>
    </w:p>
    <w:p w14:paraId="09CE450B" w14:textId="77777777" w:rsidR="00AB5DE9" w:rsidRPr="0084557F" w:rsidRDefault="00AB5DE9" w:rsidP="00AB5DE9">
      <w:pPr>
        <w:autoSpaceDE w:val="0"/>
        <w:autoSpaceDN w:val="0"/>
        <w:adjustRightInd w:val="0"/>
        <w:spacing w:line="276" w:lineRule="auto"/>
        <w:jc w:val="both"/>
        <w:rPr>
          <w:rFonts w:cs="Calibri"/>
        </w:rPr>
      </w:pPr>
      <w:r w:rsidRPr="00750E5C">
        <w:rPr>
          <w:rFonts w:cs="Calibri"/>
        </w:rPr>
        <w:t xml:space="preserve">HALMED će provoditi edukaciju nositelja odobrenja, veleprodaja, maloprodaja te zdravstvenih radnika vezano uz zakonske aspekte, kao i </w:t>
      </w:r>
      <w:r>
        <w:rPr>
          <w:rFonts w:cs="Calibri"/>
        </w:rPr>
        <w:t>inspekcijske poslove te farmakovigilanciju i</w:t>
      </w:r>
      <w:r w:rsidRPr="00750E5C">
        <w:rPr>
          <w:rFonts w:cs="Calibri"/>
        </w:rPr>
        <w:t xml:space="preserve"> vigilanciju medicinskih proizvoda.</w:t>
      </w:r>
      <w:r>
        <w:rPr>
          <w:rFonts w:cs="Calibri"/>
        </w:rPr>
        <w:t xml:space="preserve"> </w:t>
      </w:r>
      <w:r w:rsidRPr="00750E5C">
        <w:rPr>
          <w:rFonts w:cs="Calibri"/>
        </w:rPr>
        <w:t xml:space="preserve">Nadalje, djelatnici HALMED-a će sudjelovati na stručnim </w:t>
      </w:r>
      <w:r>
        <w:rPr>
          <w:rFonts w:cs="Calibri"/>
        </w:rPr>
        <w:t>događanjima</w:t>
      </w:r>
      <w:r w:rsidRPr="00750E5C">
        <w:rPr>
          <w:rFonts w:cs="Calibri"/>
        </w:rPr>
        <w:t xml:space="preserve"> drugih organizacija predavanjima s područja regulative i sigurnosti primjene lijekova, odnosno medicinskih proizvoda.</w:t>
      </w:r>
    </w:p>
    <w:p w14:paraId="493B678D" w14:textId="77777777" w:rsidR="00AB5DE9" w:rsidRDefault="00AB5DE9" w:rsidP="00AB5DE9">
      <w:pPr>
        <w:autoSpaceDE w:val="0"/>
        <w:autoSpaceDN w:val="0"/>
        <w:adjustRightInd w:val="0"/>
        <w:spacing w:line="276" w:lineRule="auto"/>
        <w:rPr>
          <w:rFonts w:cs="Calibri"/>
        </w:rPr>
      </w:pPr>
    </w:p>
    <w:p w14:paraId="07005AAD" w14:textId="77777777" w:rsidR="00AB5DE9" w:rsidRDefault="00AB5DE9" w:rsidP="00AB5DE9">
      <w:pPr>
        <w:autoSpaceDE w:val="0"/>
        <w:autoSpaceDN w:val="0"/>
        <w:adjustRightInd w:val="0"/>
        <w:spacing w:line="276" w:lineRule="auto"/>
        <w:jc w:val="both"/>
        <w:rPr>
          <w:rFonts w:cs="Calibri"/>
        </w:rPr>
      </w:pPr>
      <w:r>
        <w:rPr>
          <w:rFonts w:cs="Calibri"/>
        </w:rPr>
        <w:t xml:space="preserve">Također, HALMED će provoditi javnozdravstvene aktivnosti u suradnji s drugim tijelima i dionicima u zdravstvenom sustavu te </w:t>
      </w:r>
      <w:r w:rsidRPr="00750E5C">
        <w:rPr>
          <w:rFonts w:cs="Calibri"/>
        </w:rPr>
        <w:t>će sudjelovati u stručnom usavršavanju zdravstvenih radnika u sklopu specijalističkih programa odobrenih od strane Ministarstva zdravstva.</w:t>
      </w:r>
    </w:p>
    <w:p w14:paraId="33A35925" w14:textId="77777777" w:rsidR="00AB5DE9" w:rsidRDefault="00AB5DE9" w:rsidP="00AB5DE9">
      <w:pPr>
        <w:autoSpaceDE w:val="0"/>
        <w:autoSpaceDN w:val="0"/>
        <w:adjustRightInd w:val="0"/>
        <w:spacing w:line="276" w:lineRule="auto"/>
        <w:jc w:val="both"/>
        <w:rPr>
          <w:rFonts w:cs="Calibri"/>
        </w:rPr>
      </w:pPr>
    </w:p>
    <w:p w14:paraId="1C9FA00F" w14:textId="77777777" w:rsidR="00AB5DE9" w:rsidRDefault="00AB5DE9" w:rsidP="00AB5DE9">
      <w:pPr>
        <w:spacing w:line="276" w:lineRule="auto"/>
        <w:jc w:val="both"/>
      </w:pPr>
      <w:bookmarkStart w:id="378" w:name="_Toc494094441"/>
      <w:r w:rsidRPr="001F221F">
        <w:rPr>
          <w:rFonts w:cs="Calibri"/>
        </w:rPr>
        <w:t>U skladu s ciljem 3.2.</w:t>
      </w:r>
      <w:r w:rsidRPr="001F221F">
        <w:rPr>
          <w:rFonts w:cs="Calibri"/>
          <w:i/>
        </w:rPr>
        <w:t xml:space="preserve"> Jačanje nacionalne prepoznatljivosti </w:t>
      </w:r>
      <w:r w:rsidRPr="00E558AC">
        <w:t>Strateškog plana HALMED-a za razdoblje 2022.-2024</w:t>
      </w:r>
      <w:r w:rsidRPr="00562F9C">
        <w:t xml:space="preserve">. godina, HALMED u </w:t>
      </w:r>
      <w:r w:rsidRPr="00754A2F">
        <w:t>202</w:t>
      </w:r>
      <w:r>
        <w:t>4</w:t>
      </w:r>
      <w:r w:rsidRPr="00754A2F">
        <w:t>. godini planira:</w:t>
      </w:r>
    </w:p>
    <w:p w14:paraId="32CC1B18" w14:textId="77777777" w:rsidR="00AB5DE9" w:rsidRPr="00EC3AF8" w:rsidRDefault="00AB5DE9" w:rsidP="00AB5DE9">
      <w:pPr>
        <w:pStyle w:val="ListParagraph"/>
        <w:numPr>
          <w:ilvl w:val="0"/>
          <w:numId w:val="18"/>
        </w:numPr>
        <w:spacing w:before="0" w:after="0"/>
        <w:jc w:val="both"/>
        <w:rPr>
          <w:sz w:val="22"/>
        </w:rPr>
      </w:pPr>
      <w:r w:rsidRPr="00EC3AF8">
        <w:rPr>
          <w:sz w:val="22"/>
        </w:rPr>
        <w:t>jačanje suradnje s drugim tijelima i dionicima u zdravstvenom sustavu</w:t>
      </w:r>
    </w:p>
    <w:p w14:paraId="5B3831AC" w14:textId="77777777" w:rsidR="00AB5DE9" w:rsidRPr="00EC3AF8" w:rsidRDefault="00AB5DE9" w:rsidP="00AB5DE9">
      <w:pPr>
        <w:pStyle w:val="ListParagraph"/>
        <w:numPr>
          <w:ilvl w:val="0"/>
          <w:numId w:val="18"/>
        </w:numPr>
        <w:spacing w:before="0" w:after="0"/>
        <w:jc w:val="both"/>
        <w:rPr>
          <w:sz w:val="22"/>
        </w:rPr>
      </w:pPr>
      <w:r w:rsidRPr="00EC3AF8">
        <w:rPr>
          <w:sz w:val="22"/>
        </w:rPr>
        <w:t xml:space="preserve">sudjelovanje HALMED-a u javnozdravstvenim aktivnostima o temama s područja sigurne primjene lijekova i medicinskih proizvoda </w:t>
      </w:r>
    </w:p>
    <w:p w14:paraId="15D6780B" w14:textId="77777777" w:rsidR="00AB5DE9" w:rsidRPr="00EC3AF8" w:rsidRDefault="00AB5DE9" w:rsidP="00AB5DE9">
      <w:pPr>
        <w:pStyle w:val="ListParagraph"/>
        <w:numPr>
          <w:ilvl w:val="0"/>
          <w:numId w:val="18"/>
        </w:numPr>
        <w:spacing w:before="0" w:after="0"/>
        <w:jc w:val="both"/>
        <w:rPr>
          <w:sz w:val="22"/>
        </w:rPr>
      </w:pPr>
      <w:r w:rsidRPr="00EC3AF8">
        <w:rPr>
          <w:sz w:val="22"/>
        </w:rPr>
        <w:t>prikupljanje i analiziranje komentara i drugih povratnih informacija zaprimljenih od strane interesnih skupina HALMED-a.</w:t>
      </w:r>
    </w:p>
    <w:p w14:paraId="5FC7E854" w14:textId="77777777" w:rsidR="00AB5DE9" w:rsidRDefault="00AB5DE9" w:rsidP="00AB5DE9">
      <w:pPr>
        <w:spacing w:line="276" w:lineRule="auto"/>
        <w:jc w:val="both"/>
      </w:pPr>
    </w:p>
    <w:p w14:paraId="1328D069" w14:textId="77777777" w:rsidR="00AB5DE9" w:rsidRPr="001F221F" w:rsidRDefault="00AB5DE9" w:rsidP="00AB5DE9">
      <w:pPr>
        <w:spacing w:line="276" w:lineRule="auto"/>
        <w:jc w:val="both"/>
        <w:rPr>
          <w:rFonts w:cs="Calibri"/>
        </w:rPr>
      </w:pPr>
      <w:r w:rsidRPr="008878EB">
        <w:t>HALMED u 202</w:t>
      </w:r>
      <w:r>
        <w:t>4</w:t>
      </w:r>
      <w:r w:rsidRPr="008878EB">
        <w:t xml:space="preserve">. godini u skladu s ciljem </w:t>
      </w:r>
      <w:r>
        <w:t>3.2</w:t>
      </w:r>
      <w:r w:rsidRPr="008878EB">
        <w:t>. Strateškog plana planira</w:t>
      </w:r>
      <w:r>
        <w:t xml:space="preserve"> provesti </w:t>
      </w:r>
      <w:r w:rsidRPr="001F221F">
        <w:rPr>
          <w:rFonts w:cs="Calibri"/>
        </w:rPr>
        <w:t xml:space="preserve">najmanje </w:t>
      </w:r>
      <w:r>
        <w:rPr>
          <w:rFonts w:cs="Calibri"/>
        </w:rPr>
        <w:t>5</w:t>
      </w:r>
      <w:r w:rsidRPr="001F221F">
        <w:rPr>
          <w:rFonts w:cs="Calibri"/>
        </w:rPr>
        <w:t xml:space="preserve"> javnozdravstven</w:t>
      </w:r>
      <w:r>
        <w:rPr>
          <w:rFonts w:cs="Calibri"/>
        </w:rPr>
        <w:t>ih</w:t>
      </w:r>
      <w:r w:rsidRPr="001F221F">
        <w:rPr>
          <w:rFonts w:cs="Calibri"/>
        </w:rPr>
        <w:t xml:space="preserve"> aktivnosti samostalno ili u suradnji s drugim tijelima i dionicima u zdravstvenom sustavu. </w:t>
      </w:r>
    </w:p>
    <w:p w14:paraId="1FD00338" w14:textId="77777777" w:rsidR="00AB5DE9" w:rsidRPr="001F221F" w:rsidRDefault="00AB5DE9" w:rsidP="00AB5DE9">
      <w:pPr>
        <w:spacing w:line="276" w:lineRule="auto"/>
        <w:jc w:val="both"/>
        <w:rPr>
          <w:rFonts w:cs="Calibri"/>
        </w:rPr>
      </w:pPr>
    </w:p>
    <w:p w14:paraId="0A18423B" w14:textId="77777777" w:rsidR="00AB5DE9" w:rsidRPr="000C53A3" w:rsidRDefault="00AB5DE9" w:rsidP="00AB5DE9">
      <w:pPr>
        <w:autoSpaceDE w:val="0"/>
        <w:autoSpaceDN w:val="0"/>
        <w:adjustRightInd w:val="0"/>
        <w:spacing w:line="276" w:lineRule="auto"/>
        <w:jc w:val="both"/>
        <w:rPr>
          <w:rFonts w:cs="Calibri"/>
        </w:rPr>
      </w:pPr>
      <w:r w:rsidRPr="001F221F">
        <w:rPr>
          <w:rFonts w:cs="Calibri"/>
        </w:rPr>
        <w:t>Dodatno, u skladu s navedenim ciljem</w:t>
      </w:r>
      <w:r w:rsidRPr="000C53A3">
        <w:rPr>
          <w:rFonts w:cs="Calibri"/>
        </w:rPr>
        <w:t xml:space="preserve"> </w:t>
      </w:r>
      <w:r>
        <w:rPr>
          <w:rFonts w:cs="Calibri"/>
        </w:rPr>
        <w:t xml:space="preserve">te u </w:t>
      </w:r>
      <w:r w:rsidRPr="00933173">
        <w:rPr>
          <w:rFonts w:cs="Calibri"/>
        </w:rPr>
        <w:t xml:space="preserve">svrhu kontinuiranog unapređenja usluga </w:t>
      </w:r>
      <w:r>
        <w:rPr>
          <w:rFonts w:cs="Calibri"/>
        </w:rPr>
        <w:t>i</w:t>
      </w:r>
      <w:r w:rsidRPr="00933173">
        <w:rPr>
          <w:rFonts w:cs="Calibri"/>
        </w:rPr>
        <w:t xml:space="preserve"> praćenja potreba korisnika, </w:t>
      </w:r>
      <w:r>
        <w:rPr>
          <w:rFonts w:cs="Calibri"/>
        </w:rPr>
        <w:t xml:space="preserve">HALMED će provesti godišnju anketu o zadovoljstvu korisnika usluga HALMED-a. Planirano je da u 2024. godini </w:t>
      </w:r>
      <w:r w:rsidRPr="001F221F">
        <w:rPr>
          <w:rFonts w:cs="Calibri"/>
        </w:rPr>
        <w:t xml:space="preserve">u godišnjoj anketi o zadovoljstvu korisnika usluga HALMED-a najmanje </w:t>
      </w:r>
      <w:r>
        <w:rPr>
          <w:rFonts w:cs="Calibri"/>
        </w:rPr>
        <w:t>5</w:t>
      </w:r>
      <w:r w:rsidRPr="001F221F">
        <w:rPr>
          <w:rFonts w:cs="Calibri"/>
        </w:rPr>
        <w:t xml:space="preserve"> aspek</w:t>
      </w:r>
      <w:r>
        <w:rPr>
          <w:rFonts w:cs="Calibri"/>
        </w:rPr>
        <w:t>a</w:t>
      </w:r>
      <w:r w:rsidRPr="001F221F">
        <w:rPr>
          <w:rFonts w:cs="Calibri"/>
        </w:rPr>
        <w:t>ta rada HALMED-a bud</w:t>
      </w:r>
      <w:r>
        <w:rPr>
          <w:rFonts w:cs="Calibri"/>
        </w:rPr>
        <w:t>e</w:t>
      </w:r>
      <w:r w:rsidRPr="001F221F">
        <w:rPr>
          <w:rFonts w:cs="Calibri"/>
        </w:rPr>
        <w:t xml:space="preserve"> ocijenjen</w:t>
      </w:r>
      <w:r>
        <w:rPr>
          <w:rFonts w:cs="Calibri"/>
        </w:rPr>
        <w:t>o</w:t>
      </w:r>
      <w:r w:rsidRPr="001F221F">
        <w:rPr>
          <w:rFonts w:cs="Calibri"/>
        </w:rPr>
        <w:t xml:space="preserve"> ocjenama izvrsno ili vrlo dobro u više od 90% odgovora.</w:t>
      </w:r>
    </w:p>
    <w:p w14:paraId="5FB17E77" w14:textId="77777777" w:rsidR="00AB5DE9" w:rsidRPr="001F221F" w:rsidRDefault="00AB5DE9" w:rsidP="00AB5DE9">
      <w:pPr>
        <w:spacing w:line="276" w:lineRule="auto"/>
        <w:jc w:val="both"/>
        <w:rPr>
          <w:rFonts w:cs="Calibri"/>
        </w:rPr>
      </w:pPr>
    </w:p>
    <w:p w14:paraId="374D7B70" w14:textId="77777777" w:rsidR="00AB5DE9" w:rsidRPr="00321553" w:rsidRDefault="00AB5DE9" w:rsidP="00AB5DE9">
      <w:pPr>
        <w:pStyle w:val="Heading3"/>
      </w:pPr>
      <w:bookmarkStart w:id="379" w:name="_Toc88049279"/>
      <w:bookmarkStart w:id="380" w:name="_Toc151719267"/>
      <w:r>
        <w:t>2.10</w:t>
      </w:r>
      <w:r w:rsidRPr="00321553">
        <w:t>.1. Poslovi informiranja javnosti</w:t>
      </w:r>
      <w:bookmarkEnd w:id="378"/>
      <w:bookmarkEnd w:id="379"/>
      <w:bookmarkEnd w:id="380"/>
    </w:p>
    <w:p w14:paraId="32855A38" w14:textId="77777777" w:rsidR="00AB5DE9" w:rsidRDefault="00AB5DE9" w:rsidP="00AB5DE9">
      <w:pPr>
        <w:spacing w:after="240"/>
        <w:rPr>
          <w:b/>
        </w:rPr>
      </w:pPr>
      <w:r w:rsidRPr="00E209E9">
        <w:rPr>
          <w:b/>
        </w:rPr>
        <w:t xml:space="preserve">A) INTERNETSKA STRANICA </w:t>
      </w:r>
    </w:p>
    <w:p w14:paraId="40E2EAB7" w14:textId="77777777" w:rsidR="00AB5DE9" w:rsidRDefault="00AB5DE9" w:rsidP="00AB5DE9">
      <w:pPr>
        <w:autoSpaceDE w:val="0"/>
        <w:autoSpaceDN w:val="0"/>
        <w:adjustRightInd w:val="0"/>
        <w:spacing w:line="276" w:lineRule="auto"/>
        <w:jc w:val="both"/>
        <w:rPr>
          <w:rFonts w:cs="Calibri"/>
        </w:rPr>
      </w:pPr>
      <w:r w:rsidRPr="00F83D2F">
        <w:rPr>
          <w:rFonts w:cs="Calibri"/>
        </w:rPr>
        <w:t>U cilju proaktivnijeg pristupa informiranju šire javnosti, HALMED će nastaviti s objavom dodatnih</w:t>
      </w:r>
      <w:r>
        <w:rPr>
          <w:rFonts w:cs="Calibri"/>
        </w:rPr>
        <w:t xml:space="preserve"> </w:t>
      </w:r>
      <w:r w:rsidRPr="00F83D2F">
        <w:rPr>
          <w:rFonts w:cs="Calibri"/>
        </w:rPr>
        <w:t>sadržaja na svojim internetskim stranicama, kao i s redovitim ažuriranjem postojećih sadržaja.</w:t>
      </w:r>
      <w:r>
        <w:rPr>
          <w:rFonts w:cs="Calibri"/>
        </w:rPr>
        <w:t xml:space="preserve"> </w:t>
      </w:r>
      <w:r w:rsidRPr="00F86FAA">
        <w:rPr>
          <w:rFonts w:cs="Calibri"/>
        </w:rPr>
        <w:lastRenderedPageBreak/>
        <w:t>Internetska stranica HALMED-a na engleskom jeziku također će se ažurirati</w:t>
      </w:r>
      <w:r>
        <w:rPr>
          <w:rFonts w:cs="Calibri"/>
        </w:rPr>
        <w:t xml:space="preserve"> sukladno procijenjenim potrebama za pojedinim sadržajima</w:t>
      </w:r>
      <w:r w:rsidRPr="00F86FAA">
        <w:rPr>
          <w:rFonts w:cs="Calibri"/>
        </w:rPr>
        <w:t>.</w:t>
      </w:r>
      <w:r>
        <w:rPr>
          <w:rFonts w:cs="Calibri"/>
        </w:rPr>
        <w:t xml:space="preserve"> U 2024</w:t>
      </w:r>
      <w:r w:rsidRPr="00F83D2F">
        <w:rPr>
          <w:rFonts w:cs="Calibri"/>
        </w:rPr>
        <w:t>. godini nastavit će se s intenzivnim ažuriranjem baza koje su korisnicima dostupne putem</w:t>
      </w:r>
      <w:r>
        <w:rPr>
          <w:rFonts w:cs="Calibri"/>
        </w:rPr>
        <w:t xml:space="preserve"> </w:t>
      </w:r>
      <w:r w:rsidRPr="00F83D2F">
        <w:rPr>
          <w:rFonts w:cs="Calibri"/>
        </w:rPr>
        <w:t xml:space="preserve">internetskih stranica HALMED-a (baza lijekova, baza medicinskih proizvoda i baza </w:t>
      </w:r>
      <w:r>
        <w:rPr>
          <w:rFonts w:cs="Calibri"/>
        </w:rPr>
        <w:t xml:space="preserve">dozvola za proizvodnju i </w:t>
      </w:r>
      <w:r w:rsidRPr="00F83D2F">
        <w:rPr>
          <w:rFonts w:cs="Calibri"/>
        </w:rPr>
        <w:t>promet lijekova</w:t>
      </w:r>
      <w:r>
        <w:rPr>
          <w:rFonts w:cs="Calibri"/>
        </w:rPr>
        <w:t xml:space="preserve">, </w:t>
      </w:r>
      <w:r w:rsidRPr="00F83D2F">
        <w:rPr>
          <w:rFonts w:cs="Calibri"/>
        </w:rPr>
        <w:t>medicinskih proizvoda</w:t>
      </w:r>
      <w:r>
        <w:rPr>
          <w:rFonts w:cs="Calibri"/>
        </w:rPr>
        <w:t xml:space="preserve"> i veterinarsko-medicinskih proizvoda</w:t>
      </w:r>
      <w:r w:rsidRPr="00F83D2F">
        <w:rPr>
          <w:rFonts w:cs="Calibri"/>
        </w:rPr>
        <w:t>). Također, aktivno će se ažurirati svi drugi dijelovi internetskih stranica koji se</w:t>
      </w:r>
      <w:r>
        <w:rPr>
          <w:rFonts w:cs="Calibri"/>
        </w:rPr>
        <w:t xml:space="preserve"> </w:t>
      </w:r>
      <w:r w:rsidRPr="00F83D2F">
        <w:rPr>
          <w:rFonts w:cs="Calibri"/>
        </w:rPr>
        <w:t>mijenjaju i nadopunj</w:t>
      </w:r>
      <w:r>
        <w:rPr>
          <w:rFonts w:cs="Calibri"/>
        </w:rPr>
        <w:t>u</w:t>
      </w:r>
      <w:r w:rsidRPr="00F83D2F">
        <w:rPr>
          <w:rFonts w:cs="Calibri"/>
        </w:rPr>
        <w:t>ju sukladno promjenama u poslovanju HALMED-a i zakonskim i</w:t>
      </w:r>
      <w:r>
        <w:rPr>
          <w:rFonts w:cs="Calibri"/>
        </w:rPr>
        <w:t xml:space="preserve"> </w:t>
      </w:r>
      <w:r w:rsidRPr="00F83D2F">
        <w:rPr>
          <w:rFonts w:cs="Calibri"/>
        </w:rPr>
        <w:t>podzakonskim propisima.</w:t>
      </w:r>
    </w:p>
    <w:p w14:paraId="5C53362F" w14:textId="77777777" w:rsidR="00AB5DE9" w:rsidRDefault="00AB5DE9" w:rsidP="00AB5DE9">
      <w:pPr>
        <w:autoSpaceDE w:val="0"/>
        <w:autoSpaceDN w:val="0"/>
        <w:adjustRightInd w:val="0"/>
        <w:spacing w:line="276" w:lineRule="auto"/>
        <w:jc w:val="both"/>
        <w:rPr>
          <w:rFonts w:cs="Calibri"/>
        </w:rPr>
      </w:pPr>
    </w:p>
    <w:p w14:paraId="7F52A2C1" w14:textId="77777777" w:rsidR="00AB5DE9" w:rsidRDefault="00AB5DE9" w:rsidP="00AB5DE9">
      <w:pPr>
        <w:autoSpaceDE w:val="0"/>
        <w:autoSpaceDN w:val="0"/>
        <w:adjustRightInd w:val="0"/>
        <w:spacing w:line="276" w:lineRule="auto"/>
        <w:jc w:val="both"/>
        <w:rPr>
          <w:rFonts w:cs="Calibri"/>
        </w:rPr>
      </w:pPr>
      <w:r w:rsidRPr="00F83D2F">
        <w:rPr>
          <w:rFonts w:cs="Calibri"/>
        </w:rPr>
        <w:t>Temeljem podat</w:t>
      </w:r>
      <w:r>
        <w:rPr>
          <w:rFonts w:cs="Calibri"/>
        </w:rPr>
        <w:t>aka iz prethodnih godina, u 2024</w:t>
      </w:r>
      <w:r w:rsidRPr="00F83D2F">
        <w:rPr>
          <w:rFonts w:cs="Calibri"/>
        </w:rPr>
        <w:t xml:space="preserve">. godini planira se objavljivanje približno </w:t>
      </w:r>
      <w:r>
        <w:rPr>
          <w:rFonts w:cs="Calibri"/>
        </w:rPr>
        <w:t xml:space="preserve">200 </w:t>
      </w:r>
      <w:r w:rsidRPr="00F83D2F">
        <w:rPr>
          <w:rFonts w:cs="Calibri"/>
        </w:rPr>
        <w:t>obavijesti na internetskim stranicama HALMED-a u rubrici „Novosti“. Navedeni broj uključuje i</w:t>
      </w:r>
      <w:r>
        <w:rPr>
          <w:rFonts w:cs="Calibri"/>
        </w:rPr>
        <w:t xml:space="preserve"> </w:t>
      </w:r>
      <w:r w:rsidRPr="00F83D2F">
        <w:rPr>
          <w:rFonts w:cs="Calibri"/>
        </w:rPr>
        <w:t>novosti s područja farmakovigilancije i obavijesti o povlačenju lijeka ili određenih serija lijeka te</w:t>
      </w:r>
      <w:r>
        <w:rPr>
          <w:rFonts w:cs="Calibri"/>
        </w:rPr>
        <w:t xml:space="preserve"> sigurnosne </w:t>
      </w:r>
      <w:r w:rsidRPr="00F83D2F">
        <w:rPr>
          <w:rFonts w:cs="Calibri"/>
        </w:rPr>
        <w:t>obavijesti o medicinski</w:t>
      </w:r>
      <w:r>
        <w:rPr>
          <w:rFonts w:cs="Calibri"/>
        </w:rPr>
        <w:t>m</w:t>
      </w:r>
      <w:r w:rsidRPr="00F83D2F">
        <w:rPr>
          <w:rFonts w:cs="Calibri"/>
        </w:rPr>
        <w:t xml:space="preserve"> proizvod</w:t>
      </w:r>
      <w:r>
        <w:rPr>
          <w:rFonts w:cs="Calibri"/>
        </w:rPr>
        <w:t>im</w:t>
      </w:r>
      <w:r w:rsidRPr="00F83D2F">
        <w:rPr>
          <w:rFonts w:cs="Calibri"/>
        </w:rPr>
        <w:t>a.</w:t>
      </w:r>
    </w:p>
    <w:p w14:paraId="203AC5B8" w14:textId="77777777" w:rsidR="00AB5DE9" w:rsidRPr="00F83D2F" w:rsidRDefault="00AB5DE9" w:rsidP="00AB5DE9">
      <w:pPr>
        <w:autoSpaceDE w:val="0"/>
        <w:autoSpaceDN w:val="0"/>
        <w:adjustRightInd w:val="0"/>
        <w:spacing w:line="276" w:lineRule="auto"/>
        <w:jc w:val="both"/>
        <w:rPr>
          <w:rFonts w:cs="Calibri"/>
        </w:rPr>
      </w:pPr>
    </w:p>
    <w:p w14:paraId="09BFE436" w14:textId="77777777" w:rsidR="00AB5DE9" w:rsidRDefault="00AB5DE9" w:rsidP="00AB5DE9">
      <w:pPr>
        <w:autoSpaceDE w:val="0"/>
        <w:autoSpaceDN w:val="0"/>
        <w:adjustRightInd w:val="0"/>
        <w:spacing w:line="276" w:lineRule="auto"/>
        <w:jc w:val="both"/>
        <w:rPr>
          <w:rFonts w:cs="Calibri"/>
        </w:rPr>
      </w:pPr>
      <w:r w:rsidRPr="00AC7C25">
        <w:rPr>
          <w:rFonts w:cs="Calibri"/>
        </w:rPr>
        <w:t>Na internetskim stranicama HALMED-a (rubrike „Novosti“ i „Predavanja i radionice“) nastavit će se s objavom informacija o kongresima, konferencijama, seminarima odnosno radionicama koje HALMED organizira. Također, izvještavat će se o međunarodnim projektima i drugim aktivnostima, kao što su predavanja i stručni skupovi, u koje su djelatnici HALMED-a uključeni, a tiču se djelatnosti koje su u nadležnosti HALMED-a.</w:t>
      </w:r>
    </w:p>
    <w:p w14:paraId="21A2A038" w14:textId="77777777" w:rsidR="00AB5DE9" w:rsidRPr="00F83D2F" w:rsidRDefault="00AB5DE9" w:rsidP="00AB5DE9">
      <w:pPr>
        <w:autoSpaceDE w:val="0"/>
        <w:autoSpaceDN w:val="0"/>
        <w:adjustRightInd w:val="0"/>
        <w:spacing w:line="276" w:lineRule="auto"/>
        <w:rPr>
          <w:rFonts w:cs="Calibri"/>
        </w:rPr>
      </w:pPr>
    </w:p>
    <w:p w14:paraId="76E94B73" w14:textId="77777777" w:rsidR="00AB5DE9" w:rsidRPr="0084557F" w:rsidRDefault="00AB5DE9" w:rsidP="00AB5DE9">
      <w:pPr>
        <w:spacing w:after="240"/>
        <w:jc w:val="both"/>
        <w:rPr>
          <w:rFonts w:cs="Calibri"/>
          <w:b/>
        </w:rPr>
      </w:pPr>
      <w:r w:rsidRPr="0084557F">
        <w:rPr>
          <w:rFonts w:cs="Calibri"/>
          <w:b/>
        </w:rPr>
        <w:t>B) PISMA ZDRAVSTVENIM RADNICIMA</w:t>
      </w:r>
    </w:p>
    <w:p w14:paraId="6F006313" w14:textId="77777777" w:rsidR="00AB5DE9" w:rsidRDefault="00AB5DE9" w:rsidP="00AB5DE9">
      <w:pPr>
        <w:autoSpaceDE w:val="0"/>
        <w:autoSpaceDN w:val="0"/>
        <w:adjustRightInd w:val="0"/>
        <w:spacing w:line="276" w:lineRule="auto"/>
        <w:jc w:val="both"/>
        <w:rPr>
          <w:rFonts w:cs="Calibri"/>
        </w:rPr>
      </w:pPr>
      <w:r>
        <w:rPr>
          <w:rFonts w:cs="Calibri"/>
        </w:rPr>
        <w:t>Kontinuirano će se nastaviti upućivati pisma zdravstvenim radnicima u kojima ih se izvještava o novim podacima o sigurnosti primjene lijekova. Sva pisma objavljivat će se i na internetskoj stranici HALMED-a u rubrikama „Farmakovigilancija“ i „Novosti“ te će biti dodatno postavljena u bazu lijekova HALMED-a. Temeljem podataka iz prijašnjih godina, u 2024. godini očekuje se objava približno 15 pisama.</w:t>
      </w:r>
    </w:p>
    <w:p w14:paraId="7CE5CA1B" w14:textId="77777777" w:rsidR="00AB5DE9" w:rsidRPr="0084557F" w:rsidRDefault="00AB5DE9" w:rsidP="00AB5DE9">
      <w:pPr>
        <w:autoSpaceDE w:val="0"/>
        <w:autoSpaceDN w:val="0"/>
        <w:adjustRightInd w:val="0"/>
        <w:spacing w:line="276" w:lineRule="auto"/>
        <w:rPr>
          <w:rFonts w:cs="Calibri"/>
          <w:b/>
        </w:rPr>
      </w:pPr>
    </w:p>
    <w:p w14:paraId="168777E7" w14:textId="77777777" w:rsidR="00AB5DE9" w:rsidRPr="0084557F" w:rsidRDefault="00AB5DE9" w:rsidP="00AB5DE9">
      <w:pPr>
        <w:spacing w:after="240"/>
        <w:jc w:val="both"/>
        <w:rPr>
          <w:rFonts w:cs="Calibri"/>
          <w:b/>
        </w:rPr>
      </w:pPr>
      <w:r w:rsidRPr="0084557F">
        <w:rPr>
          <w:rFonts w:cs="Calibri"/>
          <w:b/>
        </w:rPr>
        <w:t>C) STRUČNI ČASOPISI I KOMUNIKACIJSKI KANALI STRUKOVNIH KOMORA I UDRUŽENJA</w:t>
      </w:r>
    </w:p>
    <w:p w14:paraId="660FA9C3" w14:textId="77777777" w:rsidR="00AB5DE9" w:rsidRDefault="00AB5DE9" w:rsidP="00AB5DE9">
      <w:pPr>
        <w:autoSpaceDE w:val="0"/>
        <w:autoSpaceDN w:val="0"/>
        <w:adjustRightInd w:val="0"/>
        <w:spacing w:line="276" w:lineRule="auto"/>
        <w:jc w:val="both"/>
        <w:rPr>
          <w:rFonts w:cs="Calibri"/>
        </w:rPr>
      </w:pPr>
      <w:r>
        <w:rPr>
          <w:rFonts w:cs="Calibri"/>
        </w:rPr>
        <w:t>U 2024. godini planira se nastavak suradnje sa stručnim časopisima namijenjenima zdravstvenim radnicima putem kojih HALMED čitatelje informira o novostima s područja zakonodavstva za lijekove i medicinske proizvode, sigurnosnim informacijama o lijekovima i medicinskim proizvodima te novoodobrenim lijekovima u Hrvatskoj.</w:t>
      </w:r>
    </w:p>
    <w:p w14:paraId="01F09DAC" w14:textId="77777777" w:rsidR="00AB5DE9" w:rsidRDefault="00AB5DE9" w:rsidP="00AB5DE9">
      <w:pPr>
        <w:autoSpaceDE w:val="0"/>
        <w:autoSpaceDN w:val="0"/>
        <w:adjustRightInd w:val="0"/>
        <w:spacing w:line="276" w:lineRule="auto"/>
        <w:rPr>
          <w:rFonts w:cs="Calibri"/>
        </w:rPr>
      </w:pPr>
    </w:p>
    <w:p w14:paraId="06DD7E52" w14:textId="77777777" w:rsidR="00AB5DE9" w:rsidRDefault="00AB5DE9" w:rsidP="00AB5DE9">
      <w:pPr>
        <w:autoSpaceDE w:val="0"/>
        <w:autoSpaceDN w:val="0"/>
        <w:adjustRightInd w:val="0"/>
        <w:spacing w:line="276" w:lineRule="auto"/>
        <w:jc w:val="both"/>
        <w:rPr>
          <w:rFonts w:cs="Calibri"/>
        </w:rPr>
      </w:pPr>
      <w:r>
        <w:rPr>
          <w:rFonts w:cs="Calibri"/>
        </w:rPr>
        <w:t xml:space="preserve">U Farmaceutskom glasniku, u stalnoj rubrici „Novosti iz HALMED-a“, kontinuirano će se tijekom godine objavljivati nove sigurnosne informacije o lijekovima i medicinskim proizvodima te preostale novosti u radu HALMED-a. </w:t>
      </w:r>
      <w:r w:rsidRPr="00E21773">
        <w:rPr>
          <w:rFonts w:cs="Calibri"/>
        </w:rPr>
        <w:t>Također, HALMED će periodično objavljivati popise novih registriranih lijekova i popise lijekova s novim djelatnim tvarima.</w:t>
      </w:r>
    </w:p>
    <w:p w14:paraId="7A43B10E" w14:textId="77777777" w:rsidR="00AB5DE9" w:rsidRPr="0084557F" w:rsidRDefault="00AB5DE9" w:rsidP="00AB5DE9">
      <w:pPr>
        <w:autoSpaceDE w:val="0"/>
        <w:autoSpaceDN w:val="0"/>
        <w:adjustRightInd w:val="0"/>
        <w:jc w:val="both"/>
        <w:rPr>
          <w:rFonts w:cs="Calibri"/>
          <w:b/>
        </w:rPr>
      </w:pPr>
    </w:p>
    <w:p w14:paraId="11EC6FCC" w14:textId="77777777" w:rsidR="00AB5DE9" w:rsidRPr="0084557F" w:rsidRDefault="00AB5DE9" w:rsidP="00AB5DE9">
      <w:pPr>
        <w:spacing w:after="240"/>
        <w:jc w:val="both"/>
        <w:rPr>
          <w:rFonts w:cs="Calibri"/>
          <w:b/>
        </w:rPr>
      </w:pPr>
      <w:r w:rsidRPr="0084557F">
        <w:rPr>
          <w:rFonts w:cs="Calibri"/>
          <w:b/>
        </w:rPr>
        <w:t>D) UPITI INTERESNIH SKUPINA</w:t>
      </w:r>
    </w:p>
    <w:p w14:paraId="3689AA45" w14:textId="77777777" w:rsidR="00AB5DE9" w:rsidRDefault="00AB5DE9" w:rsidP="00AB5DE9">
      <w:pPr>
        <w:autoSpaceDE w:val="0"/>
        <w:autoSpaceDN w:val="0"/>
        <w:adjustRightInd w:val="0"/>
        <w:spacing w:line="276" w:lineRule="auto"/>
        <w:jc w:val="both"/>
        <w:rPr>
          <w:rFonts w:cs="Calibri"/>
        </w:rPr>
      </w:pPr>
      <w:bookmarkStart w:id="381" w:name="_Toc494094442"/>
      <w:r>
        <w:rPr>
          <w:rFonts w:cs="Calibri"/>
        </w:rPr>
        <w:t>Informacije o radu HALMED-a i djelatnostima u njegovoj nadležnosti i nadalje će se javno objavljivati putem sredstava javnog priopćavanja te će HALMED profesionalno i pravovremeno odgovarati na sve upite zaprimljene od strane predstavnika javnog priopćavanja.</w:t>
      </w:r>
    </w:p>
    <w:p w14:paraId="5A55E5A4" w14:textId="77777777" w:rsidR="00AB5DE9" w:rsidRDefault="00AB5DE9" w:rsidP="00AB5DE9">
      <w:pPr>
        <w:autoSpaceDE w:val="0"/>
        <w:autoSpaceDN w:val="0"/>
        <w:adjustRightInd w:val="0"/>
        <w:spacing w:line="276" w:lineRule="auto"/>
        <w:jc w:val="both"/>
        <w:rPr>
          <w:rFonts w:cs="Calibri"/>
        </w:rPr>
      </w:pPr>
    </w:p>
    <w:p w14:paraId="2C57B6D8" w14:textId="77777777" w:rsidR="00AB5DE9" w:rsidRDefault="00AB5DE9" w:rsidP="00AB5DE9">
      <w:pPr>
        <w:autoSpaceDE w:val="0"/>
        <w:autoSpaceDN w:val="0"/>
        <w:adjustRightInd w:val="0"/>
        <w:spacing w:line="276" w:lineRule="auto"/>
        <w:jc w:val="both"/>
        <w:rPr>
          <w:rFonts w:cs="Calibri"/>
        </w:rPr>
      </w:pPr>
      <w:r>
        <w:rPr>
          <w:rFonts w:cs="Calibri"/>
        </w:rPr>
        <w:t xml:space="preserve">Temeljem podataka iz ranijih godina, očekuje se da će HALMED u 2024. godini zaprimiti približno 150 </w:t>
      </w:r>
      <w:r w:rsidRPr="00AC7C25">
        <w:rPr>
          <w:rFonts w:cs="Calibri"/>
        </w:rPr>
        <w:t>novinarskih upita.</w:t>
      </w:r>
    </w:p>
    <w:p w14:paraId="3C0E5662" w14:textId="77777777" w:rsidR="00AB5DE9" w:rsidRDefault="00AB5DE9" w:rsidP="00AB5DE9">
      <w:pPr>
        <w:autoSpaceDE w:val="0"/>
        <w:autoSpaceDN w:val="0"/>
        <w:adjustRightInd w:val="0"/>
        <w:spacing w:line="276" w:lineRule="auto"/>
        <w:jc w:val="both"/>
        <w:rPr>
          <w:rFonts w:cs="Calibri"/>
        </w:rPr>
      </w:pPr>
    </w:p>
    <w:p w14:paraId="0D14C63F" w14:textId="77777777" w:rsidR="00AB5DE9" w:rsidRDefault="00AB5DE9" w:rsidP="00AB5DE9">
      <w:pPr>
        <w:autoSpaceDE w:val="0"/>
        <w:autoSpaceDN w:val="0"/>
        <w:adjustRightInd w:val="0"/>
        <w:spacing w:line="276" w:lineRule="auto"/>
        <w:jc w:val="both"/>
        <w:rPr>
          <w:rFonts w:cs="Calibri"/>
        </w:rPr>
      </w:pPr>
      <w:r>
        <w:rPr>
          <w:rFonts w:cs="Calibri"/>
        </w:rPr>
        <w:t>Također, i u 2024. godini HALMED će u slučaju potrebe reagirati na netočne tvrdnje iznesene prilikom izvještavanja o djelatnostima HALMED-a.</w:t>
      </w:r>
    </w:p>
    <w:p w14:paraId="71060DCA" w14:textId="77777777" w:rsidR="00AB5DE9" w:rsidRDefault="00AB5DE9" w:rsidP="00AB5DE9">
      <w:pPr>
        <w:autoSpaceDE w:val="0"/>
        <w:autoSpaceDN w:val="0"/>
        <w:adjustRightInd w:val="0"/>
        <w:spacing w:line="276" w:lineRule="auto"/>
        <w:jc w:val="both"/>
        <w:rPr>
          <w:rFonts w:cs="Calibri"/>
        </w:rPr>
      </w:pPr>
    </w:p>
    <w:p w14:paraId="104BF359" w14:textId="77777777" w:rsidR="00AB5DE9" w:rsidRDefault="00AB5DE9" w:rsidP="00AB5DE9">
      <w:pPr>
        <w:autoSpaceDE w:val="0"/>
        <w:autoSpaceDN w:val="0"/>
        <w:adjustRightInd w:val="0"/>
        <w:spacing w:line="276" w:lineRule="auto"/>
        <w:jc w:val="both"/>
        <w:rPr>
          <w:rFonts w:cs="Calibri"/>
        </w:rPr>
      </w:pPr>
      <w:r>
        <w:rPr>
          <w:rFonts w:cs="Calibri"/>
        </w:rPr>
        <w:t>Hrvatskoj izvještajnoj novinskoj agenciji i ostalim sredstvima javnog priopćavanja planira se slati informacije koje su relevantne za javnost u Republici Hrvatskoj, a vezane su uz poslovanje HALMED-a. S obzirom na čest interes javnosti vezan uz teme koje predstavljaju HALMED-ove Zakonom propisane djelatnosti, planira se da djelatnici HALMED-a gostuju u radijskim i televizijskim emisijama nakon zaprimanja poziva za sudjelovanjem.</w:t>
      </w:r>
    </w:p>
    <w:p w14:paraId="4CC365A3" w14:textId="77777777" w:rsidR="00AB5DE9" w:rsidRDefault="00AB5DE9" w:rsidP="00AB5DE9">
      <w:pPr>
        <w:autoSpaceDE w:val="0"/>
        <w:autoSpaceDN w:val="0"/>
        <w:adjustRightInd w:val="0"/>
        <w:spacing w:line="276" w:lineRule="auto"/>
        <w:jc w:val="both"/>
        <w:rPr>
          <w:rFonts w:cs="Calibri"/>
        </w:rPr>
      </w:pPr>
    </w:p>
    <w:p w14:paraId="7F1F02EA" w14:textId="77777777" w:rsidR="00AB5DE9" w:rsidRDefault="00AB5DE9" w:rsidP="00AB5DE9">
      <w:pPr>
        <w:autoSpaceDE w:val="0"/>
        <w:autoSpaceDN w:val="0"/>
        <w:adjustRightInd w:val="0"/>
        <w:spacing w:line="276" w:lineRule="auto"/>
        <w:jc w:val="both"/>
        <w:rPr>
          <w:rFonts w:cs="Calibri"/>
        </w:rPr>
      </w:pPr>
      <w:r>
        <w:rPr>
          <w:rFonts w:cs="Calibri"/>
        </w:rPr>
        <w:t xml:space="preserve">Također, HALMED će profesionalno i pravovremeno odgovarati na sve upite zaprimljene od strane pacijenata i drugih građana Republike Hrvatske i Europske unije, kao i na upite zaprimljene od strane drugih predstavnika civilnog društva i pravnih osoba. Temeljem podataka iz prethodnih godina, očekuje se da će HALMED u 2024. godini </w:t>
      </w:r>
      <w:r w:rsidRPr="00516F91">
        <w:t xml:space="preserve">putem </w:t>
      </w:r>
      <w:r>
        <w:t xml:space="preserve">telefona, </w:t>
      </w:r>
      <w:r w:rsidRPr="00516F91">
        <w:t>službene e-adrese</w:t>
      </w:r>
      <w:r>
        <w:t xml:space="preserve"> te obrasca </w:t>
      </w:r>
      <w:r w:rsidRPr="00516F91">
        <w:t xml:space="preserve">„Pišite nam“ </w:t>
      </w:r>
      <w:r>
        <w:t>na internetskoj stranici</w:t>
      </w:r>
      <w:r w:rsidRPr="00516F91">
        <w:t xml:space="preserve"> HALMED-a</w:t>
      </w:r>
      <w:r>
        <w:rPr>
          <w:rFonts w:cs="Calibri"/>
        </w:rPr>
        <w:t xml:space="preserve"> zaprimiti oko </w:t>
      </w:r>
      <w:r w:rsidRPr="00E21773">
        <w:rPr>
          <w:rFonts w:cs="Calibri"/>
        </w:rPr>
        <w:t>1500</w:t>
      </w:r>
      <w:r>
        <w:rPr>
          <w:rFonts w:cs="Calibri"/>
        </w:rPr>
        <w:t xml:space="preserve"> upita </w:t>
      </w:r>
      <w:r>
        <w:t>na hrvatskom i engleskom jeziku od strane zdravstvenih radnika, pacijenata i drugih predstavnika</w:t>
      </w:r>
      <w:r w:rsidRPr="00516F91">
        <w:t xml:space="preserve"> civilnog društva.</w:t>
      </w:r>
    </w:p>
    <w:p w14:paraId="63BFD001" w14:textId="77777777" w:rsidR="00AB5DE9" w:rsidRDefault="00AB5DE9" w:rsidP="00AB5DE9">
      <w:pPr>
        <w:autoSpaceDE w:val="0"/>
        <w:autoSpaceDN w:val="0"/>
        <w:adjustRightInd w:val="0"/>
        <w:spacing w:line="276" w:lineRule="auto"/>
        <w:jc w:val="both"/>
        <w:rPr>
          <w:rFonts w:cs="Calibri"/>
        </w:rPr>
      </w:pPr>
    </w:p>
    <w:p w14:paraId="509BA016" w14:textId="77777777" w:rsidR="00AB5DE9" w:rsidRDefault="00AB5DE9" w:rsidP="00AB5DE9">
      <w:pPr>
        <w:autoSpaceDE w:val="0"/>
        <w:autoSpaceDN w:val="0"/>
        <w:adjustRightInd w:val="0"/>
        <w:spacing w:line="276" w:lineRule="auto"/>
        <w:jc w:val="both"/>
        <w:rPr>
          <w:rFonts w:cs="Calibri"/>
        </w:rPr>
      </w:pPr>
      <w:r>
        <w:rPr>
          <w:rFonts w:cs="Calibri"/>
        </w:rPr>
        <w:t>HALMED će u 2024. nastaviti pravovremeno odgovarati na sve zahtjeve za pristup informacijama te dostavljati tražene informacije podnositeljima zahtjeva sukladno Zakonu o pravu na pristup informacijama.</w:t>
      </w:r>
    </w:p>
    <w:p w14:paraId="7D595124" w14:textId="77777777" w:rsidR="00AB5DE9" w:rsidRDefault="00AB5DE9" w:rsidP="00AB5DE9">
      <w:pPr>
        <w:autoSpaceDE w:val="0"/>
        <w:autoSpaceDN w:val="0"/>
        <w:adjustRightInd w:val="0"/>
        <w:spacing w:line="276" w:lineRule="auto"/>
        <w:jc w:val="both"/>
        <w:rPr>
          <w:rFonts w:cs="Calibri"/>
        </w:rPr>
      </w:pPr>
    </w:p>
    <w:p w14:paraId="668ADA85" w14:textId="77777777" w:rsidR="00AB5DE9" w:rsidRDefault="00AB5DE9" w:rsidP="00AB5DE9">
      <w:pPr>
        <w:autoSpaceDE w:val="0"/>
        <w:autoSpaceDN w:val="0"/>
        <w:adjustRightInd w:val="0"/>
        <w:spacing w:line="276" w:lineRule="auto"/>
        <w:jc w:val="both"/>
        <w:rPr>
          <w:rFonts w:cs="Calibri"/>
        </w:rPr>
      </w:pPr>
      <w:r>
        <w:rPr>
          <w:rFonts w:cs="Calibri"/>
        </w:rPr>
        <w:t xml:space="preserve">HALMED će nastaviti održavati suradnju sa zdravstvenim portalima, vodičima i časopisima u pripremi tekstova o temama iz svog djelokruga rada. </w:t>
      </w:r>
    </w:p>
    <w:p w14:paraId="77EE17AD" w14:textId="77777777" w:rsidR="00AB5DE9" w:rsidRDefault="00AB5DE9" w:rsidP="00AB5DE9">
      <w:pPr>
        <w:autoSpaceDE w:val="0"/>
        <w:autoSpaceDN w:val="0"/>
        <w:adjustRightInd w:val="0"/>
        <w:spacing w:line="276" w:lineRule="auto"/>
      </w:pPr>
    </w:p>
    <w:p w14:paraId="040F2F41" w14:textId="77777777" w:rsidR="00AB5DE9" w:rsidRPr="0084557F" w:rsidRDefault="00AB5DE9" w:rsidP="00AB5DE9">
      <w:pPr>
        <w:spacing w:after="240" w:line="276" w:lineRule="auto"/>
        <w:jc w:val="both"/>
        <w:rPr>
          <w:rFonts w:cs="Calibri"/>
          <w:b/>
        </w:rPr>
      </w:pPr>
      <w:r w:rsidRPr="00AC7C25">
        <w:rPr>
          <w:rFonts w:cs="Calibri"/>
          <w:b/>
        </w:rPr>
        <w:t>D) JAVNOEDUKATIVNE KAMPANJE</w:t>
      </w:r>
    </w:p>
    <w:p w14:paraId="55947733" w14:textId="77777777" w:rsidR="00AB5DE9" w:rsidRPr="00AC7C25" w:rsidRDefault="00AB5DE9" w:rsidP="00AB5DE9">
      <w:pPr>
        <w:spacing w:line="276" w:lineRule="auto"/>
        <w:jc w:val="both"/>
      </w:pPr>
      <w:r w:rsidRPr="001F221F">
        <w:rPr>
          <w:rFonts w:eastAsia="Times New Roman"/>
        </w:rPr>
        <w:t>HALMED će i u 202</w:t>
      </w:r>
      <w:r>
        <w:rPr>
          <w:rFonts w:eastAsia="Times New Roman"/>
        </w:rPr>
        <w:t>4</w:t>
      </w:r>
      <w:r w:rsidRPr="001F221F">
        <w:rPr>
          <w:rFonts w:eastAsia="Times New Roman"/>
        </w:rPr>
        <w:t>. godini nastaviti s provedbom javnoedukativnih kampanja i drugih javnozdravstvenih aktivnosti.</w:t>
      </w:r>
      <w:r w:rsidRPr="003D01B2">
        <w:t xml:space="preserve"> </w:t>
      </w:r>
      <w:r>
        <w:t>Planirana je provedba k</w:t>
      </w:r>
      <w:r w:rsidRPr="001F221F">
        <w:rPr>
          <w:rFonts w:eastAsia="Times New Roman"/>
        </w:rPr>
        <w:t>ampanje o prijavljivanju sumnji na nuspojave lijekova u sklopu Europskog tjedna svjesnosti o važnosti prijava sumnji na nuspojave</w:t>
      </w:r>
      <w:r>
        <w:rPr>
          <w:rFonts w:eastAsia="Times New Roman"/>
        </w:rPr>
        <w:t xml:space="preserve"> u suradnji s Hrvatskim farmaceutskim društvom</w:t>
      </w:r>
      <w:r w:rsidRPr="001F221F">
        <w:rPr>
          <w:rFonts w:eastAsia="Times New Roman"/>
        </w:rPr>
        <w:t xml:space="preserve">. </w:t>
      </w:r>
    </w:p>
    <w:p w14:paraId="3BADCE46" w14:textId="77777777" w:rsidR="00AB5DE9" w:rsidRPr="00401AE1" w:rsidRDefault="00AB5DE9" w:rsidP="00AB5DE9">
      <w:pPr>
        <w:pStyle w:val="Heading3"/>
      </w:pPr>
      <w:bookmarkStart w:id="382" w:name="_Toc88049280"/>
      <w:bookmarkStart w:id="383" w:name="_Toc151719268"/>
      <w:r>
        <w:t>2.10</w:t>
      </w:r>
      <w:r w:rsidRPr="00401AE1">
        <w:t>.2. Poslovi interne komunikacije</w:t>
      </w:r>
      <w:bookmarkEnd w:id="381"/>
      <w:bookmarkEnd w:id="382"/>
      <w:bookmarkEnd w:id="383"/>
    </w:p>
    <w:p w14:paraId="15CF18BE" w14:textId="77777777" w:rsidR="00AB5DE9" w:rsidRDefault="00AB5DE9" w:rsidP="00AB5DE9">
      <w:pPr>
        <w:autoSpaceDE w:val="0"/>
        <w:autoSpaceDN w:val="0"/>
        <w:adjustRightInd w:val="0"/>
        <w:spacing w:line="276" w:lineRule="auto"/>
        <w:jc w:val="both"/>
        <w:rPr>
          <w:rFonts w:cs="Calibri"/>
        </w:rPr>
      </w:pPr>
      <w:bookmarkStart w:id="384" w:name="_Toc494094443"/>
      <w:r>
        <w:rPr>
          <w:rFonts w:cs="Calibri"/>
        </w:rPr>
        <w:t>U cilju trajnog unaprjeđenja interne komunikacije, u 2024. godini planira se nastaviti s objavom značajno povećanog broja informacija i sadržaja na intranetu i monitorima u prostorima HALMED-a u skladu s kontinuiranim povećanjem broja navedenih objava tijekom prijašnjeg razdoblja. U 2024. godini nastavit će se redovito objavljivati nove informacije i sadržaji u svim rubrikama uspostavljenima na intranetu i monitorima. Dodatno, za potrebe internog informiranja nastavit će se redovito pratiti izvadci iz tiskovina koji su vezani uz djelokrug rada HALMED-a.</w:t>
      </w:r>
    </w:p>
    <w:p w14:paraId="44F4E52C" w14:textId="77777777" w:rsidR="00AB5DE9" w:rsidRDefault="00AB5DE9" w:rsidP="00AB5DE9">
      <w:pPr>
        <w:pStyle w:val="Heading3"/>
      </w:pPr>
      <w:bookmarkStart w:id="385" w:name="_Toc88049281"/>
      <w:bookmarkStart w:id="386" w:name="_Toc151719269"/>
      <w:r>
        <w:t>2.10</w:t>
      </w:r>
      <w:r w:rsidRPr="00401AE1">
        <w:t xml:space="preserve">.3. </w:t>
      </w:r>
      <w:r>
        <w:t>S</w:t>
      </w:r>
      <w:r w:rsidRPr="00401AE1">
        <w:t xml:space="preserve">tručna događanja </w:t>
      </w:r>
      <w:r>
        <w:t>i e</w:t>
      </w:r>
      <w:r w:rsidRPr="00401AE1">
        <w:t>dukacije koje provodi HALMED</w:t>
      </w:r>
      <w:bookmarkEnd w:id="384"/>
      <w:bookmarkEnd w:id="385"/>
      <w:bookmarkEnd w:id="386"/>
    </w:p>
    <w:p w14:paraId="0208B303" w14:textId="77777777" w:rsidR="00AB5DE9" w:rsidRDefault="00AB5DE9" w:rsidP="00AB5DE9">
      <w:pPr>
        <w:spacing w:after="240" w:line="276" w:lineRule="auto"/>
        <w:rPr>
          <w:b/>
        </w:rPr>
      </w:pPr>
      <w:r w:rsidRPr="00CE0773">
        <w:rPr>
          <w:b/>
        </w:rPr>
        <w:t xml:space="preserve">A) </w:t>
      </w:r>
      <w:r>
        <w:rPr>
          <w:b/>
        </w:rPr>
        <w:t>STRUČNE K</w:t>
      </w:r>
      <w:r w:rsidRPr="00CE0773">
        <w:rPr>
          <w:b/>
        </w:rPr>
        <w:t>ONFERENCIJ</w:t>
      </w:r>
      <w:r>
        <w:rPr>
          <w:b/>
        </w:rPr>
        <w:t>E, KONGRESI I SASTANCI</w:t>
      </w:r>
    </w:p>
    <w:p w14:paraId="22C82E64" w14:textId="77777777" w:rsidR="00AB5DE9" w:rsidRDefault="00AB5DE9" w:rsidP="00AB5DE9">
      <w:pPr>
        <w:spacing w:before="240" w:after="240" w:line="276" w:lineRule="auto"/>
        <w:jc w:val="both"/>
        <w:rPr>
          <w:rFonts w:cs="Calibri"/>
        </w:rPr>
      </w:pPr>
      <w:r w:rsidRPr="00713315">
        <w:rPr>
          <w:rFonts w:cs="Calibri"/>
        </w:rPr>
        <w:t xml:space="preserve">HALMED će biti domaćin </w:t>
      </w:r>
      <w:r>
        <w:rPr>
          <w:rFonts w:cs="Calibri"/>
        </w:rPr>
        <w:t xml:space="preserve">skupa usmjerenog na predstavljanje projekta MEDI-THEFT, čije je održavanje planirano u prvom kvartalu 2024. godine u Zagrebu te će prema potrebi </w:t>
      </w:r>
      <w:r w:rsidRPr="00527DE1">
        <w:rPr>
          <w:rFonts w:cs="Calibri"/>
        </w:rPr>
        <w:t xml:space="preserve">preuzeti domaćinstvo jednog </w:t>
      </w:r>
      <w:r w:rsidRPr="00527DE1">
        <w:rPr>
          <w:rFonts w:cs="Calibri"/>
        </w:rPr>
        <w:lastRenderedPageBreak/>
        <w:t>stručnog sastanka</w:t>
      </w:r>
      <w:r>
        <w:rPr>
          <w:rFonts w:cs="Calibri"/>
        </w:rPr>
        <w:t xml:space="preserve"> </w:t>
      </w:r>
      <w:r w:rsidRPr="00527DE1">
        <w:rPr>
          <w:rFonts w:cs="Calibri"/>
        </w:rPr>
        <w:t>povjerenstva odnosno radne skupine na području lijekova i medicinskih proizvoda u Europskoj uniji</w:t>
      </w:r>
      <w:r w:rsidRPr="00094CC5">
        <w:rPr>
          <w:rFonts w:cs="Calibri"/>
        </w:rPr>
        <w:t xml:space="preserve"> </w:t>
      </w:r>
      <w:r w:rsidRPr="00527DE1">
        <w:rPr>
          <w:rFonts w:cs="Calibri"/>
        </w:rPr>
        <w:t xml:space="preserve">u sklopu </w:t>
      </w:r>
      <w:r>
        <w:rPr>
          <w:rFonts w:cs="Calibri"/>
        </w:rPr>
        <w:t xml:space="preserve">belgijskog ili mađarskog </w:t>
      </w:r>
      <w:r w:rsidRPr="00527DE1">
        <w:rPr>
          <w:rFonts w:cs="Calibri"/>
        </w:rPr>
        <w:t>predsjedanja Vijećem Europske unije</w:t>
      </w:r>
      <w:r>
        <w:rPr>
          <w:rFonts w:cs="Calibri"/>
        </w:rPr>
        <w:t>.</w:t>
      </w:r>
    </w:p>
    <w:p w14:paraId="74A883ED" w14:textId="77777777" w:rsidR="00AB5DE9" w:rsidRDefault="00AB5DE9" w:rsidP="00AB5DE9">
      <w:pPr>
        <w:spacing w:before="240" w:after="240" w:line="276" w:lineRule="auto"/>
        <w:jc w:val="both"/>
        <w:rPr>
          <w:rFonts w:cs="Calibri"/>
        </w:rPr>
      </w:pPr>
      <w:r w:rsidRPr="00036E90">
        <w:rPr>
          <w:rFonts w:cs="Calibri"/>
        </w:rPr>
        <w:t xml:space="preserve">Također, </w:t>
      </w:r>
      <w:r w:rsidRPr="003E3CEA">
        <w:rPr>
          <w:rFonts w:cs="Calibri"/>
        </w:rPr>
        <w:t xml:space="preserve">HALMED će uz Hrvatsko farmaceutsko društvo i Farmaceutsko-biokemijski fakultet Sveučilišta u Zagrebu sudjelovati u organizaciji </w:t>
      </w:r>
      <w:r w:rsidRPr="00036E90">
        <w:rPr>
          <w:rFonts w:cs="Calibri"/>
        </w:rPr>
        <w:t xml:space="preserve">7. hrvatskog kongresa farmacije s međunarodnim sudjelovanjem, koji će se održati u Dubrovniku od 16. do 19. svibnja 2024. </w:t>
      </w:r>
      <w:r w:rsidRPr="003E3CEA">
        <w:rPr>
          <w:rFonts w:cs="Calibri"/>
        </w:rPr>
        <w:t xml:space="preserve">HALMED će u sklopu predmetnog kongresa održati dvije sesije </w:t>
      </w:r>
      <w:r w:rsidRPr="00036E90">
        <w:rPr>
          <w:rFonts w:cs="Calibri"/>
        </w:rPr>
        <w:t>koj</w:t>
      </w:r>
      <w:r w:rsidRPr="003E3CEA">
        <w:rPr>
          <w:rFonts w:cs="Calibri"/>
        </w:rPr>
        <w:t xml:space="preserve">ima </w:t>
      </w:r>
      <w:r w:rsidRPr="00036E90">
        <w:rPr>
          <w:rFonts w:cs="Calibri"/>
        </w:rPr>
        <w:t>će biti obuhvaćene teme s područja regulative lijekova, farmakovigilancije i medicinskih proizvoda</w:t>
      </w:r>
      <w:r w:rsidRPr="003E3CEA">
        <w:rPr>
          <w:rFonts w:cs="Calibri"/>
        </w:rPr>
        <w:t xml:space="preserve"> te radionicu za ljekarnike na temu nestašica lijekova</w:t>
      </w:r>
      <w:r w:rsidRPr="00036E90">
        <w:rPr>
          <w:rFonts w:cs="Calibri"/>
        </w:rPr>
        <w:t xml:space="preserve">. Očekuje se da će konferenciji prisustvovati </w:t>
      </w:r>
      <w:r w:rsidRPr="003E3CEA">
        <w:rPr>
          <w:rFonts w:cs="Calibri"/>
        </w:rPr>
        <w:t xml:space="preserve">više od </w:t>
      </w:r>
      <w:r w:rsidRPr="00036E90">
        <w:rPr>
          <w:rFonts w:cs="Calibri"/>
        </w:rPr>
        <w:t>300 sudionika; zdravstvenih radnika, liječnika, ljekarnika, predstavnika hrvatskih javnozdravstvenih tijela i farmaceutske industrije, pacijenata te regulatornih tijela za lijekove iz regije.</w:t>
      </w:r>
      <w:r>
        <w:rPr>
          <w:rFonts w:cs="Calibri"/>
        </w:rPr>
        <w:t xml:space="preserve"> </w:t>
      </w:r>
    </w:p>
    <w:p w14:paraId="7FDA0485" w14:textId="77777777" w:rsidR="00AB5DE9" w:rsidRDefault="00AB5DE9" w:rsidP="00AB5DE9">
      <w:pPr>
        <w:spacing w:before="240" w:after="240" w:line="276" w:lineRule="auto"/>
        <w:jc w:val="both"/>
        <w:rPr>
          <w:rFonts w:cs="Calibri"/>
        </w:rPr>
      </w:pPr>
      <w:r>
        <w:rPr>
          <w:rFonts w:cs="Calibri"/>
        </w:rPr>
        <w:t>Jednako tako, HALMED će sudjelovati u organizaciji radionice koju međunarodna obrazovna organizacija Atrium planira održati u Zagrebu 2024. godine.</w:t>
      </w:r>
    </w:p>
    <w:p w14:paraId="69EC5208" w14:textId="77777777" w:rsidR="00AB5DE9" w:rsidRPr="00713315" w:rsidRDefault="00AB5DE9" w:rsidP="00AB5DE9">
      <w:pPr>
        <w:spacing w:before="240" w:after="240" w:line="276" w:lineRule="auto"/>
        <w:jc w:val="both"/>
        <w:rPr>
          <w:rFonts w:cs="Calibri"/>
        </w:rPr>
      </w:pPr>
    </w:p>
    <w:p w14:paraId="2A13F684" w14:textId="77777777" w:rsidR="00AB5DE9" w:rsidRDefault="00AB5DE9" w:rsidP="00AB5DE9">
      <w:pPr>
        <w:spacing w:before="240" w:after="240" w:line="276" w:lineRule="auto"/>
        <w:rPr>
          <w:b/>
        </w:rPr>
      </w:pPr>
      <w:r w:rsidRPr="00CE0773">
        <w:rPr>
          <w:b/>
        </w:rPr>
        <w:t xml:space="preserve">B) </w:t>
      </w:r>
      <w:r w:rsidRPr="00AB1F17">
        <w:rPr>
          <w:b/>
        </w:rPr>
        <w:t>RADIONICE I EDUKACIJSKI TEČAJEVI</w:t>
      </w:r>
    </w:p>
    <w:p w14:paraId="5AE4F839" w14:textId="77777777" w:rsidR="00AB5DE9" w:rsidRDefault="00AB5DE9" w:rsidP="00AB5DE9">
      <w:pPr>
        <w:spacing w:before="240" w:after="240" w:line="276" w:lineRule="auto"/>
        <w:rPr>
          <w:b/>
        </w:rPr>
      </w:pPr>
      <w:r>
        <w:rPr>
          <w:b/>
        </w:rPr>
        <w:t>Radionice</w:t>
      </w:r>
      <w:r w:rsidRPr="00F51E9B">
        <w:rPr>
          <w:b/>
        </w:rPr>
        <w:t xml:space="preserve"> za nosi</w:t>
      </w:r>
      <w:r>
        <w:rPr>
          <w:b/>
        </w:rPr>
        <w:t>telje odobrenja o odabranim temama</w:t>
      </w:r>
      <w:r w:rsidRPr="00F51E9B">
        <w:rPr>
          <w:b/>
        </w:rPr>
        <w:t xml:space="preserve"> iz regulative lijekova</w:t>
      </w:r>
    </w:p>
    <w:p w14:paraId="1D138D7B" w14:textId="77777777" w:rsidR="00AB5DE9" w:rsidRPr="003E3CEA" w:rsidRDefault="00AB5DE9" w:rsidP="00AB5DE9">
      <w:pPr>
        <w:spacing w:before="240" w:after="240" w:line="276" w:lineRule="auto"/>
        <w:jc w:val="both"/>
      </w:pPr>
      <w:r w:rsidRPr="003E3CEA">
        <w:t xml:space="preserve">HALMED će u 2024. godini prema potrebi nastaviti s održavanjem </w:t>
      </w:r>
      <w:r>
        <w:t>edukacija</w:t>
      </w:r>
      <w:r w:rsidRPr="003E3CEA">
        <w:t xml:space="preserve"> </w:t>
      </w:r>
      <w:r w:rsidRPr="002330F8">
        <w:t>pod nazivom </w:t>
      </w:r>
      <w:r>
        <w:rPr>
          <w:bCs/>
        </w:rPr>
        <w:t>„</w:t>
      </w:r>
      <w:r w:rsidRPr="003E3CEA">
        <w:rPr>
          <w:bCs/>
        </w:rPr>
        <w:t>Radionica za nositelje odobrenja: odabr</w:t>
      </w:r>
      <w:r>
        <w:rPr>
          <w:bCs/>
        </w:rPr>
        <w:t>ane teme iz regulative lijekova“, na kojima će djelatnici HALMED-a educirati nositelje odobrenja o aktualnim temama iz područja regulative lijekova.</w:t>
      </w:r>
    </w:p>
    <w:p w14:paraId="12277B4F" w14:textId="77777777" w:rsidR="00AB5DE9" w:rsidRDefault="00AB5DE9" w:rsidP="00AB5DE9">
      <w:pPr>
        <w:spacing w:before="240" w:after="240" w:line="276" w:lineRule="auto"/>
        <w:rPr>
          <w:b/>
        </w:rPr>
      </w:pPr>
      <w:r>
        <w:rPr>
          <w:b/>
        </w:rPr>
        <w:t>Radionice s područja proizvodnje i nadzora</w:t>
      </w:r>
    </w:p>
    <w:p w14:paraId="0FB22E17" w14:textId="77777777" w:rsidR="00AB5DE9" w:rsidRDefault="00AB5DE9" w:rsidP="00AB5DE9">
      <w:pPr>
        <w:spacing w:line="276" w:lineRule="auto"/>
        <w:jc w:val="both"/>
        <w:rPr>
          <w:rFonts w:eastAsia="Times New Roman" w:cs="Calibri"/>
          <w:lang w:eastAsia="hr-HR"/>
        </w:rPr>
      </w:pPr>
      <w:r>
        <w:rPr>
          <w:rFonts w:cs="Helvetica"/>
        </w:rPr>
        <w:t xml:space="preserve">HALMED će tijekom 2024. godine održavati radionice za podnositelje zahtjeva vezane uz </w:t>
      </w:r>
      <w:r>
        <w:rPr>
          <w:rFonts w:eastAsia="Times New Roman" w:cs="Calibri"/>
          <w:lang w:eastAsia="hr-HR"/>
        </w:rPr>
        <w:t xml:space="preserve">GMP i GDP </w:t>
      </w:r>
      <w:r>
        <w:rPr>
          <w:rFonts w:cs="Helvetica"/>
        </w:rPr>
        <w:t xml:space="preserve">zahtjeve </w:t>
      </w:r>
      <w:r>
        <w:rPr>
          <w:rFonts w:eastAsia="Times New Roman" w:cs="Calibri"/>
          <w:lang w:eastAsia="hr-HR"/>
        </w:rPr>
        <w:t xml:space="preserve">te postupke davanja dozvola, kao i redovnog nadzora u nadležnosti HALMED-a te krivotvorene lijekove. </w:t>
      </w:r>
    </w:p>
    <w:p w14:paraId="419ED829" w14:textId="77777777" w:rsidR="00AB5DE9" w:rsidRPr="00F35647" w:rsidRDefault="00AB5DE9" w:rsidP="00AB5DE9">
      <w:pPr>
        <w:spacing w:before="240" w:after="240" w:line="276" w:lineRule="auto"/>
        <w:rPr>
          <w:b/>
        </w:rPr>
      </w:pPr>
      <w:r w:rsidRPr="00F35647">
        <w:rPr>
          <w:b/>
        </w:rPr>
        <w:t>Edukacijski tečajevi o prometu medicinskim proizvodima</w:t>
      </w:r>
    </w:p>
    <w:p w14:paraId="05D77264" w14:textId="77777777" w:rsidR="00AB5DE9" w:rsidRPr="00F35647" w:rsidRDefault="00AB5DE9" w:rsidP="00AB5DE9">
      <w:pPr>
        <w:spacing w:before="240" w:after="240" w:line="276" w:lineRule="auto"/>
        <w:jc w:val="both"/>
      </w:pPr>
      <w:r w:rsidRPr="00F35647">
        <w:t>HALMED će</w:t>
      </w:r>
      <w:r>
        <w:t xml:space="preserve"> prema potrebi</w:t>
      </w:r>
      <w:r w:rsidRPr="00F35647">
        <w:t xml:space="preserve"> održavati edukacijske tečajeve pod nazivom „Promet i dobra praksa u prometu</w:t>
      </w:r>
      <w:r>
        <w:t xml:space="preserve"> </w:t>
      </w:r>
      <w:r w:rsidRPr="00F35647">
        <w:t>medicinskih proizvoda“</w:t>
      </w:r>
      <w:r>
        <w:t xml:space="preserve">, </w:t>
      </w:r>
      <w:r w:rsidRPr="00F35647">
        <w:t>na kojima će djelatnici HALMED-a</w:t>
      </w:r>
      <w:r>
        <w:t xml:space="preserve"> </w:t>
      </w:r>
      <w:r w:rsidRPr="00F35647">
        <w:t>educirati predstavnike veleprodaja medicinskih proizvoda i ovlaštenih zastupnika proizvođača iz</w:t>
      </w:r>
      <w:r>
        <w:t xml:space="preserve"> </w:t>
      </w:r>
      <w:r w:rsidRPr="00F35647">
        <w:t>trećih zemalja o uvjetima i obvezama provođenja djelatnosti prometa medicinskim proizvodima te o</w:t>
      </w:r>
      <w:r>
        <w:t xml:space="preserve"> </w:t>
      </w:r>
      <w:r w:rsidRPr="00F35647">
        <w:t>dobroj praksi u prometu medicinskim proizvodima.</w:t>
      </w:r>
    </w:p>
    <w:p w14:paraId="354C2378" w14:textId="77777777" w:rsidR="00AB5DE9" w:rsidRPr="00F35647" w:rsidRDefault="00AB5DE9" w:rsidP="00AB5DE9">
      <w:pPr>
        <w:spacing w:before="240" w:after="240" w:line="276" w:lineRule="auto"/>
        <w:rPr>
          <w:b/>
        </w:rPr>
      </w:pPr>
      <w:r w:rsidRPr="00F35647">
        <w:rPr>
          <w:b/>
        </w:rPr>
        <w:t>Edukacijski tečajevi o vigilanciji medicinskih proizvoda</w:t>
      </w:r>
    </w:p>
    <w:p w14:paraId="44F994D3" w14:textId="77777777" w:rsidR="00AB5DE9" w:rsidRPr="00F35647" w:rsidRDefault="00AB5DE9" w:rsidP="00AB5DE9">
      <w:pPr>
        <w:spacing w:before="240" w:after="240" w:line="276" w:lineRule="auto"/>
        <w:jc w:val="both"/>
      </w:pPr>
      <w:r w:rsidRPr="00F35647">
        <w:t xml:space="preserve">HALMED će </w:t>
      </w:r>
      <w:r>
        <w:t xml:space="preserve">prema potrebi </w:t>
      </w:r>
      <w:r w:rsidRPr="00F35647">
        <w:t>organizirati edukacijske tečajeve o osnovama vigilancije medicinskih proizvoda</w:t>
      </w:r>
      <w:r>
        <w:t xml:space="preserve">, </w:t>
      </w:r>
      <w:r w:rsidRPr="00F35647">
        <w:t>u</w:t>
      </w:r>
      <w:r>
        <w:t xml:space="preserve"> </w:t>
      </w:r>
      <w:r w:rsidRPr="00F35647">
        <w:t>sklopu koj</w:t>
      </w:r>
      <w:r>
        <w:t>ih</w:t>
      </w:r>
      <w:r w:rsidRPr="00F35647">
        <w:t xml:space="preserve"> će djelatnici HALMED-a educirati zdravstvene radnike o sustavu dojave i procjene</w:t>
      </w:r>
      <w:r>
        <w:t xml:space="preserve"> </w:t>
      </w:r>
      <w:r w:rsidRPr="00F35647">
        <w:t>štetnih događaja i sigurnosnih korektivnih radnji vezanih uz medicinske proizvode.</w:t>
      </w:r>
    </w:p>
    <w:p w14:paraId="35CF4183" w14:textId="77777777" w:rsidR="00AB5DE9" w:rsidRPr="00F35647" w:rsidRDefault="00AB5DE9" w:rsidP="00AB5DE9">
      <w:pPr>
        <w:spacing w:before="240" w:after="240" w:line="276" w:lineRule="auto"/>
        <w:rPr>
          <w:b/>
        </w:rPr>
      </w:pPr>
      <w:r w:rsidRPr="00F35647">
        <w:rPr>
          <w:b/>
        </w:rPr>
        <w:t>Farmakovigilancijska predavanja i radionice</w:t>
      </w:r>
    </w:p>
    <w:p w14:paraId="6B1116C7" w14:textId="77777777" w:rsidR="00AB5DE9" w:rsidRDefault="00AB5DE9" w:rsidP="00AB5DE9">
      <w:pPr>
        <w:autoSpaceDE w:val="0"/>
        <w:autoSpaceDN w:val="0"/>
        <w:adjustRightInd w:val="0"/>
        <w:spacing w:line="276" w:lineRule="auto"/>
        <w:jc w:val="both"/>
        <w:rPr>
          <w:rFonts w:cs="Calibri"/>
        </w:rPr>
      </w:pPr>
      <w:r>
        <w:rPr>
          <w:rFonts w:cs="Calibri"/>
        </w:rPr>
        <w:lastRenderedPageBreak/>
        <w:t xml:space="preserve">HALMED će u 2024. godini prema potrebi organizirati farmakovigilancijske radionice, na kojima će djelatnici HALMED-a educirati zdravstvene radnike o temama iz područja farmakovigilancije. </w:t>
      </w:r>
    </w:p>
    <w:p w14:paraId="09A3C87B" w14:textId="77777777" w:rsidR="00AB5DE9" w:rsidRDefault="00AB5DE9" w:rsidP="00AB5DE9">
      <w:pPr>
        <w:autoSpaceDE w:val="0"/>
        <w:autoSpaceDN w:val="0"/>
        <w:adjustRightInd w:val="0"/>
        <w:spacing w:line="276" w:lineRule="auto"/>
        <w:jc w:val="both"/>
        <w:rPr>
          <w:rFonts w:cs="Calibri"/>
        </w:rPr>
      </w:pPr>
    </w:p>
    <w:p w14:paraId="6B4ED7A5" w14:textId="77777777" w:rsidR="00AB5DE9" w:rsidRPr="005D2169" w:rsidRDefault="00AB5DE9" w:rsidP="00AB5DE9">
      <w:pPr>
        <w:autoSpaceDE w:val="0"/>
        <w:autoSpaceDN w:val="0"/>
        <w:adjustRightInd w:val="0"/>
        <w:spacing w:line="276" w:lineRule="auto"/>
        <w:jc w:val="both"/>
        <w:rPr>
          <w:rFonts w:cs="Calibri"/>
          <w:b/>
        </w:rPr>
      </w:pPr>
      <w:r w:rsidRPr="005D2169">
        <w:rPr>
          <w:rFonts w:cs="Calibri"/>
          <w:b/>
        </w:rPr>
        <w:t xml:space="preserve">Regionalne radionice za carinske službenike </w:t>
      </w:r>
    </w:p>
    <w:p w14:paraId="4AB3C14A" w14:textId="77777777" w:rsidR="00AB5DE9" w:rsidRDefault="00AB5DE9" w:rsidP="00AB5DE9">
      <w:pPr>
        <w:autoSpaceDE w:val="0"/>
        <w:autoSpaceDN w:val="0"/>
        <w:adjustRightInd w:val="0"/>
        <w:spacing w:line="276" w:lineRule="auto"/>
        <w:jc w:val="both"/>
        <w:rPr>
          <w:rFonts w:cs="Calibri"/>
        </w:rPr>
      </w:pPr>
    </w:p>
    <w:p w14:paraId="6D0B0088" w14:textId="77777777" w:rsidR="00AB5DE9" w:rsidRPr="00A01F24" w:rsidRDefault="00AB5DE9" w:rsidP="00AB5DE9">
      <w:pPr>
        <w:autoSpaceDE w:val="0"/>
        <w:autoSpaceDN w:val="0"/>
        <w:adjustRightInd w:val="0"/>
        <w:spacing w:line="276" w:lineRule="auto"/>
        <w:jc w:val="both"/>
        <w:rPr>
          <w:rFonts w:cs="Calibri"/>
        </w:rPr>
      </w:pPr>
      <w:r>
        <w:rPr>
          <w:rFonts w:cs="Calibri"/>
        </w:rPr>
        <w:t xml:space="preserve">HALMED će organizirati radionice za </w:t>
      </w:r>
      <w:r w:rsidRPr="00A01F24">
        <w:rPr>
          <w:rFonts w:cs="Calibri"/>
        </w:rPr>
        <w:t xml:space="preserve">carinske službenike </w:t>
      </w:r>
      <w:r>
        <w:rPr>
          <w:rFonts w:cs="Calibri"/>
        </w:rPr>
        <w:t xml:space="preserve">u </w:t>
      </w:r>
      <w:r w:rsidRPr="00A01F24">
        <w:rPr>
          <w:rFonts w:cs="Calibri"/>
        </w:rPr>
        <w:t xml:space="preserve">4 područna carinska ureda – u Zagrebu, Osijeku, Rijeci i Splitu. </w:t>
      </w:r>
      <w:r>
        <w:rPr>
          <w:rFonts w:cs="Calibri"/>
        </w:rPr>
        <w:t>Radionice će uključivati upoznavanje s izvorima podataka o krivotvorenim lijekovima, primjere iz prakse te ostvarivanje kontakata za buduću suradnju i pomoć carinskim službenicima u otkrivanju i sprečavanju ulaska krivotvorenih lijekova na tržište Republike Hrvatske.</w:t>
      </w:r>
    </w:p>
    <w:p w14:paraId="5A205AA4" w14:textId="77777777" w:rsidR="00AB5DE9" w:rsidRPr="00CE0773" w:rsidRDefault="00AB5DE9" w:rsidP="00AB5DE9">
      <w:pPr>
        <w:autoSpaceDE w:val="0"/>
        <w:autoSpaceDN w:val="0"/>
        <w:adjustRightInd w:val="0"/>
        <w:spacing w:line="276" w:lineRule="auto"/>
        <w:jc w:val="both"/>
        <w:rPr>
          <w:b/>
        </w:rPr>
      </w:pPr>
    </w:p>
    <w:p w14:paraId="26421B86" w14:textId="77777777" w:rsidR="00AB5DE9" w:rsidRDefault="00AB5DE9" w:rsidP="00AB5DE9">
      <w:pPr>
        <w:spacing w:before="240" w:after="120" w:line="276" w:lineRule="auto"/>
        <w:jc w:val="both"/>
        <w:rPr>
          <w:b/>
        </w:rPr>
      </w:pPr>
      <w:r w:rsidRPr="00F94AF7">
        <w:rPr>
          <w:b/>
        </w:rPr>
        <w:t>C) PREDAVANJA U SURADNJI S HRVATSKIM FARMACEUTSKIM DRUŠTVOM (HFD)</w:t>
      </w:r>
    </w:p>
    <w:p w14:paraId="5126A444" w14:textId="77777777" w:rsidR="00AB5DE9" w:rsidRPr="00F35647" w:rsidRDefault="00AB5DE9" w:rsidP="00AB5DE9">
      <w:pPr>
        <w:spacing w:before="240" w:after="240" w:line="276" w:lineRule="auto"/>
        <w:rPr>
          <w:b/>
        </w:rPr>
      </w:pPr>
      <w:r w:rsidRPr="00F35647">
        <w:rPr>
          <w:b/>
        </w:rPr>
        <w:t>Predavanja u sklopu Sekcije za farmaceutsku regulativu HFD-a</w:t>
      </w:r>
    </w:p>
    <w:p w14:paraId="5278B492" w14:textId="77777777" w:rsidR="00AB5DE9" w:rsidRDefault="00AB5DE9" w:rsidP="00AB5DE9">
      <w:pPr>
        <w:autoSpaceDE w:val="0"/>
        <w:autoSpaceDN w:val="0"/>
        <w:adjustRightInd w:val="0"/>
        <w:spacing w:line="276" w:lineRule="auto"/>
        <w:jc w:val="both"/>
        <w:rPr>
          <w:rFonts w:cs="Calibri"/>
        </w:rPr>
      </w:pPr>
      <w:r>
        <w:rPr>
          <w:rFonts w:cs="Calibri"/>
        </w:rPr>
        <w:t xml:space="preserve">U suradnji s Hrvatskim farmaceutskim društvom (HFD), u sklopu Sekcije za farmaceutsku regulativu HFD-a, i u 2024. godini će se nastaviti s održavanjem predavanja iz područja regulative za lijekove i medicinske proizvode, namijenjenih prvenstveno predstavnicima regulatornih tijela te farmaceutske industrije zaposlenima na regulatornim i medicinskim poslovima, ali i svima drugima koji su zainteresirani za navedeno područje. Predavanja održavaju stručnjaci iz nacionalnih regulatornih tijela, generičke i inovativne industrije te sveučilišta koji nastoje svoja iskustva s područja zakonodavstva lijekova i medicinskih proizvoda prenijeti ostalim kolegicama i kolegama iz struke. </w:t>
      </w:r>
    </w:p>
    <w:p w14:paraId="7BB42625" w14:textId="77777777" w:rsidR="00AB5DE9" w:rsidRPr="00F35647" w:rsidRDefault="00AB5DE9" w:rsidP="00AB5DE9">
      <w:pPr>
        <w:spacing w:before="240" w:after="240" w:line="276" w:lineRule="auto"/>
        <w:rPr>
          <w:b/>
        </w:rPr>
      </w:pPr>
      <w:r w:rsidRPr="00F35647">
        <w:rPr>
          <w:b/>
        </w:rPr>
        <w:t>Tečajevi o novim izdanjima Hrvatske farmakopeje – novosti iz Hrvatske farmakopeje</w:t>
      </w:r>
    </w:p>
    <w:p w14:paraId="492842DE" w14:textId="77777777" w:rsidR="00AB5DE9" w:rsidRPr="00F35647" w:rsidRDefault="00AB5DE9" w:rsidP="00AB5DE9">
      <w:pPr>
        <w:autoSpaceDE w:val="0"/>
        <w:autoSpaceDN w:val="0"/>
        <w:adjustRightInd w:val="0"/>
        <w:spacing w:line="276" w:lineRule="auto"/>
        <w:jc w:val="both"/>
        <w:rPr>
          <w:b/>
        </w:rPr>
      </w:pPr>
      <w:r>
        <w:rPr>
          <w:rFonts w:cs="Calibri"/>
        </w:rPr>
        <w:t xml:space="preserve">U suradnji s Hrvatskim farmaceutskim društvom (HFD), HALMED će u 2024. godini prema potrebi održavati tečajeve o novim izdanjima Hrvatske farmakopeje, u sklopu kojih će djelatnici HALMED-a educirati magistre farmacije o sadržaju Hrvatske farmakopeje, njenom mjestu i značenju u hrvatskoj regulativi te načinu pretraživanja </w:t>
      </w:r>
      <w:r w:rsidRPr="00F35647">
        <w:rPr>
          <w:rFonts w:cs="Calibri"/>
          <w:i/>
        </w:rPr>
        <w:t>on-line</w:t>
      </w:r>
      <w:r w:rsidRPr="00F35647">
        <w:rPr>
          <w:rFonts w:cs="Calibri"/>
        </w:rPr>
        <w:t xml:space="preserve"> </w:t>
      </w:r>
      <w:r>
        <w:rPr>
          <w:rFonts w:cs="Calibri"/>
        </w:rPr>
        <w:t>izdanja.</w:t>
      </w:r>
    </w:p>
    <w:p w14:paraId="289A0801" w14:textId="77777777" w:rsidR="00AB5DE9" w:rsidRPr="0084557F" w:rsidRDefault="00AB5DE9" w:rsidP="00AB5DE9">
      <w:pPr>
        <w:spacing w:before="240" w:after="240" w:line="276" w:lineRule="auto"/>
        <w:jc w:val="both"/>
        <w:rPr>
          <w:rFonts w:cs="Calibri"/>
          <w:b/>
        </w:rPr>
      </w:pPr>
      <w:r w:rsidRPr="0084557F">
        <w:rPr>
          <w:rFonts w:cs="Calibri"/>
          <w:b/>
        </w:rPr>
        <w:t>D) POSLIJEDIPLOMSKO USAVRŠAVANJE ZDRAVSTVENIH DJELATNIKA</w:t>
      </w:r>
    </w:p>
    <w:p w14:paraId="3831E189" w14:textId="77777777" w:rsidR="00AB5DE9" w:rsidRPr="001F221F" w:rsidRDefault="00AB5DE9" w:rsidP="00AB5DE9">
      <w:pPr>
        <w:spacing w:after="240" w:line="276" w:lineRule="auto"/>
        <w:jc w:val="both"/>
        <w:rPr>
          <w:rFonts w:cs="Calibri"/>
          <w:color w:val="000000"/>
        </w:rPr>
      </w:pPr>
      <w:r w:rsidRPr="001F221F">
        <w:rPr>
          <w:rFonts w:cs="Calibri"/>
          <w:color w:val="000000"/>
        </w:rPr>
        <w:t>HALMED će nastaviti s educiranjem specijalizanata u sklopu specijalističkih programa iz epidemiologije, ispitivanja i kontrole lijekova, javnozdravstvene medicine te farmaceutske tehnologije.</w:t>
      </w:r>
    </w:p>
    <w:p w14:paraId="6CA61012" w14:textId="77777777" w:rsidR="00AB5DE9" w:rsidRPr="0084557F" w:rsidRDefault="00AB5DE9" w:rsidP="00AB5DE9">
      <w:pPr>
        <w:pStyle w:val="Heading3"/>
      </w:pPr>
      <w:bookmarkStart w:id="387" w:name="_Toc494094444"/>
      <w:bookmarkStart w:id="388" w:name="_Toc88049282"/>
      <w:bookmarkStart w:id="389" w:name="_Toc151719270"/>
      <w:r>
        <w:t>2.10</w:t>
      </w:r>
      <w:r w:rsidRPr="0084557F">
        <w:t>.4. Europski poslovi</w:t>
      </w:r>
      <w:bookmarkEnd w:id="387"/>
      <w:bookmarkEnd w:id="388"/>
      <w:bookmarkEnd w:id="389"/>
    </w:p>
    <w:p w14:paraId="39C3716F" w14:textId="77777777" w:rsidR="00AB5DE9" w:rsidRPr="00AF0254" w:rsidRDefault="00AB5DE9" w:rsidP="00AB5DE9">
      <w:pPr>
        <w:autoSpaceDE w:val="0"/>
        <w:autoSpaceDN w:val="0"/>
        <w:adjustRightInd w:val="0"/>
        <w:spacing w:line="276" w:lineRule="auto"/>
        <w:jc w:val="both"/>
        <w:rPr>
          <w:rFonts w:cs="Calibri"/>
        </w:rPr>
      </w:pPr>
      <w:r>
        <w:rPr>
          <w:rFonts w:cs="Calibri"/>
        </w:rPr>
        <w:t>Predstavnice</w:t>
      </w:r>
      <w:r w:rsidRPr="00AF0254">
        <w:rPr>
          <w:rFonts w:cs="Calibri"/>
        </w:rPr>
        <w:t xml:space="preserve"> HALMED-a </w:t>
      </w:r>
      <w:r>
        <w:rPr>
          <w:rFonts w:cs="Calibri"/>
        </w:rPr>
        <w:t xml:space="preserve">iz Ureda za odnose s javnošću </w:t>
      </w:r>
      <w:r w:rsidRPr="00AF0254">
        <w:rPr>
          <w:rFonts w:cs="Calibri"/>
        </w:rPr>
        <w:t>sudjelovat će kao hrvatsk</w:t>
      </w:r>
      <w:r>
        <w:rPr>
          <w:rFonts w:cs="Calibri"/>
        </w:rPr>
        <w:t>e</w:t>
      </w:r>
      <w:r w:rsidRPr="00AF0254">
        <w:rPr>
          <w:rFonts w:cs="Calibri"/>
        </w:rPr>
        <w:t xml:space="preserve"> predstavni</w:t>
      </w:r>
      <w:r>
        <w:rPr>
          <w:rFonts w:cs="Calibri"/>
        </w:rPr>
        <w:t>ce</w:t>
      </w:r>
      <w:r w:rsidRPr="00AF0254">
        <w:rPr>
          <w:rFonts w:cs="Calibri"/>
        </w:rPr>
        <w:t xml:space="preserve"> u </w:t>
      </w:r>
      <w:r>
        <w:rPr>
          <w:rFonts w:cs="Calibri"/>
        </w:rPr>
        <w:t xml:space="preserve">radu </w:t>
      </w:r>
      <w:r w:rsidRPr="00AF0254">
        <w:rPr>
          <w:rFonts w:cs="Calibri"/>
        </w:rPr>
        <w:t>radn</w:t>
      </w:r>
      <w:r>
        <w:rPr>
          <w:rFonts w:cs="Calibri"/>
        </w:rPr>
        <w:t>e</w:t>
      </w:r>
      <w:r w:rsidRPr="00AF0254">
        <w:rPr>
          <w:rFonts w:cs="Calibri"/>
        </w:rPr>
        <w:t xml:space="preserve"> skupin</w:t>
      </w:r>
      <w:r>
        <w:rPr>
          <w:rFonts w:cs="Calibri"/>
        </w:rPr>
        <w:t>e</w:t>
      </w:r>
      <w:r w:rsidRPr="00AF0254">
        <w:rPr>
          <w:rFonts w:cs="Calibri"/>
        </w:rPr>
        <w:t xml:space="preserve"> </w:t>
      </w:r>
      <w:r>
        <w:rPr>
          <w:rFonts w:cs="Calibri"/>
        </w:rPr>
        <w:t xml:space="preserve">komunikacijskih stručnjaka </w:t>
      </w:r>
      <w:r w:rsidRPr="00AF0254">
        <w:rPr>
          <w:rFonts w:cs="Calibri"/>
          <w:i/>
          <w:lang w:val="en-GB"/>
        </w:rPr>
        <w:t xml:space="preserve">Working Group of Communication Professionals </w:t>
      </w:r>
      <w:r w:rsidRPr="00AF0254">
        <w:rPr>
          <w:rFonts w:cs="Calibri"/>
        </w:rPr>
        <w:t xml:space="preserve">(WGCP) </w:t>
      </w:r>
      <w:r>
        <w:rPr>
          <w:rFonts w:cs="Calibri"/>
        </w:rPr>
        <w:t>i</w:t>
      </w:r>
      <w:r w:rsidRPr="00AF0254">
        <w:rPr>
          <w:rFonts w:cs="Calibri"/>
        </w:rPr>
        <w:t xml:space="preserve"> redovito prisustvovati </w:t>
      </w:r>
      <w:r>
        <w:rPr>
          <w:rFonts w:cs="Calibri"/>
        </w:rPr>
        <w:t>tjednim telekonferencijama te sastancima</w:t>
      </w:r>
      <w:r w:rsidRPr="00AF0254">
        <w:rPr>
          <w:rFonts w:cs="Calibri"/>
        </w:rPr>
        <w:t xml:space="preserve"> koj</w:t>
      </w:r>
      <w:r>
        <w:rPr>
          <w:rFonts w:cs="Calibri"/>
        </w:rPr>
        <w:t>i</w:t>
      </w:r>
      <w:r w:rsidRPr="00AF0254">
        <w:rPr>
          <w:rFonts w:cs="Calibri"/>
        </w:rPr>
        <w:t xml:space="preserve"> se odvijaju dva puta godišnje. Djelovanje WGCP-a, koji okuplja komunikacijske stručnjake nacionalnih regulatornih tijela za lijekove, usmjereno je kontinuiranom razvijanju stručnih komunikacijskih znanja, dijeljenju dobrih praksi i informacija te koordiniranju komunikacije unutar </w:t>
      </w:r>
      <w:r>
        <w:rPr>
          <w:rFonts w:cs="Calibri"/>
        </w:rPr>
        <w:t>EU</w:t>
      </w:r>
      <w:r w:rsidRPr="00AF0254">
        <w:rPr>
          <w:rFonts w:cs="Calibri"/>
        </w:rPr>
        <w:t xml:space="preserve"> regulatorne mreže</w:t>
      </w:r>
      <w:r>
        <w:rPr>
          <w:rFonts w:cs="Calibri"/>
        </w:rPr>
        <w:t xml:space="preserve"> za lijekove</w:t>
      </w:r>
      <w:r w:rsidRPr="00AF0254">
        <w:rPr>
          <w:rFonts w:cs="Calibri"/>
        </w:rPr>
        <w:t>. Također, radna skupina pruža podršku razvijanju odnosa tijela HMA s interesnim skupinama i razvoju službene internetske stranice tijela HMA.</w:t>
      </w:r>
    </w:p>
    <w:p w14:paraId="19E38292" w14:textId="77777777" w:rsidR="00AB5DE9" w:rsidRPr="00AF0254" w:rsidRDefault="00AB5DE9" w:rsidP="00AB5DE9">
      <w:pPr>
        <w:autoSpaceDE w:val="0"/>
        <w:autoSpaceDN w:val="0"/>
        <w:adjustRightInd w:val="0"/>
        <w:spacing w:line="276" w:lineRule="auto"/>
        <w:jc w:val="both"/>
        <w:rPr>
          <w:rFonts w:cs="Calibri"/>
        </w:rPr>
      </w:pPr>
    </w:p>
    <w:p w14:paraId="4814ED4F" w14:textId="77777777" w:rsidR="00AB5DE9" w:rsidRDefault="00AB5DE9" w:rsidP="00AB5DE9">
      <w:pPr>
        <w:autoSpaceDE w:val="0"/>
        <w:autoSpaceDN w:val="0"/>
        <w:adjustRightInd w:val="0"/>
        <w:spacing w:line="276" w:lineRule="auto"/>
        <w:jc w:val="both"/>
        <w:rPr>
          <w:rFonts w:cs="Calibri"/>
        </w:rPr>
      </w:pPr>
      <w:r w:rsidRPr="00AF0254">
        <w:rPr>
          <w:rFonts w:cs="Calibri"/>
        </w:rPr>
        <w:lastRenderedPageBreak/>
        <w:t>Djelatni</w:t>
      </w:r>
      <w:r>
        <w:rPr>
          <w:rFonts w:cs="Calibri"/>
        </w:rPr>
        <w:t>ca</w:t>
      </w:r>
      <w:r w:rsidRPr="00AF0254">
        <w:rPr>
          <w:rFonts w:cs="Calibri"/>
        </w:rPr>
        <w:t xml:space="preserve"> HALMED-a koj</w:t>
      </w:r>
      <w:r>
        <w:rPr>
          <w:rFonts w:cs="Calibri"/>
        </w:rPr>
        <w:t>a</w:t>
      </w:r>
      <w:r w:rsidRPr="00AF0254">
        <w:rPr>
          <w:rFonts w:cs="Calibri"/>
        </w:rPr>
        <w:t xml:space="preserve"> </w:t>
      </w:r>
      <w:r>
        <w:rPr>
          <w:rFonts w:cs="Calibri"/>
        </w:rPr>
        <w:t>sudjeluje u uređivanju</w:t>
      </w:r>
      <w:r w:rsidRPr="00AF0254">
        <w:rPr>
          <w:rFonts w:cs="Calibri"/>
        </w:rPr>
        <w:t xml:space="preserve"> internetske stranice HMA-a nastavit će pružati podršku u postavljanju sadržaja na navedenu internetsku stranicu te sudjelovati u njenom daljnjem razvoju, kao i određivanju akcija za poboljšanje funkcionalnosti i razine informiranja putem navedene stranice. </w:t>
      </w:r>
      <w:r>
        <w:rPr>
          <w:rFonts w:cs="Calibri"/>
        </w:rPr>
        <w:t>Prema potrebi</w:t>
      </w:r>
      <w:r w:rsidRPr="00AF0254">
        <w:rPr>
          <w:rFonts w:cs="Calibri"/>
        </w:rPr>
        <w:t xml:space="preserve"> će prisustvovati telekonferencijama s</w:t>
      </w:r>
      <w:r>
        <w:rPr>
          <w:rFonts w:cs="Calibri"/>
        </w:rPr>
        <w:t>a</w:t>
      </w:r>
      <w:r w:rsidRPr="00AF0254">
        <w:rPr>
          <w:rFonts w:cs="Calibri"/>
        </w:rPr>
        <w:t xml:space="preserve"> </w:t>
      </w:r>
      <w:r>
        <w:rPr>
          <w:rFonts w:cs="Calibri"/>
        </w:rPr>
        <w:t>Stalnim</w:t>
      </w:r>
      <w:r w:rsidRPr="00AF0254">
        <w:rPr>
          <w:rFonts w:cs="Calibri"/>
        </w:rPr>
        <w:t xml:space="preserve"> tajništvom HMA-a. </w:t>
      </w:r>
    </w:p>
    <w:p w14:paraId="65E0DA78" w14:textId="77777777" w:rsidR="00AB5DE9" w:rsidRPr="00AF0254" w:rsidRDefault="00AB5DE9" w:rsidP="00AB5DE9">
      <w:pPr>
        <w:autoSpaceDE w:val="0"/>
        <w:autoSpaceDN w:val="0"/>
        <w:adjustRightInd w:val="0"/>
        <w:jc w:val="both"/>
        <w:rPr>
          <w:rFonts w:cs="Calibri"/>
        </w:rPr>
      </w:pPr>
    </w:p>
    <w:p w14:paraId="7E2A2793" w14:textId="77777777" w:rsidR="00AB5DE9" w:rsidRPr="00F570D6" w:rsidRDefault="00AB5DE9" w:rsidP="00AB5DE9">
      <w:pPr>
        <w:pStyle w:val="Heading3"/>
      </w:pPr>
      <w:bookmarkStart w:id="390" w:name="_Toc88049283"/>
      <w:bookmarkStart w:id="391" w:name="_Toc151719271"/>
      <w:bookmarkEnd w:id="377"/>
      <w:r>
        <w:t>2.10</w:t>
      </w:r>
      <w:r w:rsidRPr="00F570D6">
        <w:t>.5.</w:t>
      </w:r>
      <w:r>
        <w:t xml:space="preserve"> Prihodovne</w:t>
      </w:r>
      <w:r w:rsidRPr="00F570D6">
        <w:t xml:space="preserve"> uslug</w:t>
      </w:r>
      <w:r>
        <w:t>e</w:t>
      </w:r>
      <w:bookmarkEnd w:id="390"/>
      <w:bookmarkEnd w:id="391"/>
    </w:p>
    <w:p w14:paraId="323D2784" w14:textId="7E95B39D" w:rsidR="00AB5DE9" w:rsidRDefault="00AB5DE9" w:rsidP="00AB5DE9">
      <w:pPr>
        <w:tabs>
          <w:tab w:val="left" w:pos="2300"/>
        </w:tabs>
        <w:spacing w:after="120"/>
        <w:jc w:val="both"/>
        <w:rPr>
          <w:rFonts w:eastAsia="Times New Roman" w:cs="Calibri"/>
          <w:b/>
          <w:bCs/>
          <w:color w:val="1D1B11"/>
          <w:lang w:eastAsia="hr-HR"/>
        </w:rPr>
      </w:pPr>
      <w:r w:rsidRPr="00995D19">
        <w:rPr>
          <w:b/>
        </w:rPr>
        <w:t xml:space="preserve">Tablica </w:t>
      </w:r>
      <w:r>
        <w:rPr>
          <w:b/>
        </w:rPr>
        <w:t>34</w:t>
      </w:r>
      <w:r w:rsidRPr="00995D19">
        <w:rPr>
          <w:b/>
        </w:rPr>
        <w:t xml:space="preserve">. </w:t>
      </w:r>
      <w:r>
        <w:rPr>
          <w:b/>
        </w:rPr>
        <w:t>P</w:t>
      </w:r>
      <w:r w:rsidRPr="00A317BA">
        <w:rPr>
          <w:b/>
        </w:rPr>
        <w:t>laniran</w:t>
      </w:r>
      <w:r>
        <w:rPr>
          <w:b/>
        </w:rPr>
        <w:t>i broj</w:t>
      </w:r>
      <w:r w:rsidRPr="00A317BA">
        <w:rPr>
          <w:b/>
        </w:rPr>
        <w:t xml:space="preserve"> </w:t>
      </w:r>
      <w:r>
        <w:rPr>
          <w:b/>
        </w:rPr>
        <w:t xml:space="preserve">edukacijskih tečajeva i davanja stručnih savjeta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504"/>
        <w:gridCol w:w="980"/>
        <w:gridCol w:w="1403"/>
        <w:gridCol w:w="1573"/>
        <w:gridCol w:w="913"/>
      </w:tblGrid>
      <w:tr w:rsidR="00AB5DE9" w:rsidRPr="00BB4CB0" w14:paraId="30B81FBA" w14:textId="77777777" w:rsidTr="005503AB">
        <w:trPr>
          <w:trHeight w:val="227"/>
          <w:tblHeader/>
        </w:trPr>
        <w:tc>
          <w:tcPr>
            <w:tcW w:w="385" w:type="pct"/>
            <w:vMerge w:val="restart"/>
            <w:shd w:val="clear" w:color="auto" w:fill="A3E7FF"/>
            <w:vAlign w:val="center"/>
            <w:hideMark/>
          </w:tcPr>
          <w:p w14:paraId="6F21C931" w14:textId="77777777" w:rsidR="00AB5DE9" w:rsidRPr="00DD1D60" w:rsidRDefault="00AB5DE9" w:rsidP="005503AB">
            <w:pPr>
              <w:jc w:val="center"/>
              <w:rPr>
                <w:rFonts w:eastAsia="Times New Roman"/>
                <w:b/>
                <w:bCs/>
                <w:color w:val="1A1A1A"/>
                <w:sz w:val="18"/>
                <w:szCs w:val="18"/>
                <w:lang w:eastAsia="hr-HR"/>
              </w:rPr>
            </w:pPr>
            <w:r w:rsidRPr="00DD1D60">
              <w:rPr>
                <w:rFonts w:eastAsia="Times New Roman"/>
                <w:b/>
                <w:bCs/>
                <w:color w:val="1A1A1A"/>
                <w:sz w:val="18"/>
                <w:szCs w:val="18"/>
                <w:lang w:eastAsia="hr-HR"/>
              </w:rPr>
              <w:t>R.br.</w:t>
            </w:r>
          </w:p>
        </w:tc>
        <w:tc>
          <w:tcPr>
            <w:tcW w:w="1931" w:type="pct"/>
            <w:vMerge w:val="restart"/>
            <w:shd w:val="clear" w:color="auto" w:fill="A3E7FF"/>
            <w:vAlign w:val="center"/>
            <w:hideMark/>
          </w:tcPr>
          <w:p w14:paraId="7E305F9F" w14:textId="77777777" w:rsidR="00AB5DE9" w:rsidRPr="00DD1D60" w:rsidRDefault="00AB5DE9" w:rsidP="005503AB">
            <w:pPr>
              <w:rPr>
                <w:rFonts w:eastAsia="Times New Roman"/>
                <w:b/>
                <w:bCs/>
                <w:color w:val="1A1A1A"/>
                <w:sz w:val="18"/>
                <w:szCs w:val="18"/>
                <w:lang w:eastAsia="hr-HR"/>
              </w:rPr>
            </w:pPr>
            <w:r w:rsidRPr="00DD1D60">
              <w:rPr>
                <w:rFonts w:eastAsia="Times New Roman"/>
                <w:b/>
                <w:bCs/>
                <w:color w:val="1A1A1A"/>
                <w:sz w:val="18"/>
                <w:szCs w:val="18"/>
                <w:lang w:eastAsia="hr-HR"/>
              </w:rPr>
              <w:t>Naziv usluge</w:t>
            </w:r>
          </w:p>
        </w:tc>
        <w:tc>
          <w:tcPr>
            <w:tcW w:w="540" w:type="pct"/>
            <w:vMerge w:val="restart"/>
            <w:shd w:val="clear" w:color="auto" w:fill="A3E7FF"/>
            <w:vAlign w:val="center"/>
            <w:hideMark/>
          </w:tcPr>
          <w:p w14:paraId="20D15CA9" w14:textId="77777777" w:rsidR="00AB5DE9" w:rsidRPr="00DD1D60" w:rsidRDefault="00AB5DE9" w:rsidP="005503AB">
            <w:pPr>
              <w:jc w:val="center"/>
              <w:rPr>
                <w:rFonts w:cs="Calibri"/>
                <w:b/>
                <w:bCs/>
                <w:sz w:val="18"/>
                <w:szCs w:val="18"/>
                <w:lang w:eastAsia="hr-HR"/>
              </w:rPr>
            </w:pPr>
            <w:r w:rsidRPr="00DD1D60">
              <w:rPr>
                <w:rFonts w:cs="Calibri"/>
                <w:b/>
                <w:bCs/>
                <w:sz w:val="18"/>
                <w:szCs w:val="18"/>
                <w:lang w:eastAsia="hr-HR"/>
              </w:rPr>
              <w:t xml:space="preserve">Plan za </w:t>
            </w:r>
            <w:r>
              <w:rPr>
                <w:rFonts w:cs="Calibri"/>
                <w:b/>
                <w:bCs/>
                <w:sz w:val="18"/>
                <w:szCs w:val="18"/>
                <w:lang w:eastAsia="hr-HR"/>
              </w:rPr>
              <w:t>2024</w:t>
            </w:r>
            <w:r w:rsidRPr="00DD1D60">
              <w:rPr>
                <w:rFonts w:cs="Calibri"/>
                <w:b/>
                <w:bCs/>
                <w:sz w:val="18"/>
                <w:szCs w:val="18"/>
                <w:lang w:eastAsia="hr-HR"/>
              </w:rPr>
              <w:t>. g.</w:t>
            </w:r>
          </w:p>
        </w:tc>
        <w:tc>
          <w:tcPr>
            <w:tcW w:w="773" w:type="pct"/>
            <w:vMerge w:val="restart"/>
            <w:shd w:val="clear" w:color="auto" w:fill="A3E7FF"/>
            <w:vAlign w:val="center"/>
            <w:hideMark/>
          </w:tcPr>
          <w:p w14:paraId="1ADC89A7" w14:textId="77777777" w:rsidR="00AB5DE9" w:rsidRPr="00DD1D60" w:rsidRDefault="00AB5DE9" w:rsidP="005503AB">
            <w:pPr>
              <w:jc w:val="center"/>
              <w:rPr>
                <w:rFonts w:cs="Calibri"/>
                <w:b/>
                <w:bCs/>
                <w:sz w:val="18"/>
                <w:szCs w:val="18"/>
                <w:lang w:eastAsia="hr-HR"/>
              </w:rPr>
            </w:pPr>
            <w:r w:rsidRPr="00DD1D60">
              <w:rPr>
                <w:rFonts w:eastAsia="Times New Roman" w:cs="Calibri"/>
                <w:b/>
                <w:sz w:val="18"/>
                <w:szCs w:val="18"/>
                <w:lang w:eastAsia="hr-HR"/>
              </w:rPr>
              <w:t>Izvršenje za referentnih 12 mjeseci*</w:t>
            </w:r>
          </w:p>
        </w:tc>
        <w:tc>
          <w:tcPr>
            <w:tcW w:w="1370" w:type="pct"/>
            <w:gridSpan w:val="2"/>
            <w:shd w:val="clear" w:color="auto" w:fill="A3E7FF"/>
            <w:vAlign w:val="center"/>
          </w:tcPr>
          <w:p w14:paraId="19997F5F" w14:textId="77777777" w:rsidR="00AB5DE9" w:rsidRPr="00DD1D60" w:rsidRDefault="00AB5DE9" w:rsidP="005503AB">
            <w:pPr>
              <w:jc w:val="center"/>
              <w:rPr>
                <w:rFonts w:cs="Calibri"/>
                <w:b/>
                <w:bCs/>
                <w:sz w:val="18"/>
                <w:szCs w:val="18"/>
                <w:lang w:eastAsia="hr-HR"/>
              </w:rPr>
            </w:pPr>
            <w:r w:rsidRPr="00DD1D60">
              <w:rPr>
                <w:rFonts w:cs="Calibri"/>
                <w:b/>
                <w:bCs/>
                <w:sz w:val="18"/>
                <w:szCs w:val="18"/>
                <w:lang w:eastAsia="hr-HR"/>
              </w:rPr>
              <w:t xml:space="preserve">Razlika Plan </w:t>
            </w:r>
            <w:r>
              <w:rPr>
                <w:rFonts w:cs="Calibri"/>
                <w:b/>
                <w:bCs/>
                <w:sz w:val="18"/>
                <w:szCs w:val="18"/>
                <w:lang w:eastAsia="hr-HR"/>
              </w:rPr>
              <w:t>2024</w:t>
            </w:r>
            <w:r w:rsidRPr="00DD1D60">
              <w:rPr>
                <w:rFonts w:cs="Calibri"/>
                <w:b/>
                <w:bCs/>
                <w:sz w:val="18"/>
                <w:szCs w:val="18"/>
                <w:lang w:eastAsia="hr-HR"/>
              </w:rPr>
              <w:t>. godine / Izvršenje za referentnih 12 mjeseci*</w:t>
            </w:r>
          </w:p>
        </w:tc>
      </w:tr>
      <w:tr w:rsidR="00AB5DE9" w:rsidRPr="00BB4CB0" w14:paraId="02CEA417" w14:textId="77777777" w:rsidTr="005503AB">
        <w:trPr>
          <w:trHeight w:val="284"/>
          <w:tblHeader/>
        </w:trPr>
        <w:tc>
          <w:tcPr>
            <w:tcW w:w="385" w:type="pct"/>
            <w:vMerge/>
            <w:shd w:val="clear" w:color="auto" w:fill="A3E7FF"/>
            <w:vAlign w:val="center"/>
          </w:tcPr>
          <w:p w14:paraId="22A5EF99" w14:textId="77777777" w:rsidR="00AB5DE9" w:rsidRPr="00DD1D60" w:rsidRDefault="00AB5DE9" w:rsidP="005503AB">
            <w:pPr>
              <w:jc w:val="center"/>
              <w:rPr>
                <w:rFonts w:eastAsia="Times New Roman"/>
                <w:b/>
                <w:bCs/>
                <w:color w:val="1A1A1A"/>
                <w:sz w:val="18"/>
                <w:szCs w:val="18"/>
                <w:lang w:eastAsia="hr-HR"/>
              </w:rPr>
            </w:pPr>
          </w:p>
        </w:tc>
        <w:tc>
          <w:tcPr>
            <w:tcW w:w="1931" w:type="pct"/>
            <w:vMerge/>
            <w:shd w:val="clear" w:color="auto" w:fill="A3E7FF"/>
            <w:vAlign w:val="center"/>
          </w:tcPr>
          <w:p w14:paraId="52E58FEE" w14:textId="77777777" w:rsidR="00AB5DE9" w:rsidRPr="00DD1D60" w:rsidRDefault="00AB5DE9" w:rsidP="005503AB">
            <w:pPr>
              <w:rPr>
                <w:rFonts w:eastAsia="Times New Roman"/>
                <w:b/>
                <w:bCs/>
                <w:color w:val="1A1A1A"/>
                <w:sz w:val="18"/>
                <w:szCs w:val="18"/>
                <w:lang w:eastAsia="hr-HR"/>
              </w:rPr>
            </w:pPr>
          </w:p>
        </w:tc>
        <w:tc>
          <w:tcPr>
            <w:tcW w:w="540" w:type="pct"/>
            <w:vMerge/>
            <w:shd w:val="clear" w:color="auto" w:fill="A3E7FF"/>
            <w:vAlign w:val="center"/>
          </w:tcPr>
          <w:p w14:paraId="4BCF8503" w14:textId="77777777" w:rsidR="00AB5DE9" w:rsidRPr="00DD1D60" w:rsidRDefault="00AB5DE9" w:rsidP="005503AB">
            <w:pPr>
              <w:jc w:val="center"/>
              <w:rPr>
                <w:rFonts w:eastAsia="Times New Roman" w:cs="Calibri"/>
                <w:b/>
                <w:color w:val="000000"/>
                <w:sz w:val="18"/>
                <w:szCs w:val="18"/>
                <w:lang w:eastAsia="hr-HR"/>
              </w:rPr>
            </w:pPr>
          </w:p>
        </w:tc>
        <w:tc>
          <w:tcPr>
            <w:tcW w:w="773" w:type="pct"/>
            <w:vMerge/>
            <w:shd w:val="clear" w:color="auto" w:fill="A3E7FF"/>
            <w:vAlign w:val="center"/>
          </w:tcPr>
          <w:p w14:paraId="732E9EFA" w14:textId="77777777" w:rsidR="00AB5DE9" w:rsidRPr="00DD1D60" w:rsidRDefault="00AB5DE9" w:rsidP="005503AB">
            <w:pPr>
              <w:jc w:val="center"/>
              <w:rPr>
                <w:rFonts w:eastAsia="Times New Roman" w:cs="Calibri"/>
                <w:b/>
                <w:color w:val="000000"/>
                <w:sz w:val="18"/>
                <w:szCs w:val="18"/>
                <w:lang w:eastAsia="hr-HR"/>
              </w:rPr>
            </w:pPr>
          </w:p>
        </w:tc>
        <w:tc>
          <w:tcPr>
            <w:tcW w:w="867" w:type="pct"/>
            <w:shd w:val="clear" w:color="auto" w:fill="A3E7FF"/>
            <w:vAlign w:val="center"/>
          </w:tcPr>
          <w:p w14:paraId="5E95C352" w14:textId="77777777" w:rsidR="00AB5DE9" w:rsidRPr="00DD1D60" w:rsidRDefault="00AB5DE9" w:rsidP="005503AB">
            <w:pPr>
              <w:jc w:val="center"/>
              <w:rPr>
                <w:sz w:val="18"/>
                <w:szCs w:val="18"/>
              </w:rPr>
            </w:pPr>
            <w:r w:rsidRPr="00DD1D60">
              <w:rPr>
                <w:sz w:val="18"/>
                <w:szCs w:val="18"/>
              </w:rPr>
              <w:t>br. predmeta</w:t>
            </w:r>
          </w:p>
        </w:tc>
        <w:tc>
          <w:tcPr>
            <w:tcW w:w="503" w:type="pct"/>
            <w:shd w:val="clear" w:color="auto" w:fill="A3E7FF"/>
            <w:vAlign w:val="center"/>
          </w:tcPr>
          <w:p w14:paraId="32730D36" w14:textId="77777777" w:rsidR="00AB5DE9" w:rsidRPr="00DD1D60" w:rsidRDefault="00AB5DE9" w:rsidP="005503AB">
            <w:pPr>
              <w:jc w:val="center"/>
              <w:rPr>
                <w:sz w:val="18"/>
                <w:szCs w:val="18"/>
              </w:rPr>
            </w:pPr>
            <w:r w:rsidRPr="00DD1D60">
              <w:rPr>
                <w:sz w:val="18"/>
                <w:szCs w:val="18"/>
              </w:rPr>
              <w:t>%</w:t>
            </w:r>
          </w:p>
        </w:tc>
      </w:tr>
      <w:tr w:rsidR="00AB5DE9" w:rsidRPr="00BB4CB0" w14:paraId="6044C03A" w14:textId="77777777" w:rsidTr="005503AB">
        <w:trPr>
          <w:trHeight w:val="284"/>
        </w:trPr>
        <w:tc>
          <w:tcPr>
            <w:tcW w:w="385" w:type="pct"/>
            <w:shd w:val="clear" w:color="auto" w:fill="auto"/>
            <w:vAlign w:val="center"/>
            <w:hideMark/>
          </w:tcPr>
          <w:p w14:paraId="4C79C72B" w14:textId="77777777" w:rsidR="00AB5DE9" w:rsidRPr="00254865" w:rsidRDefault="00AB5DE9" w:rsidP="005503AB">
            <w:pPr>
              <w:jc w:val="center"/>
              <w:rPr>
                <w:rFonts w:eastAsia="Times New Roman" w:cs="Calibri"/>
                <w:color w:val="000000"/>
                <w:sz w:val="18"/>
                <w:szCs w:val="18"/>
                <w:lang w:eastAsia="hr-HR"/>
              </w:rPr>
            </w:pPr>
            <w:r w:rsidRPr="00254865">
              <w:rPr>
                <w:rFonts w:eastAsia="Times New Roman" w:cs="Calibri"/>
                <w:color w:val="000000"/>
                <w:sz w:val="18"/>
                <w:szCs w:val="18"/>
                <w:lang w:eastAsia="hr-HR"/>
              </w:rPr>
              <w:t>1.</w:t>
            </w:r>
          </w:p>
        </w:tc>
        <w:tc>
          <w:tcPr>
            <w:tcW w:w="1931" w:type="pct"/>
            <w:shd w:val="clear" w:color="auto" w:fill="auto"/>
            <w:vAlign w:val="center"/>
          </w:tcPr>
          <w:p w14:paraId="76DA9B08" w14:textId="77777777" w:rsidR="00AB5DE9" w:rsidRPr="00254865" w:rsidRDefault="00AB5DE9" w:rsidP="005503AB">
            <w:pPr>
              <w:rPr>
                <w:rFonts w:eastAsia="Times New Roman" w:cs="Calibri"/>
                <w:color w:val="000000"/>
                <w:sz w:val="18"/>
                <w:szCs w:val="18"/>
                <w:lang w:eastAsia="hr-HR"/>
              </w:rPr>
            </w:pPr>
            <w:r w:rsidRPr="00254865">
              <w:rPr>
                <w:rFonts w:eastAsia="Times New Roman" w:cs="Calibri"/>
                <w:color w:val="000000"/>
                <w:sz w:val="18"/>
                <w:szCs w:val="18"/>
                <w:lang w:eastAsia="hr-HR"/>
              </w:rPr>
              <w:t>Poludnevna edukacija-očekivani broj sudionika</w:t>
            </w:r>
          </w:p>
        </w:tc>
        <w:tc>
          <w:tcPr>
            <w:tcW w:w="540" w:type="pct"/>
            <w:shd w:val="clear" w:color="auto" w:fill="auto"/>
            <w:vAlign w:val="center"/>
          </w:tcPr>
          <w:p w14:paraId="3B7A6DA7" w14:textId="77777777" w:rsidR="00AB5DE9" w:rsidRPr="00C740F1" w:rsidRDefault="00AB5DE9" w:rsidP="005503AB">
            <w:pPr>
              <w:jc w:val="center"/>
              <w:rPr>
                <w:rFonts w:ascii="Times New Roman" w:eastAsia="Times New Roman" w:hAnsi="Times New Roman"/>
                <w:bCs/>
                <w:sz w:val="18"/>
                <w:szCs w:val="18"/>
              </w:rPr>
            </w:pPr>
            <w:r w:rsidRPr="003D465F">
              <w:rPr>
                <w:bCs/>
                <w:sz w:val="20"/>
                <w:szCs w:val="20"/>
              </w:rPr>
              <w:t>75</w:t>
            </w:r>
          </w:p>
        </w:tc>
        <w:tc>
          <w:tcPr>
            <w:tcW w:w="773" w:type="pct"/>
            <w:shd w:val="clear" w:color="auto" w:fill="auto"/>
            <w:vAlign w:val="center"/>
          </w:tcPr>
          <w:p w14:paraId="62CD814C" w14:textId="77777777" w:rsidR="00AB5DE9" w:rsidRPr="00C740F1" w:rsidRDefault="00AB5DE9" w:rsidP="005503AB">
            <w:pPr>
              <w:jc w:val="center"/>
              <w:rPr>
                <w:bCs/>
                <w:sz w:val="18"/>
                <w:szCs w:val="18"/>
              </w:rPr>
            </w:pPr>
            <w:r w:rsidRPr="003D465F">
              <w:rPr>
                <w:bCs/>
                <w:sz w:val="20"/>
                <w:szCs w:val="20"/>
              </w:rPr>
              <w:t>16</w:t>
            </w:r>
          </w:p>
        </w:tc>
        <w:tc>
          <w:tcPr>
            <w:tcW w:w="867" w:type="pct"/>
            <w:vAlign w:val="center"/>
          </w:tcPr>
          <w:p w14:paraId="00E63474" w14:textId="77777777" w:rsidR="00AB5DE9" w:rsidRPr="00C740F1" w:rsidRDefault="00AB5DE9" w:rsidP="005503AB">
            <w:pPr>
              <w:jc w:val="center"/>
              <w:rPr>
                <w:bCs/>
                <w:sz w:val="18"/>
                <w:szCs w:val="18"/>
              </w:rPr>
            </w:pPr>
            <w:r w:rsidRPr="003D465F">
              <w:rPr>
                <w:bCs/>
                <w:sz w:val="20"/>
                <w:szCs w:val="20"/>
              </w:rPr>
              <w:t>59</w:t>
            </w:r>
          </w:p>
        </w:tc>
        <w:tc>
          <w:tcPr>
            <w:tcW w:w="503" w:type="pct"/>
            <w:vAlign w:val="center"/>
          </w:tcPr>
          <w:p w14:paraId="1A76F293" w14:textId="77777777" w:rsidR="00AB5DE9" w:rsidRPr="00C740F1" w:rsidRDefault="00AB5DE9" w:rsidP="005503AB">
            <w:pPr>
              <w:jc w:val="center"/>
              <w:rPr>
                <w:bCs/>
                <w:sz w:val="18"/>
                <w:szCs w:val="18"/>
              </w:rPr>
            </w:pPr>
            <w:r w:rsidRPr="003D465F">
              <w:rPr>
                <w:bCs/>
                <w:sz w:val="20"/>
                <w:szCs w:val="20"/>
              </w:rPr>
              <w:t>469%</w:t>
            </w:r>
          </w:p>
        </w:tc>
      </w:tr>
      <w:tr w:rsidR="00AB5DE9" w:rsidRPr="00BB4CB0" w14:paraId="5E7108F5" w14:textId="77777777" w:rsidTr="005503AB">
        <w:trPr>
          <w:trHeight w:val="284"/>
        </w:trPr>
        <w:tc>
          <w:tcPr>
            <w:tcW w:w="385" w:type="pct"/>
            <w:shd w:val="clear" w:color="auto" w:fill="auto"/>
            <w:vAlign w:val="center"/>
            <w:hideMark/>
          </w:tcPr>
          <w:p w14:paraId="488F59B5" w14:textId="77777777" w:rsidR="00AB5DE9" w:rsidRPr="00254865" w:rsidRDefault="00AB5DE9" w:rsidP="005503AB">
            <w:pPr>
              <w:jc w:val="center"/>
              <w:rPr>
                <w:rFonts w:eastAsia="Times New Roman" w:cs="Calibri"/>
                <w:color w:val="000000"/>
                <w:sz w:val="18"/>
                <w:szCs w:val="18"/>
                <w:lang w:eastAsia="hr-HR"/>
              </w:rPr>
            </w:pPr>
            <w:r w:rsidRPr="00254865">
              <w:rPr>
                <w:rFonts w:eastAsia="Times New Roman" w:cs="Calibri"/>
                <w:color w:val="000000"/>
                <w:sz w:val="18"/>
                <w:szCs w:val="18"/>
                <w:lang w:eastAsia="hr-HR"/>
              </w:rPr>
              <w:t>2.</w:t>
            </w:r>
          </w:p>
        </w:tc>
        <w:tc>
          <w:tcPr>
            <w:tcW w:w="1931" w:type="pct"/>
            <w:shd w:val="clear" w:color="auto" w:fill="auto"/>
            <w:vAlign w:val="center"/>
          </w:tcPr>
          <w:p w14:paraId="3E7154D0" w14:textId="77777777" w:rsidR="00AB5DE9" w:rsidRPr="00254865" w:rsidRDefault="00AB5DE9" w:rsidP="005503AB">
            <w:pPr>
              <w:rPr>
                <w:rFonts w:eastAsia="Times New Roman" w:cs="Calibri"/>
                <w:color w:val="000000"/>
                <w:sz w:val="18"/>
                <w:szCs w:val="18"/>
                <w:lang w:eastAsia="hr-HR"/>
              </w:rPr>
            </w:pPr>
            <w:r w:rsidRPr="00254865">
              <w:rPr>
                <w:rFonts w:eastAsia="Times New Roman" w:cs="Calibri"/>
                <w:color w:val="000000"/>
                <w:sz w:val="18"/>
                <w:szCs w:val="18"/>
                <w:lang w:eastAsia="hr-HR"/>
              </w:rPr>
              <w:t>Edukacija do 3 dana</w:t>
            </w:r>
          </w:p>
        </w:tc>
        <w:tc>
          <w:tcPr>
            <w:tcW w:w="540" w:type="pct"/>
            <w:shd w:val="clear" w:color="auto" w:fill="auto"/>
            <w:vAlign w:val="center"/>
          </w:tcPr>
          <w:p w14:paraId="1CCF8429" w14:textId="77777777" w:rsidR="00AB5DE9" w:rsidRPr="00C740F1" w:rsidRDefault="00AB5DE9" w:rsidP="005503AB">
            <w:pPr>
              <w:jc w:val="center"/>
              <w:rPr>
                <w:bCs/>
                <w:color w:val="1A1A1A"/>
                <w:sz w:val="18"/>
                <w:szCs w:val="18"/>
              </w:rPr>
            </w:pPr>
            <w:r w:rsidRPr="00C740F1">
              <w:rPr>
                <w:sz w:val="20"/>
                <w:szCs w:val="20"/>
              </w:rPr>
              <w:t>80</w:t>
            </w:r>
          </w:p>
        </w:tc>
        <w:tc>
          <w:tcPr>
            <w:tcW w:w="773" w:type="pct"/>
            <w:shd w:val="clear" w:color="auto" w:fill="auto"/>
            <w:vAlign w:val="center"/>
          </w:tcPr>
          <w:p w14:paraId="600DCF24" w14:textId="77777777" w:rsidR="00AB5DE9" w:rsidRPr="00C740F1" w:rsidRDefault="00AB5DE9" w:rsidP="005503AB">
            <w:pPr>
              <w:jc w:val="center"/>
              <w:rPr>
                <w:bCs/>
                <w:color w:val="1A1A1A"/>
                <w:sz w:val="18"/>
                <w:szCs w:val="18"/>
              </w:rPr>
            </w:pPr>
            <w:r w:rsidRPr="003D465F">
              <w:rPr>
                <w:bCs/>
                <w:sz w:val="20"/>
                <w:szCs w:val="20"/>
              </w:rPr>
              <w:t>50</w:t>
            </w:r>
          </w:p>
        </w:tc>
        <w:tc>
          <w:tcPr>
            <w:tcW w:w="867" w:type="pct"/>
            <w:vAlign w:val="center"/>
          </w:tcPr>
          <w:p w14:paraId="0CD08567" w14:textId="77777777" w:rsidR="00AB5DE9" w:rsidRPr="00C740F1" w:rsidRDefault="00AB5DE9" w:rsidP="005503AB">
            <w:pPr>
              <w:jc w:val="center"/>
              <w:rPr>
                <w:bCs/>
                <w:sz w:val="18"/>
                <w:szCs w:val="18"/>
              </w:rPr>
            </w:pPr>
            <w:r w:rsidRPr="003D465F">
              <w:rPr>
                <w:bCs/>
                <w:sz w:val="20"/>
                <w:szCs w:val="20"/>
              </w:rPr>
              <w:t>30</w:t>
            </w:r>
          </w:p>
        </w:tc>
        <w:tc>
          <w:tcPr>
            <w:tcW w:w="503" w:type="pct"/>
            <w:vAlign w:val="center"/>
          </w:tcPr>
          <w:p w14:paraId="369A746B" w14:textId="77777777" w:rsidR="00AB5DE9" w:rsidRPr="00C740F1" w:rsidRDefault="00AB5DE9" w:rsidP="005503AB">
            <w:pPr>
              <w:jc w:val="center"/>
              <w:rPr>
                <w:bCs/>
                <w:sz w:val="18"/>
                <w:szCs w:val="18"/>
              </w:rPr>
            </w:pPr>
            <w:r w:rsidRPr="003D465F">
              <w:rPr>
                <w:bCs/>
                <w:sz w:val="20"/>
                <w:szCs w:val="20"/>
              </w:rPr>
              <w:t>160%</w:t>
            </w:r>
          </w:p>
        </w:tc>
      </w:tr>
      <w:tr w:rsidR="00AB5DE9" w:rsidRPr="00BB4CB0" w14:paraId="356491EC" w14:textId="77777777" w:rsidTr="005503AB">
        <w:trPr>
          <w:trHeight w:val="284"/>
        </w:trPr>
        <w:tc>
          <w:tcPr>
            <w:tcW w:w="385" w:type="pct"/>
            <w:tcBorders>
              <w:bottom w:val="single" w:sz="4" w:space="0" w:color="auto"/>
            </w:tcBorders>
            <w:shd w:val="clear" w:color="auto" w:fill="auto"/>
            <w:vAlign w:val="center"/>
          </w:tcPr>
          <w:p w14:paraId="317181E9" w14:textId="77777777" w:rsidR="00AB5DE9" w:rsidRPr="00254865" w:rsidRDefault="00AB5DE9" w:rsidP="005503AB">
            <w:pPr>
              <w:jc w:val="center"/>
              <w:rPr>
                <w:rFonts w:eastAsia="Times New Roman" w:cs="Calibri"/>
                <w:color w:val="000000"/>
                <w:sz w:val="18"/>
                <w:szCs w:val="18"/>
                <w:lang w:eastAsia="hr-HR"/>
              </w:rPr>
            </w:pPr>
            <w:r w:rsidRPr="00254865">
              <w:rPr>
                <w:rFonts w:eastAsia="Times New Roman" w:cs="Calibri"/>
                <w:color w:val="000000"/>
                <w:sz w:val="18"/>
                <w:szCs w:val="18"/>
                <w:lang w:eastAsia="hr-HR"/>
              </w:rPr>
              <w:t>3.</w:t>
            </w:r>
          </w:p>
        </w:tc>
        <w:tc>
          <w:tcPr>
            <w:tcW w:w="1931" w:type="pct"/>
            <w:tcBorders>
              <w:bottom w:val="single" w:sz="4" w:space="0" w:color="auto"/>
            </w:tcBorders>
            <w:shd w:val="clear" w:color="auto" w:fill="auto"/>
            <w:vAlign w:val="center"/>
          </w:tcPr>
          <w:p w14:paraId="6A91987D" w14:textId="77777777" w:rsidR="00AB5DE9" w:rsidRPr="00254865" w:rsidRDefault="00AB5DE9" w:rsidP="005503AB">
            <w:pPr>
              <w:rPr>
                <w:rFonts w:eastAsia="Times New Roman" w:cs="Calibri"/>
                <w:color w:val="000000"/>
                <w:sz w:val="18"/>
                <w:szCs w:val="18"/>
                <w:lang w:eastAsia="hr-HR"/>
              </w:rPr>
            </w:pPr>
            <w:r w:rsidRPr="00254865">
              <w:rPr>
                <w:rFonts w:eastAsia="Times New Roman" w:cs="Calibri"/>
                <w:color w:val="000000"/>
                <w:sz w:val="18"/>
                <w:szCs w:val="18"/>
                <w:lang w:eastAsia="hr-HR"/>
              </w:rPr>
              <w:t>Edukacija s međunarodnim sudjelovanjem</w:t>
            </w:r>
          </w:p>
        </w:tc>
        <w:tc>
          <w:tcPr>
            <w:tcW w:w="540" w:type="pct"/>
            <w:tcBorders>
              <w:bottom w:val="single" w:sz="4" w:space="0" w:color="auto"/>
            </w:tcBorders>
            <w:shd w:val="clear" w:color="auto" w:fill="auto"/>
            <w:vAlign w:val="center"/>
          </w:tcPr>
          <w:p w14:paraId="6E93F33C" w14:textId="77777777" w:rsidR="00AB5DE9" w:rsidRPr="00C740F1" w:rsidRDefault="00AB5DE9" w:rsidP="005503AB">
            <w:pPr>
              <w:jc w:val="center"/>
              <w:rPr>
                <w:bCs/>
                <w:color w:val="1A1A1A"/>
                <w:sz w:val="18"/>
                <w:szCs w:val="18"/>
              </w:rPr>
            </w:pPr>
            <w:r w:rsidRPr="00C740F1">
              <w:rPr>
                <w:sz w:val="20"/>
                <w:szCs w:val="20"/>
              </w:rPr>
              <w:t>0</w:t>
            </w:r>
          </w:p>
        </w:tc>
        <w:tc>
          <w:tcPr>
            <w:tcW w:w="773" w:type="pct"/>
            <w:tcBorders>
              <w:bottom w:val="single" w:sz="4" w:space="0" w:color="auto"/>
            </w:tcBorders>
            <w:shd w:val="clear" w:color="auto" w:fill="auto"/>
            <w:vAlign w:val="center"/>
          </w:tcPr>
          <w:p w14:paraId="3CE7405B" w14:textId="77777777" w:rsidR="00AB5DE9" w:rsidRPr="00C740F1" w:rsidRDefault="00AB5DE9" w:rsidP="005503AB">
            <w:pPr>
              <w:jc w:val="center"/>
              <w:rPr>
                <w:bCs/>
                <w:color w:val="1A1A1A"/>
                <w:sz w:val="18"/>
                <w:szCs w:val="18"/>
              </w:rPr>
            </w:pPr>
            <w:r w:rsidRPr="003D465F">
              <w:rPr>
                <w:bCs/>
                <w:sz w:val="20"/>
                <w:szCs w:val="20"/>
              </w:rPr>
              <w:t>0</w:t>
            </w:r>
          </w:p>
        </w:tc>
        <w:tc>
          <w:tcPr>
            <w:tcW w:w="867" w:type="pct"/>
            <w:tcBorders>
              <w:bottom w:val="single" w:sz="4" w:space="0" w:color="auto"/>
            </w:tcBorders>
            <w:vAlign w:val="center"/>
          </w:tcPr>
          <w:p w14:paraId="0E9CAAC5" w14:textId="77777777" w:rsidR="00AB5DE9" w:rsidRPr="00C740F1" w:rsidRDefault="00AB5DE9" w:rsidP="005503AB">
            <w:pPr>
              <w:jc w:val="center"/>
              <w:rPr>
                <w:bCs/>
                <w:sz w:val="18"/>
                <w:szCs w:val="18"/>
              </w:rPr>
            </w:pPr>
            <w:r w:rsidRPr="003D465F">
              <w:rPr>
                <w:bCs/>
                <w:sz w:val="20"/>
                <w:szCs w:val="20"/>
              </w:rPr>
              <w:t>0</w:t>
            </w:r>
          </w:p>
        </w:tc>
        <w:tc>
          <w:tcPr>
            <w:tcW w:w="503" w:type="pct"/>
            <w:tcBorders>
              <w:bottom w:val="single" w:sz="4" w:space="0" w:color="auto"/>
            </w:tcBorders>
            <w:vAlign w:val="center"/>
          </w:tcPr>
          <w:p w14:paraId="2B4FF486" w14:textId="77777777" w:rsidR="00AB5DE9" w:rsidRPr="00C740F1" w:rsidRDefault="00AB5DE9" w:rsidP="005503AB">
            <w:pPr>
              <w:jc w:val="center"/>
              <w:rPr>
                <w:bCs/>
                <w:sz w:val="18"/>
                <w:szCs w:val="18"/>
              </w:rPr>
            </w:pPr>
            <w:r>
              <w:rPr>
                <w:bCs/>
                <w:sz w:val="20"/>
                <w:szCs w:val="20"/>
              </w:rPr>
              <w:t>-</w:t>
            </w:r>
          </w:p>
        </w:tc>
      </w:tr>
      <w:tr w:rsidR="00AB5DE9" w:rsidRPr="00BB4CB0" w14:paraId="0556FD82" w14:textId="77777777" w:rsidTr="005503AB">
        <w:trPr>
          <w:trHeight w:val="284"/>
        </w:trPr>
        <w:tc>
          <w:tcPr>
            <w:tcW w:w="385" w:type="pct"/>
            <w:tcBorders>
              <w:bottom w:val="single" w:sz="4" w:space="0" w:color="auto"/>
            </w:tcBorders>
            <w:shd w:val="clear" w:color="auto" w:fill="auto"/>
            <w:vAlign w:val="center"/>
          </w:tcPr>
          <w:p w14:paraId="6E3ECB05" w14:textId="77777777" w:rsidR="00AB5DE9" w:rsidRPr="00254865" w:rsidRDefault="00AB5DE9" w:rsidP="005503AB">
            <w:pPr>
              <w:jc w:val="center"/>
              <w:rPr>
                <w:rFonts w:eastAsia="Times New Roman" w:cs="Calibri"/>
                <w:color w:val="000000"/>
                <w:sz w:val="18"/>
                <w:szCs w:val="18"/>
                <w:lang w:eastAsia="hr-HR"/>
              </w:rPr>
            </w:pPr>
            <w:r w:rsidRPr="00254865">
              <w:rPr>
                <w:rFonts w:eastAsia="Times New Roman" w:cs="Calibri"/>
                <w:color w:val="000000"/>
                <w:sz w:val="18"/>
                <w:szCs w:val="18"/>
                <w:lang w:eastAsia="hr-HR"/>
              </w:rPr>
              <w:t>4.</w:t>
            </w:r>
          </w:p>
        </w:tc>
        <w:tc>
          <w:tcPr>
            <w:tcW w:w="1931" w:type="pct"/>
            <w:tcBorders>
              <w:bottom w:val="single" w:sz="4" w:space="0" w:color="auto"/>
            </w:tcBorders>
            <w:shd w:val="clear" w:color="auto" w:fill="auto"/>
            <w:vAlign w:val="center"/>
          </w:tcPr>
          <w:p w14:paraId="79FF792C" w14:textId="77777777" w:rsidR="00AB5DE9" w:rsidRPr="00254865" w:rsidRDefault="00AB5DE9" w:rsidP="005503AB">
            <w:pPr>
              <w:rPr>
                <w:rFonts w:eastAsia="Times New Roman" w:cs="Calibri"/>
                <w:color w:val="000000"/>
                <w:sz w:val="18"/>
                <w:szCs w:val="18"/>
                <w:lang w:eastAsia="hr-HR"/>
              </w:rPr>
            </w:pPr>
            <w:r w:rsidRPr="00254865">
              <w:rPr>
                <w:rFonts w:eastAsia="Times New Roman" w:cs="Calibri"/>
                <w:color w:val="000000"/>
                <w:sz w:val="18"/>
                <w:szCs w:val="18"/>
                <w:lang w:eastAsia="hr-HR"/>
              </w:rPr>
              <w:t>Stručni savjet prije pokretanja postupka iz nadležnosti rada HALMED-a</w:t>
            </w:r>
          </w:p>
        </w:tc>
        <w:tc>
          <w:tcPr>
            <w:tcW w:w="540" w:type="pct"/>
            <w:tcBorders>
              <w:bottom w:val="single" w:sz="4" w:space="0" w:color="auto"/>
            </w:tcBorders>
            <w:shd w:val="clear" w:color="auto" w:fill="auto"/>
            <w:vAlign w:val="center"/>
          </w:tcPr>
          <w:p w14:paraId="58D87EA6" w14:textId="77777777" w:rsidR="00AB5DE9" w:rsidRPr="00662D78" w:rsidRDefault="00AB5DE9" w:rsidP="005503AB">
            <w:pPr>
              <w:jc w:val="center"/>
              <w:rPr>
                <w:rFonts w:ascii="Times New Roman" w:eastAsia="Times New Roman" w:hAnsi="Times New Roman"/>
                <w:sz w:val="18"/>
                <w:szCs w:val="18"/>
              </w:rPr>
            </w:pPr>
            <w:r>
              <w:rPr>
                <w:sz w:val="20"/>
                <w:szCs w:val="20"/>
              </w:rPr>
              <w:t>0</w:t>
            </w:r>
          </w:p>
        </w:tc>
        <w:tc>
          <w:tcPr>
            <w:tcW w:w="773" w:type="pct"/>
            <w:tcBorders>
              <w:bottom w:val="single" w:sz="4" w:space="0" w:color="auto"/>
            </w:tcBorders>
            <w:shd w:val="clear" w:color="auto" w:fill="auto"/>
            <w:vAlign w:val="center"/>
          </w:tcPr>
          <w:p w14:paraId="047F9547" w14:textId="77777777" w:rsidR="00AB5DE9" w:rsidRPr="00662D78" w:rsidRDefault="00AB5DE9" w:rsidP="005503AB">
            <w:pPr>
              <w:jc w:val="center"/>
              <w:rPr>
                <w:sz w:val="18"/>
                <w:szCs w:val="18"/>
              </w:rPr>
            </w:pPr>
            <w:r>
              <w:rPr>
                <w:sz w:val="20"/>
                <w:szCs w:val="20"/>
              </w:rPr>
              <w:t>8</w:t>
            </w:r>
          </w:p>
        </w:tc>
        <w:tc>
          <w:tcPr>
            <w:tcW w:w="867" w:type="pct"/>
            <w:tcBorders>
              <w:bottom w:val="single" w:sz="4" w:space="0" w:color="auto"/>
            </w:tcBorders>
            <w:vAlign w:val="center"/>
          </w:tcPr>
          <w:p w14:paraId="2D8E78A5" w14:textId="77777777" w:rsidR="00AB5DE9" w:rsidRPr="00C740F1" w:rsidRDefault="00AB5DE9" w:rsidP="005503AB">
            <w:pPr>
              <w:jc w:val="center"/>
              <w:rPr>
                <w:bCs/>
                <w:sz w:val="18"/>
                <w:szCs w:val="18"/>
              </w:rPr>
            </w:pPr>
            <w:r w:rsidRPr="003D465F">
              <w:rPr>
                <w:bCs/>
                <w:sz w:val="20"/>
                <w:szCs w:val="20"/>
              </w:rPr>
              <w:t>-8</w:t>
            </w:r>
          </w:p>
        </w:tc>
        <w:tc>
          <w:tcPr>
            <w:tcW w:w="503" w:type="pct"/>
            <w:tcBorders>
              <w:bottom w:val="single" w:sz="4" w:space="0" w:color="auto"/>
            </w:tcBorders>
            <w:vAlign w:val="center"/>
          </w:tcPr>
          <w:p w14:paraId="4DB72017" w14:textId="77777777" w:rsidR="00AB5DE9" w:rsidRPr="00C740F1" w:rsidRDefault="00AB5DE9" w:rsidP="005503AB">
            <w:pPr>
              <w:jc w:val="center"/>
              <w:rPr>
                <w:bCs/>
                <w:sz w:val="18"/>
                <w:szCs w:val="18"/>
              </w:rPr>
            </w:pPr>
            <w:r w:rsidRPr="003D465F">
              <w:rPr>
                <w:bCs/>
                <w:sz w:val="20"/>
                <w:szCs w:val="20"/>
              </w:rPr>
              <w:t>0%</w:t>
            </w:r>
          </w:p>
        </w:tc>
      </w:tr>
      <w:tr w:rsidR="00AB5DE9" w:rsidRPr="00BB4CB0" w14:paraId="6EEC1CCE" w14:textId="77777777" w:rsidTr="005503AB">
        <w:trPr>
          <w:trHeight w:val="284"/>
        </w:trPr>
        <w:tc>
          <w:tcPr>
            <w:tcW w:w="2316" w:type="pct"/>
            <w:gridSpan w:val="2"/>
            <w:shd w:val="clear" w:color="auto" w:fill="BFBFBF"/>
            <w:vAlign w:val="center"/>
            <w:hideMark/>
          </w:tcPr>
          <w:p w14:paraId="75480DF5" w14:textId="77777777" w:rsidR="00AB5DE9" w:rsidRPr="00DD1D60" w:rsidRDefault="00AB5DE9" w:rsidP="005503AB">
            <w:pPr>
              <w:pStyle w:val="NoSpacing"/>
              <w:rPr>
                <w:b/>
                <w:sz w:val="18"/>
                <w:szCs w:val="18"/>
                <w:lang w:eastAsia="hr-HR"/>
              </w:rPr>
            </w:pPr>
            <w:r w:rsidRPr="00DD1D60">
              <w:rPr>
                <w:b/>
                <w:sz w:val="18"/>
                <w:szCs w:val="18"/>
                <w:lang w:eastAsia="hr-HR"/>
              </w:rPr>
              <w:t>UKUPNO</w:t>
            </w:r>
            <w:r>
              <w:rPr>
                <w:b/>
                <w:sz w:val="18"/>
                <w:szCs w:val="18"/>
                <w:lang w:eastAsia="hr-HR"/>
              </w:rPr>
              <w:t>:</w:t>
            </w:r>
          </w:p>
        </w:tc>
        <w:tc>
          <w:tcPr>
            <w:tcW w:w="540" w:type="pct"/>
            <w:shd w:val="clear" w:color="auto" w:fill="BFBFBF"/>
            <w:vAlign w:val="center"/>
          </w:tcPr>
          <w:p w14:paraId="684C76DF" w14:textId="77777777" w:rsidR="00AB5DE9" w:rsidRPr="00662D78" w:rsidRDefault="00AB5DE9" w:rsidP="005503AB">
            <w:pPr>
              <w:jc w:val="center"/>
              <w:rPr>
                <w:rFonts w:ascii="Times New Roman" w:eastAsia="Times New Roman" w:hAnsi="Times New Roman"/>
                <w:b/>
                <w:bCs/>
                <w:sz w:val="18"/>
                <w:szCs w:val="18"/>
              </w:rPr>
            </w:pPr>
            <w:r>
              <w:rPr>
                <w:b/>
                <w:bCs/>
                <w:sz w:val="20"/>
                <w:szCs w:val="20"/>
              </w:rPr>
              <w:t>155</w:t>
            </w:r>
          </w:p>
        </w:tc>
        <w:tc>
          <w:tcPr>
            <w:tcW w:w="773" w:type="pct"/>
            <w:shd w:val="clear" w:color="auto" w:fill="BFBFBF"/>
            <w:vAlign w:val="center"/>
          </w:tcPr>
          <w:p w14:paraId="5879476A" w14:textId="77777777" w:rsidR="00AB5DE9" w:rsidRPr="00662D78" w:rsidRDefault="00AB5DE9" w:rsidP="005503AB">
            <w:pPr>
              <w:jc w:val="center"/>
              <w:rPr>
                <w:b/>
                <w:bCs/>
                <w:sz w:val="18"/>
                <w:szCs w:val="18"/>
              </w:rPr>
            </w:pPr>
            <w:r>
              <w:rPr>
                <w:b/>
                <w:bCs/>
                <w:sz w:val="20"/>
                <w:szCs w:val="20"/>
              </w:rPr>
              <w:t>74</w:t>
            </w:r>
          </w:p>
        </w:tc>
        <w:tc>
          <w:tcPr>
            <w:tcW w:w="867" w:type="pct"/>
            <w:shd w:val="clear" w:color="auto" w:fill="BFBFBF"/>
            <w:vAlign w:val="center"/>
          </w:tcPr>
          <w:p w14:paraId="3FB597C2" w14:textId="77777777" w:rsidR="00AB5DE9" w:rsidRPr="00662D78" w:rsidRDefault="00AB5DE9" w:rsidP="005503AB">
            <w:pPr>
              <w:jc w:val="center"/>
              <w:rPr>
                <w:b/>
                <w:bCs/>
                <w:sz w:val="18"/>
                <w:szCs w:val="18"/>
              </w:rPr>
            </w:pPr>
            <w:r>
              <w:rPr>
                <w:b/>
                <w:bCs/>
                <w:sz w:val="20"/>
                <w:szCs w:val="20"/>
              </w:rPr>
              <w:t>81</w:t>
            </w:r>
          </w:p>
        </w:tc>
        <w:tc>
          <w:tcPr>
            <w:tcW w:w="503" w:type="pct"/>
            <w:shd w:val="clear" w:color="auto" w:fill="BFBFBF"/>
            <w:vAlign w:val="center"/>
          </w:tcPr>
          <w:p w14:paraId="348BB6AF" w14:textId="77777777" w:rsidR="00AB5DE9" w:rsidRPr="00662D78" w:rsidRDefault="00AB5DE9" w:rsidP="005503AB">
            <w:pPr>
              <w:jc w:val="center"/>
              <w:rPr>
                <w:b/>
                <w:bCs/>
                <w:sz w:val="18"/>
                <w:szCs w:val="18"/>
              </w:rPr>
            </w:pPr>
            <w:r>
              <w:rPr>
                <w:b/>
                <w:bCs/>
                <w:sz w:val="20"/>
                <w:szCs w:val="20"/>
              </w:rPr>
              <w:t>209%</w:t>
            </w:r>
          </w:p>
        </w:tc>
      </w:tr>
    </w:tbl>
    <w:p w14:paraId="731A04BE" w14:textId="77777777" w:rsidR="00AB5DE9" w:rsidRPr="00736146" w:rsidRDefault="00AB5DE9" w:rsidP="00AB5DE9">
      <w:pPr>
        <w:rPr>
          <w:rFonts w:eastAsia="Times New Roman" w:cs="Calibri"/>
          <w:color w:val="000000"/>
          <w:sz w:val="18"/>
          <w:szCs w:val="18"/>
          <w:lang w:eastAsia="hr-HR"/>
        </w:rPr>
      </w:pPr>
      <w:r w:rsidRPr="00847C08">
        <w:rPr>
          <w:rFonts w:eastAsia="Times New Roman" w:cs="Calibri"/>
          <w:color w:val="000000"/>
          <w:sz w:val="18"/>
          <w:szCs w:val="18"/>
          <w:lang w:eastAsia="hr-HR"/>
        </w:rPr>
        <w:t xml:space="preserve">* Referentnih 12 mjeseci je period od </w:t>
      </w:r>
      <w:r w:rsidRPr="00C909CB">
        <w:rPr>
          <w:rFonts w:eastAsia="Times New Roman" w:cs="Calibri"/>
          <w:color w:val="000000"/>
          <w:sz w:val="18"/>
          <w:szCs w:val="18"/>
          <w:lang w:eastAsia="hr-HR"/>
        </w:rPr>
        <w:t>1.9.2022-31.8.2023. godine</w:t>
      </w:r>
    </w:p>
    <w:p w14:paraId="4834DB3E" w14:textId="77777777" w:rsidR="00AB5DE9" w:rsidRPr="00AC7C25" w:rsidRDefault="00AB5DE9" w:rsidP="00AB5DE9"/>
    <w:p w14:paraId="2ECBBADB" w14:textId="77777777" w:rsidR="00AB5DE9" w:rsidRPr="00D677CA" w:rsidRDefault="00AB5DE9" w:rsidP="00AB5DE9">
      <w:pPr>
        <w:rPr>
          <w:b/>
          <w:color w:val="4BACC6"/>
          <w:sz w:val="28"/>
          <w:szCs w:val="32"/>
        </w:rPr>
      </w:pPr>
    </w:p>
    <w:p w14:paraId="58CC3B86" w14:textId="77777777" w:rsidR="00AB5DE9" w:rsidRDefault="00AB5DE9" w:rsidP="00AB5DE9"/>
    <w:p w14:paraId="4F4FAE98" w14:textId="698368F8" w:rsidR="0072622C" w:rsidRDefault="0072622C">
      <w:pPr>
        <w:rPr>
          <w:rFonts w:cs="Calibri"/>
        </w:rPr>
      </w:pPr>
      <w:r>
        <w:rPr>
          <w:rFonts w:cs="Calibri"/>
        </w:rPr>
        <w:br w:type="page"/>
      </w:r>
    </w:p>
    <w:p w14:paraId="5F744275" w14:textId="77777777" w:rsidR="0072622C" w:rsidRDefault="0072622C" w:rsidP="0072622C">
      <w:pPr>
        <w:pStyle w:val="Heading2"/>
      </w:pPr>
      <w:bookmarkStart w:id="392" w:name="_Toc88049284"/>
      <w:bookmarkStart w:id="393" w:name="_Toc151719272"/>
      <w:r>
        <w:lastRenderedPageBreak/>
        <w:t>2.11</w:t>
      </w:r>
      <w:r w:rsidRPr="00041E01">
        <w:t>. Godišnje pristojbe</w:t>
      </w:r>
      <w:bookmarkEnd w:id="392"/>
      <w:bookmarkEnd w:id="393"/>
    </w:p>
    <w:p w14:paraId="0A266470" w14:textId="77777777" w:rsidR="0072622C" w:rsidRPr="001F221F" w:rsidRDefault="0072622C" w:rsidP="0072622C">
      <w:pPr>
        <w:spacing w:after="240" w:line="276" w:lineRule="auto"/>
        <w:jc w:val="both"/>
        <w:rPr>
          <w:rFonts w:eastAsia="Times New Roman" w:cs="Calibri"/>
          <w:bCs/>
          <w:color w:val="000000"/>
          <w:lang w:eastAsia="hr-HR"/>
        </w:rPr>
      </w:pPr>
      <w:bookmarkStart w:id="394" w:name="_Toc499105092"/>
      <w:r w:rsidRPr="001F221F">
        <w:rPr>
          <w:rFonts w:eastAsia="Times New Roman" w:cs="Calibri"/>
          <w:bCs/>
          <w:color w:val="000000"/>
          <w:lang w:eastAsia="hr-HR"/>
        </w:rPr>
        <w:t xml:space="preserve">Sukladno Zakonu o lijekovima i važećem cjeniku usluga odobrenom od strane ministra nadležnog za zdravstvo, HALMED naplaćuje godišnje pristojbe navedene u Tablici 30. Iz prihoda ostvarenog naplatom godišnjih pristojbi financiraju se zakonom propisane aktivnosti HALMED-a koje nisu obuhvaćene cijenama pojedinih usluga HALMED-a. </w:t>
      </w:r>
    </w:p>
    <w:p w14:paraId="7DE7DFAC" w14:textId="77777777" w:rsidR="0072622C" w:rsidRPr="001F221F" w:rsidRDefault="0072622C" w:rsidP="0072622C">
      <w:pPr>
        <w:spacing w:after="240" w:line="276" w:lineRule="auto"/>
        <w:jc w:val="both"/>
        <w:rPr>
          <w:rFonts w:eastAsia="Times New Roman" w:cs="Calibri"/>
          <w:bCs/>
          <w:color w:val="000000"/>
          <w:lang w:eastAsia="hr-HR"/>
        </w:rPr>
      </w:pPr>
      <w:r w:rsidRPr="001F221F">
        <w:rPr>
          <w:rFonts w:eastAsia="Times New Roman" w:cs="Calibri"/>
          <w:bCs/>
          <w:color w:val="000000"/>
          <w:lang w:eastAsia="hr-HR"/>
        </w:rPr>
        <w:t>Iz godišnjih pristojbi koje se naplaćuju za lijek odnosno homeopatski lijek financiraju se:</w:t>
      </w:r>
    </w:p>
    <w:p w14:paraId="437CB229"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sudjelovanje predstavnika HALMED-a u radu europskih institucija nadležnih za odobravanje i praćenje sigurnosti primjene lijekove (EK, EMA, HMA, EDQM, Europska farmakopeja) </w:t>
      </w:r>
    </w:p>
    <w:p w14:paraId="21CB9F4B"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sudjelovanje predstavnika HALMED-a u radu međunarodnih tijela nadležnih za lijekove i praćenje sigurnosti lijekova (Program međunarodnog praćenja lijekova Svjetske zdravstvene organizacije i dr.)</w:t>
      </w:r>
    </w:p>
    <w:p w14:paraId="1BAAD644"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nabava stručne i znanstvene literature </w:t>
      </w:r>
    </w:p>
    <w:p w14:paraId="03EAB643"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pristup znanstvenim bazama podataka i aplikacijama potrebnim za postupke odobravanja lijekova/homeopatskih lijekova</w:t>
      </w:r>
    </w:p>
    <w:p w14:paraId="5E5EEDB9"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stručno obrazovanje i usavršavanja zaposlenika u cilju praćenja najnovijih tehničkih i znanstvenih dostignuća u razvoju lijekova</w:t>
      </w:r>
    </w:p>
    <w:p w14:paraId="7AD2B3AF"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 razvoj informatičkog sustava HALMED-a u svrhu obrade i praćenja zahtjeva, što uključuje aplikaciju za praćenje statusa i informacija o zahtjevu (Nacionalni registar lijekova), aplikaciju za obradu elektroničke dokumentacije o lijeku (</w:t>
      </w:r>
      <w:r w:rsidRPr="001F221F">
        <w:rPr>
          <w:rFonts w:eastAsia="Times New Roman" w:cs="Calibri"/>
          <w:bCs/>
          <w:i/>
          <w:color w:val="000000"/>
          <w:lang w:eastAsia="hr-HR"/>
        </w:rPr>
        <w:t>EursIsYours</w:t>
      </w:r>
      <w:r w:rsidRPr="001F221F">
        <w:rPr>
          <w:rFonts w:eastAsia="Times New Roman" w:cs="Calibri"/>
          <w:bCs/>
          <w:color w:val="000000"/>
          <w:lang w:eastAsia="hr-HR"/>
        </w:rPr>
        <w:t>), aplikaciju za rad na elektroničkim verzijama dokumenata u postupku obrade zaprimljenih zahtjeva i njihovu pohranu (</w:t>
      </w:r>
      <w:r w:rsidRPr="001F221F">
        <w:rPr>
          <w:rFonts w:eastAsia="Times New Roman" w:cs="Calibri"/>
          <w:bCs/>
          <w:i/>
          <w:color w:val="000000"/>
          <w:lang w:eastAsia="hr-HR"/>
        </w:rPr>
        <w:t>Digital archival information system</w:t>
      </w:r>
      <w:r w:rsidRPr="001F221F">
        <w:rPr>
          <w:rFonts w:eastAsia="Times New Roman" w:cs="Calibri"/>
          <w:bCs/>
          <w:color w:val="000000"/>
          <w:lang w:eastAsia="hr-HR"/>
        </w:rPr>
        <w:t>), kao i ostale prateće IT aplikacije (Centrix, Pismohrana)</w:t>
      </w:r>
    </w:p>
    <w:p w14:paraId="00444CD8"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pristojba za održavanje europske aplikacije (</w:t>
      </w:r>
      <w:r w:rsidRPr="001F221F">
        <w:rPr>
          <w:rFonts w:eastAsia="Times New Roman" w:cs="Calibri"/>
          <w:bCs/>
          <w:i/>
          <w:color w:val="000000"/>
          <w:lang w:eastAsia="hr-HR"/>
        </w:rPr>
        <w:t>Common European Submission Platform</w:t>
      </w:r>
      <w:r w:rsidRPr="001F221F">
        <w:rPr>
          <w:rFonts w:eastAsia="Times New Roman" w:cs="Calibri"/>
          <w:bCs/>
          <w:color w:val="000000"/>
          <w:lang w:eastAsia="hr-HR"/>
        </w:rPr>
        <w:t xml:space="preserve">, </w:t>
      </w:r>
      <w:r w:rsidRPr="001F221F">
        <w:rPr>
          <w:rFonts w:eastAsia="Times New Roman" w:cs="Calibri"/>
          <w:bCs/>
          <w:i/>
          <w:color w:val="000000"/>
          <w:lang w:eastAsia="hr-HR"/>
        </w:rPr>
        <w:t>CESP)</w:t>
      </w:r>
      <w:r w:rsidRPr="001F221F">
        <w:rPr>
          <w:rFonts w:eastAsia="Times New Roman" w:cs="Calibri"/>
          <w:bCs/>
          <w:color w:val="000000"/>
          <w:lang w:eastAsia="hr-HR"/>
        </w:rPr>
        <w:t xml:space="preserve"> za zajedničke MRP/DCP postupke odobravanja lijekova </w:t>
      </w:r>
    </w:p>
    <w:p w14:paraId="5744AF24"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praćenje potrošnje lijekova i promicanje racionalne uporabe lijekova</w:t>
      </w:r>
    </w:p>
    <w:p w14:paraId="00FFEC86"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informiranje o lijekovima, uključujući javne edukativne kampanje</w:t>
      </w:r>
    </w:p>
    <w:p w14:paraId="75217684" w14:textId="77777777" w:rsidR="0072622C" w:rsidRPr="001F221F" w:rsidRDefault="0072622C" w:rsidP="0072622C">
      <w:pPr>
        <w:numPr>
          <w:ilvl w:val="0"/>
          <w:numId w:val="3"/>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internetske stranice HALMED-a</w:t>
      </w:r>
    </w:p>
    <w:p w14:paraId="1FCC9BBE" w14:textId="77777777" w:rsidR="0072622C" w:rsidRPr="001F221F" w:rsidRDefault="0072622C" w:rsidP="0072622C">
      <w:pPr>
        <w:numPr>
          <w:ilvl w:val="0"/>
          <w:numId w:val="6"/>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zaprimanje, obrada i stručna procjena spontanih prijava sumnji na nuspojave od zdravstvenih radnika i pacijenata/korisnika lijekova iz RH </w:t>
      </w:r>
    </w:p>
    <w:p w14:paraId="077F9BB9" w14:textId="77777777" w:rsidR="0072622C" w:rsidRPr="001F221F" w:rsidRDefault="0072622C" w:rsidP="0072622C">
      <w:pPr>
        <w:numPr>
          <w:ilvl w:val="0"/>
          <w:numId w:val="6"/>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sigurnosti svih lijekova u prometu uključujući:</w:t>
      </w:r>
    </w:p>
    <w:p w14:paraId="4585B790" w14:textId="77777777" w:rsidR="0072622C" w:rsidRPr="001F221F" w:rsidRDefault="0072622C" w:rsidP="0072622C">
      <w:pPr>
        <w:numPr>
          <w:ilvl w:val="0"/>
          <w:numId w:val="10"/>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nacionalnu bazu nuspojava</w:t>
      </w:r>
    </w:p>
    <w:p w14:paraId="35DFE15C" w14:textId="77777777" w:rsidR="0072622C" w:rsidRPr="001F221F" w:rsidRDefault="0072622C" w:rsidP="0072622C">
      <w:pPr>
        <w:numPr>
          <w:ilvl w:val="0"/>
          <w:numId w:val="10"/>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lokalno održavanje poveznica na europsku bazu svih nuspojava</w:t>
      </w:r>
      <w:r w:rsidRPr="001F221F">
        <w:rPr>
          <w:rFonts w:eastAsia="Times New Roman" w:cs="Calibri"/>
          <w:bCs/>
          <w:i/>
          <w:color w:val="000000"/>
          <w:lang w:eastAsia="hr-HR"/>
        </w:rPr>
        <w:t xml:space="preserve"> </w:t>
      </w:r>
      <w:r w:rsidRPr="001F221F">
        <w:rPr>
          <w:rFonts w:eastAsia="Times New Roman" w:cs="Calibri"/>
          <w:bCs/>
          <w:color w:val="000000"/>
          <w:lang w:eastAsia="hr-HR"/>
        </w:rPr>
        <w:t>(</w:t>
      </w:r>
      <w:r w:rsidRPr="001F221F">
        <w:rPr>
          <w:rFonts w:eastAsia="Times New Roman" w:cs="Calibri"/>
          <w:bCs/>
          <w:i/>
          <w:color w:val="000000"/>
          <w:lang w:eastAsia="hr-HR"/>
        </w:rPr>
        <w:t>EudraVigilance Gateway</w:t>
      </w:r>
      <w:r w:rsidRPr="001F221F">
        <w:rPr>
          <w:rFonts w:eastAsia="Times New Roman" w:cs="Calibri"/>
          <w:bCs/>
          <w:color w:val="000000"/>
          <w:lang w:eastAsia="hr-HR"/>
        </w:rPr>
        <w:t xml:space="preserve">) </w:t>
      </w:r>
    </w:p>
    <w:p w14:paraId="68D55C4A" w14:textId="77777777" w:rsidR="0072622C" w:rsidRPr="001F221F" w:rsidRDefault="0072622C" w:rsidP="0072622C">
      <w:pPr>
        <w:numPr>
          <w:ilvl w:val="0"/>
          <w:numId w:val="10"/>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nositeljima odobrenja</w:t>
      </w:r>
    </w:p>
    <w:p w14:paraId="5C4262DD" w14:textId="77777777" w:rsidR="0072622C" w:rsidRPr="001F221F" w:rsidRDefault="0072622C" w:rsidP="0072622C">
      <w:pPr>
        <w:numPr>
          <w:ilvl w:val="0"/>
          <w:numId w:val="10"/>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bazi nuspojava SZO-a</w:t>
      </w:r>
    </w:p>
    <w:p w14:paraId="79D7AC45" w14:textId="77777777" w:rsidR="0072622C" w:rsidRPr="001F221F" w:rsidRDefault="0072622C" w:rsidP="0072622C">
      <w:pPr>
        <w:numPr>
          <w:ilvl w:val="0"/>
          <w:numId w:val="10"/>
        </w:numPr>
        <w:spacing w:after="24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elektronički sustav prijava nuspojava od strane zdravstvenih radnika i pacijenata</w:t>
      </w:r>
    </w:p>
    <w:p w14:paraId="61F8DA29"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detekcija sigurnosnih signala na nacionalnoj razini i na razini EU-a</w:t>
      </w:r>
    </w:p>
    <w:p w14:paraId="22D643EB"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nositelja odobrenja o sigurnosnim pitanjima</w:t>
      </w:r>
    </w:p>
    <w:p w14:paraId="10F84CDD"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nuspojavama i neispravnosti u kakvoći lijeka koje mogu dovesti do povlačenja lijekova iz prometa iz sigurnosnih razloga</w:t>
      </w:r>
    </w:p>
    <w:p w14:paraId="20A9807F"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postupak odobravanja lokalne odgovorne osobe za farmakovigilanciju i zamjenika lokalne odgovorne osobe za farmakovigilanciju</w:t>
      </w:r>
    </w:p>
    <w:p w14:paraId="21B3432F"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priprema dokumentacije za sigurnosna pitanja o kojima se raspravlja na sjednicama PRAC-a</w:t>
      </w:r>
    </w:p>
    <w:p w14:paraId="75251AA4"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lastRenderedPageBreak/>
        <w:t>postupak ishođenja stručnog mišljenja vanjskih eksperata kao temelj za sudjelovanje u radu povjerenstava EMA-e</w:t>
      </w:r>
    </w:p>
    <w:p w14:paraId="2B7C0B1A" w14:textId="77777777" w:rsidR="0072622C" w:rsidRPr="001F221F" w:rsidRDefault="0072622C" w:rsidP="0072622C">
      <w:pPr>
        <w:numPr>
          <w:ilvl w:val="0"/>
          <w:numId w:val="7"/>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Povjerenstva za sigurnost primjene lijekova HALMED-a.</w:t>
      </w:r>
    </w:p>
    <w:p w14:paraId="50C2B24C" w14:textId="77777777" w:rsidR="0072622C" w:rsidRPr="001F221F" w:rsidRDefault="0072622C" w:rsidP="0072622C">
      <w:pPr>
        <w:spacing w:line="276" w:lineRule="auto"/>
        <w:jc w:val="both"/>
        <w:rPr>
          <w:rFonts w:eastAsia="Times New Roman" w:cs="Calibri"/>
          <w:bCs/>
          <w:color w:val="000000"/>
          <w:lang w:eastAsia="hr-HR"/>
        </w:rPr>
      </w:pPr>
    </w:p>
    <w:p w14:paraId="583EDCE2" w14:textId="77777777" w:rsidR="0072622C" w:rsidRPr="001F221F" w:rsidRDefault="0072622C" w:rsidP="0072622C">
      <w:pPr>
        <w:spacing w:line="276" w:lineRule="auto"/>
        <w:jc w:val="both"/>
        <w:rPr>
          <w:rFonts w:eastAsia="Times New Roman" w:cs="Calibri"/>
          <w:bCs/>
          <w:color w:val="000000"/>
          <w:lang w:eastAsia="hr-HR"/>
        </w:rPr>
      </w:pPr>
      <w:r w:rsidRPr="001F221F">
        <w:rPr>
          <w:rFonts w:eastAsia="Times New Roman" w:cs="Calibri"/>
          <w:bCs/>
          <w:color w:val="000000"/>
          <w:lang w:eastAsia="hr-HR"/>
        </w:rPr>
        <w:t>Iz godišnjih pristojbi koje se naplaćuju za dozvole za promet lijekovima ili za promet lijekovima i medicinskim proizvodima, proizvodnju lijekova, posredništvo i upis u očevidnik proizvođača, dobavljača ili uvoznika djelatnih tvari financiraju se:</w:t>
      </w:r>
    </w:p>
    <w:p w14:paraId="7EACAAAE"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sudionika u prometu lijekova i djelatnih tvari, proizvođača lijekova i djelatnih tvari te lijekova izdanih putem suglasnosti</w:t>
      </w:r>
    </w:p>
    <w:p w14:paraId="411CDA95"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lokalna nacionalna baza sudionika u prometu i proizvođača lijekova i djelatnih tvari</w:t>
      </w:r>
    </w:p>
    <w:p w14:paraId="0AFA6C42"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lokalna nacionalna baza za izdavanje suglasnosti za unos i uvoz lijekova i djelatnih tvari iz trećih zemalja koja se ne nalazi na popisu zemalja odobrenom od strane Europske komisije</w:t>
      </w:r>
    </w:p>
    <w:p w14:paraId="4417E98E"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unošenje i održavanje podataka o veleprodajama i proizvođačima lijekova i djelatnih tvari u bazi podataka EMA-e EudraGMDP</w:t>
      </w:r>
    </w:p>
    <w:p w14:paraId="6467D4A9"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unošenje i održavanje podataka o posrednicima u bazi </w:t>
      </w:r>
      <w:r w:rsidRPr="001F221F">
        <w:rPr>
          <w:rFonts w:eastAsia="Times New Roman" w:cs="Calibri"/>
          <w:bCs/>
          <w:i/>
          <w:color w:val="000000"/>
          <w:lang w:eastAsia="hr-HR"/>
        </w:rPr>
        <w:t>Brokers of Medicinal Products Registry</w:t>
      </w:r>
      <w:r w:rsidRPr="001F221F" w:rsidDel="00A47744">
        <w:rPr>
          <w:rFonts w:eastAsia="Times New Roman" w:cs="Calibri"/>
          <w:bCs/>
          <w:color w:val="000000"/>
          <w:lang w:eastAsia="hr-HR"/>
        </w:rPr>
        <w:t xml:space="preserve"> </w:t>
      </w:r>
      <w:r w:rsidRPr="001F221F">
        <w:rPr>
          <w:rFonts w:eastAsia="Times New Roman" w:cs="Calibri"/>
          <w:bCs/>
          <w:color w:val="000000"/>
          <w:lang w:eastAsia="hr-HR"/>
        </w:rPr>
        <w:t>Mreže nacionalnih agencija za lijekove</w:t>
      </w:r>
    </w:p>
    <w:p w14:paraId="7E563CB2"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unošenje podataka o provedenim inspekcijama nad farmakovigilancijom u repozitorij EMA-e</w:t>
      </w:r>
    </w:p>
    <w:p w14:paraId="4D6368AE"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EMA-inoj radnoj skupini GMP/GDP inspektora (GMDP IWG)</w:t>
      </w:r>
    </w:p>
    <w:p w14:paraId="79B3CA54"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sudjelovanje na sastancima tajništva međunarodne organizacije PIC/S</w:t>
      </w:r>
    </w:p>
    <w:p w14:paraId="0165E0AC"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EK-u i na donošenju novih uredbi, direktiva i smjernica vezanih za zakonodavstvo lijekova</w:t>
      </w:r>
    </w:p>
    <w:p w14:paraId="3C68C62E"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neispravnostima u kakvoći lijeka koje mogu dovesti do povlačenja lijekova iz prometa iz sigurnosnih razloga</w:t>
      </w:r>
    </w:p>
    <w:p w14:paraId="1A87A62F"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za obustavljanje stavljanja lijeka u promet i povlačenja lijeka iz prometa</w:t>
      </w:r>
    </w:p>
    <w:p w14:paraId="60FF2559"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nositelja o neispravnosti u kakvoći lijeka</w:t>
      </w:r>
    </w:p>
    <w:p w14:paraId="3748C417"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izdavanje Izvješća o potrošnji lijekova u RH za proteklu godinu</w:t>
      </w:r>
    </w:p>
    <w:p w14:paraId="7D976A63"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država članica EU-a i EK-a o ukinutim dozvolama</w:t>
      </w:r>
    </w:p>
    <w:p w14:paraId="34D95579"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pripremanje dokumentacije o izdanim dozvolama i upisu u očevidnik na zahtjev EK-a ili pojedine države članice EU-a</w:t>
      </w:r>
    </w:p>
    <w:p w14:paraId="10B0C007"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za prijave stavljanja lijeka u promet, prijave nestašica i prekida opskrbe tržišta lijekovima</w:t>
      </w:r>
    </w:p>
    <w:p w14:paraId="67C38171"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pripremanje dokumentacije o lijekovima na zahtjev pojedine države članice EU-a koji su izneseni iz RH na temelju paralelnog izvoza</w:t>
      </w:r>
    </w:p>
    <w:p w14:paraId="5249AF08" w14:textId="77777777" w:rsidR="0072622C" w:rsidRPr="001F221F" w:rsidRDefault="0072622C" w:rsidP="0072622C">
      <w:pPr>
        <w:numPr>
          <w:ilvl w:val="0"/>
          <w:numId w:val="4"/>
        </w:numPr>
        <w:spacing w:before="120" w:line="276" w:lineRule="auto"/>
        <w:ind w:left="357" w:hanging="357"/>
        <w:contextualSpacing/>
        <w:jc w:val="both"/>
        <w:rPr>
          <w:rFonts w:eastAsia="Times New Roman" w:cs="Calibri"/>
          <w:bCs/>
          <w:color w:val="000000"/>
          <w:lang w:eastAsia="hr-HR"/>
        </w:rPr>
      </w:pPr>
      <w:r w:rsidRPr="001F221F">
        <w:rPr>
          <w:rFonts w:eastAsia="Times New Roman" w:cs="Calibri"/>
          <w:bCs/>
          <w:color w:val="000000"/>
          <w:lang w:eastAsia="hr-HR"/>
        </w:rPr>
        <w:t>zaprimanje, obrada i stručna procjena za izdavanjem suglasnosti za stavljanje u promet lijekova koji se nalaze u postupku obnove.</w:t>
      </w:r>
    </w:p>
    <w:p w14:paraId="6FCC9DB8" w14:textId="77777777" w:rsidR="0072622C" w:rsidRPr="001F221F" w:rsidRDefault="0072622C" w:rsidP="0072622C">
      <w:pPr>
        <w:spacing w:line="276" w:lineRule="auto"/>
        <w:jc w:val="both"/>
        <w:rPr>
          <w:rFonts w:eastAsia="Times New Roman" w:cs="Calibri"/>
          <w:bCs/>
          <w:color w:val="000000"/>
          <w:lang w:eastAsia="hr-HR"/>
        </w:rPr>
      </w:pPr>
    </w:p>
    <w:p w14:paraId="17CB978E" w14:textId="77777777" w:rsidR="0072622C" w:rsidRPr="001F221F" w:rsidRDefault="0072622C" w:rsidP="0072622C">
      <w:pPr>
        <w:spacing w:line="276" w:lineRule="auto"/>
        <w:jc w:val="both"/>
        <w:rPr>
          <w:rFonts w:eastAsia="Times New Roman" w:cs="Calibri"/>
          <w:bCs/>
          <w:color w:val="000000"/>
          <w:lang w:eastAsia="hr-HR"/>
        </w:rPr>
      </w:pPr>
      <w:r w:rsidRPr="001F221F">
        <w:rPr>
          <w:rFonts w:eastAsia="Times New Roman" w:cs="Calibri"/>
          <w:bCs/>
          <w:color w:val="000000"/>
          <w:lang w:eastAsia="hr-HR"/>
        </w:rPr>
        <w:t>Godišnje pristojbe koje se primjenjuju za proizvođače i ovlaštene zastupnike, veleprodaje i specijalizirane prodavaonice za promet na malo medicinskim proizvodima podržavaju sljedeće aktivnosti HALMED-a:</w:t>
      </w:r>
    </w:p>
    <w:p w14:paraId="7881D1DD"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zaprimanje, obrada i stručna procjena prijava štetnih događaja povezanih s medicinskim proizvodima na području RH </w:t>
      </w:r>
    </w:p>
    <w:p w14:paraId="275CFCBA"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zaprimanje, obrada i stručna procjena sigurnosno korektivnih radnji povezanih s medicinskim proizvodima koje se provode na području RH</w:t>
      </w:r>
    </w:p>
    <w:p w14:paraId="355845B6"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lastRenderedPageBreak/>
        <w:t xml:space="preserve">sudjelovanje u EU sustavu vigilancije medicinskih proizvoda – NCAR razmjena, mjesečne telekonferencije, </w:t>
      </w:r>
      <w:r w:rsidRPr="001F221F">
        <w:rPr>
          <w:rFonts w:eastAsia="Times New Roman" w:cs="Calibri"/>
          <w:bCs/>
          <w:i/>
          <w:color w:val="000000"/>
          <w:lang w:eastAsia="hr-HR"/>
        </w:rPr>
        <w:t>Vigilance enquiry</w:t>
      </w:r>
      <w:r w:rsidRPr="001F221F">
        <w:rPr>
          <w:rFonts w:eastAsia="Times New Roman" w:cs="Calibri"/>
          <w:bCs/>
          <w:color w:val="000000"/>
          <w:lang w:eastAsia="hr-HR"/>
        </w:rPr>
        <w:t xml:space="preserve"> postupak</w:t>
      </w:r>
    </w:p>
    <w:p w14:paraId="16771E4D"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obrada i stručna procjena dokumentacije o medicinskim proizvodima zaprimljene kroz sustav obavijesti o stavljanju medicinskih proizvoda u promet u RH</w:t>
      </w:r>
    </w:p>
    <w:p w14:paraId="72D238E0"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informatičkog sustava nužnog za sustav praćenja sigurnosti medicinskih proizvoda u prometu:</w:t>
      </w:r>
    </w:p>
    <w:p w14:paraId="05DCDF77" w14:textId="77777777" w:rsidR="0072622C" w:rsidRPr="001F221F" w:rsidRDefault="0072622C" w:rsidP="0072622C">
      <w:pPr>
        <w:numPr>
          <w:ilvl w:val="0"/>
          <w:numId w:val="10"/>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nacionalna baza štetnih događaja i sigurnosno korektivnih radnji</w:t>
      </w:r>
    </w:p>
    <w:p w14:paraId="057595E6" w14:textId="77777777" w:rsidR="0072622C" w:rsidRPr="001F221F" w:rsidRDefault="0072622C" w:rsidP="0072622C">
      <w:pPr>
        <w:numPr>
          <w:ilvl w:val="0"/>
          <w:numId w:val="10"/>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održavanje baze podataka o medicinskim proizvodima koji su prometu </w:t>
      </w:r>
    </w:p>
    <w:p w14:paraId="0B045ED7" w14:textId="77777777" w:rsidR="0072622C" w:rsidRPr="001F221F" w:rsidRDefault="0072622C" w:rsidP="0072622C">
      <w:pPr>
        <w:numPr>
          <w:ilvl w:val="0"/>
          <w:numId w:val="10"/>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baze podataka svih sudionika u procesu proizvodnje i distribucije medicinskih proizvoda</w:t>
      </w:r>
    </w:p>
    <w:p w14:paraId="41B7201E" w14:textId="77777777" w:rsidR="0072622C" w:rsidRPr="001F221F" w:rsidRDefault="0072622C" w:rsidP="0072622C">
      <w:pPr>
        <w:numPr>
          <w:ilvl w:val="0"/>
          <w:numId w:val="10"/>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sustava prema EU bazi EUDAMED</w:t>
      </w:r>
    </w:p>
    <w:p w14:paraId="2957F9B7"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zaprimanje obavijesti i evidencija pravnih i fizičkih osoba koje obavljaju ljekarničku djelatnost u Republici Hrvatskoj, a nude medicinske proizvode za prodaju na daljinu</w:t>
      </w:r>
    </w:p>
    <w:p w14:paraId="2F139AA7"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predstavnika HALMED-a u radnim skupinama Europske komisije u okviru međunarodne suradnje EU nadležnih tijela</w:t>
      </w:r>
    </w:p>
    <w:p w14:paraId="1E20C2D9"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 xml:space="preserve">rad predstavnika HALMED-a na razvoju EU zakonodavstva o medicinskim proizvodima – </w:t>
      </w:r>
      <w:r w:rsidRPr="001F221F">
        <w:rPr>
          <w:rFonts w:eastAsia="Times New Roman" w:cs="Calibri"/>
          <w:bCs/>
          <w:i/>
          <w:color w:val="000000"/>
          <w:lang w:eastAsia="hr-HR"/>
        </w:rPr>
        <w:t>Medical Devices Comitee, Pharmaceuticals and Medical Devices Council Working Party</w:t>
      </w:r>
    </w:p>
    <w:p w14:paraId="69DFD1ED"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rad u postupcima harmonizacije razvrstavanja medicinskih proizvoda – Helsinki postupak</w:t>
      </w:r>
    </w:p>
    <w:p w14:paraId="4A855BCC" w14:textId="77777777" w:rsidR="0072622C" w:rsidRPr="001F221F"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obavještavanje zdravstvenih radnika, pacijenata i drugih zainteresiranih strana o sigurnosnim pitanjima</w:t>
      </w:r>
    </w:p>
    <w:p w14:paraId="791F6DC2" w14:textId="77777777" w:rsidR="0072622C" w:rsidRDefault="0072622C" w:rsidP="0072622C">
      <w:pPr>
        <w:numPr>
          <w:ilvl w:val="0"/>
          <w:numId w:val="5"/>
        </w:numPr>
        <w:spacing w:before="120" w:line="276" w:lineRule="auto"/>
        <w:ind w:hanging="357"/>
        <w:contextualSpacing/>
        <w:jc w:val="both"/>
        <w:rPr>
          <w:rFonts w:eastAsia="Times New Roman" w:cs="Calibri"/>
          <w:bCs/>
          <w:color w:val="000000"/>
          <w:lang w:eastAsia="hr-HR"/>
        </w:rPr>
      </w:pPr>
      <w:r w:rsidRPr="001F221F">
        <w:rPr>
          <w:rFonts w:eastAsia="Times New Roman" w:cs="Calibri"/>
          <w:bCs/>
          <w:color w:val="000000"/>
          <w:lang w:eastAsia="hr-HR"/>
        </w:rPr>
        <w:t>održavanje 24-satnog sustava žurnog obavješćivanja o štetnim događajima i sigurnosno korektivnim radnjama povezanim s medicinskim proizvodima</w:t>
      </w:r>
    </w:p>
    <w:p w14:paraId="45C2A4B6" w14:textId="77777777" w:rsidR="0072622C" w:rsidRPr="001F221F" w:rsidRDefault="0072622C" w:rsidP="0072622C">
      <w:pPr>
        <w:spacing w:before="120" w:line="276" w:lineRule="auto"/>
        <w:ind w:left="360"/>
        <w:contextualSpacing/>
        <w:jc w:val="both"/>
        <w:rPr>
          <w:rFonts w:eastAsia="Times New Roman" w:cs="Calibri"/>
          <w:bCs/>
          <w:color w:val="000000"/>
          <w:lang w:eastAsia="hr-HR"/>
        </w:rPr>
      </w:pPr>
    </w:p>
    <w:p w14:paraId="41B01667" w14:textId="77777777" w:rsidR="0072622C" w:rsidRPr="00906CEE" w:rsidRDefault="0072622C" w:rsidP="0072622C">
      <w:pPr>
        <w:pStyle w:val="Heading3"/>
      </w:pPr>
      <w:bookmarkStart w:id="395" w:name="_Toc88049285"/>
      <w:bookmarkStart w:id="396" w:name="_Toc151719273"/>
      <w:r>
        <w:t>2.11</w:t>
      </w:r>
      <w:r w:rsidRPr="00906CEE">
        <w:t xml:space="preserve">.1. </w:t>
      </w:r>
      <w:r>
        <w:t>Plan godišnjih pristojbi</w:t>
      </w:r>
      <w:bookmarkEnd w:id="395"/>
      <w:bookmarkEnd w:id="396"/>
      <w:r>
        <w:t xml:space="preserve"> </w:t>
      </w:r>
    </w:p>
    <w:p w14:paraId="1B5836ED" w14:textId="77777777" w:rsidR="0072622C" w:rsidRDefault="0072622C" w:rsidP="0072622C">
      <w:pPr>
        <w:tabs>
          <w:tab w:val="left" w:pos="2300"/>
        </w:tabs>
        <w:spacing w:after="120"/>
        <w:jc w:val="both"/>
        <w:rPr>
          <w:rFonts w:eastAsia="Times New Roman" w:cs="Calibri"/>
          <w:b/>
          <w:bCs/>
          <w:color w:val="1D1B11"/>
          <w:lang w:eastAsia="hr-HR"/>
        </w:rPr>
      </w:pPr>
      <w:r w:rsidRPr="00995D19">
        <w:rPr>
          <w:b/>
        </w:rPr>
        <w:t xml:space="preserve">Tablica </w:t>
      </w:r>
      <w:r>
        <w:rPr>
          <w:b/>
        </w:rPr>
        <w:t>35</w:t>
      </w:r>
      <w:r w:rsidRPr="00995D19">
        <w:rPr>
          <w:b/>
        </w:rPr>
        <w:t xml:space="preserve">. </w:t>
      </w:r>
      <w:r>
        <w:rPr>
          <w:b/>
        </w:rPr>
        <w:t>P</w:t>
      </w:r>
      <w:r w:rsidRPr="00A317BA">
        <w:rPr>
          <w:b/>
        </w:rPr>
        <w:t>laniran</w:t>
      </w:r>
      <w:r>
        <w:rPr>
          <w:b/>
        </w:rPr>
        <w:t>i broj</w:t>
      </w:r>
      <w:r w:rsidRPr="00A317BA">
        <w:rPr>
          <w:b/>
        </w:rPr>
        <w:t xml:space="preserve"> </w:t>
      </w:r>
      <w:r>
        <w:rPr>
          <w:b/>
        </w:rPr>
        <w:t>godišnjih pristojbi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504"/>
        <w:gridCol w:w="1214"/>
        <w:gridCol w:w="1170"/>
        <w:gridCol w:w="1239"/>
        <w:gridCol w:w="1246"/>
      </w:tblGrid>
      <w:tr w:rsidR="0072622C" w:rsidRPr="00BB4CB0" w14:paraId="1DD22296" w14:textId="77777777" w:rsidTr="005503AB">
        <w:trPr>
          <w:trHeight w:val="227"/>
          <w:tblHeader/>
        </w:trPr>
        <w:tc>
          <w:tcPr>
            <w:tcW w:w="385" w:type="pct"/>
            <w:vMerge w:val="restart"/>
            <w:shd w:val="clear" w:color="auto" w:fill="A3E7FF"/>
            <w:vAlign w:val="center"/>
            <w:hideMark/>
          </w:tcPr>
          <w:p w14:paraId="223FDCD8" w14:textId="77777777" w:rsidR="0072622C" w:rsidRPr="00906CEE" w:rsidRDefault="0072622C" w:rsidP="005503AB">
            <w:pPr>
              <w:jc w:val="center"/>
              <w:rPr>
                <w:rFonts w:eastAsia="Times New Roman"/>
                <w:b/>
                <w:bCs/>
                <w:color w:val="1A1A1A"/>
                <w:sz w:val="18"/>
                <w:szCs w:val="18"/>
                <w:lang w:eastAsia="hr-HR"/>
              </w:rPr>
            </w:pPr>
            <w:r w:rsidRPr="00906CEE">
              <w:rPr>
                <w:rFonts w:eastAsia="Times New Roman"/>
                <w:b/>
                <w:bCs/>
                <w:color w:val="1A1A1A"/>
                <w:sz w:val="18"/>
                <w:szCs w:val="18"/>
                <w:lang w:eastAsia="hr-HR"/>
              </w:rPr>
              <w:t>R.br.</w:t>
            </w:r>
          </w:p>
        </w:tc>
        <w:tc>
          <w:tcPr>
            <w:tcW w:w="1931" w:type="pct"/>
            <w:vMerge w:val="restart"/>
            <w:shd w:val="clear" w:color="auto" w:fill="A3E7FF"/>
            <w:vAlign w:val="center"/>
            <w:hideMark/>
          </w:tcPr>
          <w:p w14:paraId="07080D89" w14:textId="77777777" w:rsidR="0072622C" w:rsidRPr="00906CEE" w:rsidRDefault="0072622C" w:rsidP="005503AB">
            <w:pPr>
              <w:rPr>
                <w:rFonts w:eastAsia="Times New Roman"/>
                <w:b/>
                <w:bCs/>
                <w:color w:val="1A1A1A"/>
                <w:sz w:val="18"/>
                <w:szCs w:val="18"/>
                <w:lang w:eastAsia="hr-HR"/>
              </w:rPr>
            </w:pPr>
            <w:r w:rsidRPr="00906CEE">
              <w:rPr>
                <w:rFonts w:eastAsia="Times New Roman"/>
                <w:b/>
                <w:bCs/>
                <w:color w:val="1A1A1A"/>
                <w:sz w:val="18"/>
                <w:szCs w:val="18"/>
                <w:lang w:eastAsia="hr-HR"/>
              </w:rPr>
              <w:t>Naziv usluge</w:t>
            </w:r>
          </w:p>
        </w:tc>
        <w:tc>
          <w:tcPr>
            <w:tcW w:w="669" w:type="pct"/>
            <w:vMerge w:val="restart"/>
            <w:shd w:val="clear" w:color="auto" w:fill="A3E7FF"/>
            <w:vAlign w:val="center"/>
            <w:hideMark/>
          </w:tcPr>
          <w:p w14:paraId="5AFBE3AF" w14:textId="77777777" w:rsidR="0072622C" w:rsidRDefault="0072622C" w:rsidP="005503AB">
            <w:pPr>
              <w:jc w:val="center"/>
              <w:rPr>
                <w:rFonts w:cs="Calibri"/>
                <w:b/>
                <w:bCs/>
                <w:sz w:val="18"/>
                <w:szCs w:val="18"/>
                <w:lang w:eastAsia="hr-HR"/>
              </w:rPr>
            </w:pPr>
            <w:r w:rsidRPr="00906CEE">
              <w:rPr>
                <w:rFonts w:cs="Calibri"/>
                <w:b/>
                <w:bCs/>
                <w:sz w:val="18"/>
                <w:szCs w:val="18"/>
                <w:lang w:eastAsia="hr-HR"/>
              </w:rPr>
              <w:t xml:space="preserve">Plan za </w:t>
            </w:r>
          </w:p>
          <w:p w14:paraId="0C5AA325" w14:textId="77777777" w:rsidR="0072622C" w:rsidRPr="00906CEE" w:rsidRDefault="0072622C" w:rsidP="005503AB">
            <w:pPr>
              <w:jc w:val="center"/>
              <w:rPr>
                <w:rFonts w:cs="Calibri"/>
                <w:b/>
                <w:bCs/>
                <w:sz w:val="18"/>
                <w:szCs w:val="18"/>
                <w:lang w:eastAsia="hr-HR"/>
              </w:rPr>
            </w:pPr>
            <w:r>
              <w:rPr>
                <w:rFonts w:cs="Calibri"/>
                <w:b/>
                <w:bCs/>
                <w:sz w:val="18"/>
                <w:szCs w:val="18"/>
                <w:lang w:eastAsia="hr-HR"/>
              </w:rPr>
              <w:t>2024</w:t>
            </w:r>
            <w:r w:rsidRPr="00906CEE">
              <w:rPr>
                <w:rFonts w:cs="Calibri"/>
                <w:b/>
                <w:bCs/>
                <w:sz w:val="18"/>
                <w:szCs w:val="18"/>
                <w:lang w:eastAsia="hr-HR"/>
              </w:rPr>
              <w:t>. g.</w:t>
            </w:r>
          </w:p>
        </w:tc>
        <w:tc>
          <w:tcPr>
            <w:tcW w:w="645" w:type="pct"/>
            <w:vMerge w:val="restart"/>
            <w:shd w:val="clear" w:color="auto" w:fill="A3E7FF"/>
            <w:vAlign w:val="center"/>
            <w:hideMark/>
          </w:tcPr>
          <w:p w14:paraId="0C316B81" w14:textId="77777777" w:rsidR="0072622C" w:rsidRPr="00906CEE" w:rsidRDefault="0072622C" w:rsidP="005503AB">
            <w:pPr>
              <w:jc w:val="center"/>
              <w:rPr>
                <w:rFonts w:cs="Calibri"/>
                <w:b/>
                <w:bCs/>
                <w:sz w:val="18"/>
                <w:szCs w:val="18"/>
                <w:lang w:eastAsia="hr-HR"/>
              </w:rPr>
            </w:pPr>
            <w:r w:rsidRPr="00906CEE">
              <w:rPr>
                <w:rFonts w:eastAsia="Times New Roman" w:cs="Calibri"/>
                <w:b/>
                <w:sz w:val="18"/>
                <w:szCs w:val="18"/>
                <w:lang w:eastAsia="hr-HR"/>
              </w:rPr>
              <w:t>Izvršenje za referentnih 12 mjeseci*</w:t>
            </w:r>
          </w:p>
        </w:tc>
        <w:tc>
          <w:tcPr>
            <w:tcW w:w="1370" w:type="pct"/>
            <w:gridSpan w:val="2"/>
            <w:shd w:val="clear" w:color="auto" w:fill="A3E7FF"/>
            <w:vAlign w:val="center"/>
          </w:tcPr>
          <w:p w14:paraId="5EF5FC05" w14:textId="77777777" w:rsidR="0072622C" w:rsidRPr="00906CEE" w:rsidRDefault="0072622C" w:rsidP="005503AB">
            <w:pPr>
              <w:jc w:val="center"/>
              <w:rPr>
                <w:rFonts w:cs="Calibri"/>
                <w:b/>
                <w:bCs/>
                <w:sz w:val="18"/>
                <w:szCs w:val="18"/>
                <w:lang w:eastAsia="hr-HR"/>
              </w:rPr>
            </w:pPr>
            <w:r w:rsidRPr="00906CEE">
              <w:rPr>
                <w:rFonts w:cs="Calibri"/>
                <w:b/>
                <w:bCs/>
                <w:sz w:val="18"/>
                <w:szCs w:val="18"/>
                <w:lang w:eastAsia="hr-HR"/>
              </w:rPr>
              <w:t xml:space="preserve">Razlika Plan </w:t>
            </w:r>
            <w:r>
              <w:rPr>
                <w:rFonts w:cs="Calibri"/>
                <w:b/>
                <w:bCs/>
                <w:sz w:val="18"/>
                <w:szCs w:val="18"/>
                <w:lang w:eastAsia="hr-HR"/>
              </w:rPr>
              <w:t>2024</w:t>
            </w:r>
            <w:r w:rsidRPr="00906CEE">
              <w:rPr>
                <w:rFonts w:cs="Calibri"/>
                <w:b/>
                <w:bCs/>
                <w:sz w:val="18"/>
                <w:szCs w:val="18"/>
                <w:lang w:eastAsia="hr-HR"/>
              </w:rPr>
              <w:t>. godine / Izvršenje za referentnih 12 mjeseci*</w:t>
            </w:r>
          </w:p>
        </w:tc>
      </w:tr>
      <w:tr w:rsidR="0072622C" w:rsidRPr="00BB4CB0" w14:paraId="38D63E46" w14:textId="77777777" w:rsidTr="005503AB">
        <w:trPr>
          <w:trHeight w:val="284"/>
          <w:tblHeader/>
        </w:trPr>
        <w:tc>
          <w:tcPr>
            <w:tcW w:w="385" w:type="pct"/>
            <w:vMerge/>
            <w:shd w:val="clear" w:color="auto" w:fill="A3E7FF"/>
            <w:vAlign w:val="center"/>
          </w:tcPr>
          <w:p w14:paraId="21859502" w14:textId="77777777" w:rsidR="0072622C" w:rsidRPr="00906CEE" w:rsidRDefault="0072622C" w:rsidP="005503AB">
            <w:pPr>
              <w:jc w:val="center"/>
              <w:rPr>
                <w:rFonts w:eastAsia="Times New Roman"/>
                <w:b/>
                <w:bCs/>
                <w:color w:val="1A1A1A"/>
                <w:sz w:val="18"/>
                <w:szCs w:val="18"/>
                <w:lang w:eastAsia="hr-HR"/>
              </w:rPr>
            </w:pPr>
          </w:p>
        </w:tc>
        <w:tc>
          <w:tcPr>
            <w:tcW w:w="1931" w:type="pct"/>
            <w:vMerge/>
            <w:shd w:val="clear" w:color="auto" w:fill="A3E7FF"/>
            <w:vAlign w:val="center"/>
          </w:tcPr>
          <w:p w14:paraId="1CB23044" w14:textId="77777777" w:rsidR="0072622C" w:rsidRPr="00906CEE" w:rsidRDefault="0072622C" w:rsidP="005503AB">
            <w:pPr>
              <w:rPr>
                <w:rFonts w:eastAsia="Times New Roman"/>
                <w:b/>
                <w:bCs/>
                <w:color w:val="1A1A1A"/>
                <w:sz w:val="18"/>
                <w:szCs w:val="18"/>
                <w:lang w:eastAsia="hr-HR"/>
              </w:rPr>
            </w:pPr>
          </w:p>
        </w:tc>
        <w:tc>
          <w:tcPr>
            <w:tcW w:w="669" w:type="pct"/>
            <w:vMerge/>
            <w:shd w:val="clear" w:color="auto" w:fill="A3E7FF"/>
            <w:vAlign w:val="center"/>
          </w:tcPr>
          <w:p w14:paraId="7AF25F91" w14:textId="77777777" w:rsidR="0072622C" w:rsidRPr="00906CEE" w:rsidRDefault="0072622C" w:rsidP="005503AB">
            <w:pPr>
              <w:jc w:val="center"/>
              <w:rPr>
                <w:rFonts w:eastAsia="Times New Roman" w:cs="Calibri"/>
                <w:b/>
                <w:color w:val="000000"/>
                <w:sz w:val="18"/>
                <w:szCs w:val="18"/>
                <w:lang w:eastAsia="hr-HR"/>
              </w:rPr>
            </w:pPr>
          </w:p>
        </w:tc>
        <w:tc>
          <w:tcPr>
            <w:tcW w:w="645" w:type="pct"/>
            <w:vMerge/>
            <w:shd w:val="clear" w:color="auto" w:fill="A3E7FF"/>
            <w:vAlign w:val="center"/>
          </w:tcPr>
          <w:p w14:paraId="3F4926BA" w14:textId="77777777" w:rsidR="0072622C" w:rsidRPr="00906CEE" w:rsidRDefault="0072622C" w:rsidP="005503AB">
            <w:pPr>
              <w:jc w:val="center"/>
              <w:rPr>
                <w:rFonts w:eastAsia="Times New Roman" w:cs="Calibri"/>
                <w:b/>
                <w:color w:val="000000"/>
                <w:sz w:val="18"/>
                <w:szCs w:val="18"/>
                <w:lang w:eastAsia="hr-HR"/>
              </w:rPr>
            </w:pPr>
          </w:p>
        </w:tc>
        <w:tc>
          <w:tcPr>
            <w:tcW w:w="683" w:type="pct"/>
            <w:shd w:val="clear" w:color="auto" w:fill="A3E7FF"/>
            <w:vAlign w:val="center"/>
          </w:tcPr>
          <w:p w14:paraId="745F7A85" w14:textId="77777777" w:rsidR="0072622C" w:rsidRPr="00906CEE" w:rsidRDefault="0072622C" w:rsidP="005503AB">
            <w:pPr>
              <w:jc w:val="center"/>
              <w:rPr>
                <w:sz w:val="18"/>
                <w:szCs w:val="18"/>
              </w:rPr>
            </w:pPr>
            <w:r w:rsidRPr="00906CEE">
              <w:rPr>
                <w:sz w:val="18"/>
                <w:szCs w:val="18"/>
              </w:rPr>
              <w:t>br. predmeta</w:t>
            </w:r>
          </w:p>
        </w:tc>
        <w:tc>
          <w:tcPr>
            <w:tcW w:w="687" w:type="pct"/>
            <w:shd w:val="clear" w:color="auto" w:fill="A3E7FF"/>
            <w:vAlign w:val="center"/>
          </w:tcPr>
          <w:p w14:paraId="0DEC2F10" w14:textId="77777777" w:rsidR="0072622C" w:rsidRPr="00906CEE" w:rsidRDefault="0072622C" w:rsidP="005503AB">
            <w:pPr>
              <w:jc w:val="center"/>
              <w:rPr>
                <w:sz w:val="18"/>
                <w:szCs w:val="18"/>
              </w:rPr>
            </w:pPr>
            <w:r w:rsidRPr="00906CEE">
              <w:rPr>
                <w:sz w:val="18"/>
                <w:szCs w:val="18"/>
              </w:rPr>
              <w:t>%</w:t>
            </w:r>
          </w:p>
        </w:tc>
      </w:tr>
      <w:bookmarkEnd w:id="394"/>
      <w:tr w:rsidR="0072622C" w:rsidRPr="00BB4CB0" w14:paraId="78DEC305" w14:textId="77777777" w:rsidTr="005503AB">
        <w:trPr>
          <w:trHeight w:val="284"/>
        </w:trPr>
        <w:tc>
          <w:tcPr>
            <w:tcW w:w="385" w:type="pct"/>
            <w:shd w:val="clear" w:color="auto" w:fill="auto"/>
            <w:vAlign w:val="center"/>
          </w:tcPr>
          <w:p w14:paraId="0E1FC585"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1.</w:t>
            </w:r>
          </w:p>
        </w:tc>
        <w:tc>
          <w:tcPr>
            <w:tcW w:w="1931" w:type="pct"/>
            <w:shd w:val="clear" w:color="auto" w:fill="auto"/>
            <w:vAlign w:val="center"/>
          </w:tcPr>
          <w:p w14:paraId="73E93ABB" w14:textId="77777777" w:rsidR="0072622C" w:rsidRPr="00906CEE" w:rsidRDefault="0072622C" w:rsidP="005503AB">
            <w:pPr>
              <w:rPr>
                <w:color w:val="1A1A1A"/>
                <w:sz w:val="18"/>
                <w:szCs w:val="18"/>
              </w:rPr>
            </w:pPr>
            <w:r w:rsidRPr="00906CEE">
              <w:rPr>
                <w:color w:val="1A1A1A"/>
                <w:sz w:val="18"/>
                <w:szCs w:val="18"/>
              </w:rPr>
              <w:t>Godišnja pristojba za lijek</w:t>
            </w:r>
          </w:p>
        </w:tc>
        <w:tc>
          <w:tcPr>
            <w:tcW w:w="669" w:type="pct"/>
            <w:shd w:val="clear" w:color="auto" w:fill="auto"/>
            <w:vAlign w:val="center"/>
          </w:tcPr>
          <w:p w14:paraId="557F19B5" w14:textId="77777777" w:rsidR="0072622C" w:rsidRPr="00F76F78" w:rsidRDefault="0072622C" w:rsidP="005503AB">
            <w:pPr>
              <w:jc w:val="center"/>
              <w:rPr>
                <w:rFonts w:ascii="Times New Roman" w:eastAsia="Times New Roman" w:hAnsi="Times New Roman"/>
                <w:bCs/>
                <w:sz w:val="18"/>
                <w:szCs w:val="18"/>
              </w:rPr>
            </w:pPr>
            <w:r w:rsidRPr="00051F0F">
              <w:rPr>
                <w:bCs/>
                <w:sz w:val="20"/>
                <w:szCs w:val="20"/>
              </w:rPr>
              <w:t>3.845</w:t>
            </w:r>
          </w:p>
        </w:tc>
        <w:tc>
          <w:tcPr>
            <w:tcW w:w="645" w:type="pct"/>
            <w:shd w:val="clear" w:color="auto" w:fill="auto"/>
            <w:vAlign w:val="center"/>
          </w:tcPr>
          <w:p w14:paraId="080A25AD" w14:textId="77777777" w:rsidR="0072622C" w:rsidRPr="00F76F78" w:rsidRDefault="0072622C" w:rsidP="005503AB">
            <w:pPr>
              <w:jc w:val="center"/>
              <w:rPr>
                <w:bCs/>
                <w:sz w:val="18"/>
                <w:szCs w:val="18"/>
              </w:rPr>
            </w:pPr>
            <w:r w:rsidRPr="00051F0F">
              <w:rPr>
                <w:bCs/>
                <w:sz w:val="20"/>
                <w:szCs w:val="20"/>
              </w:rPr>
              <w:t>3.717</w:t>
            </w:r>
          </w:p>
        </w:tc>
        <w:tc>
          <w:tcPr>
            <w:tcW w:w="683" w:type="pct"/>
            <w:vAlign w:val="center"/>
          </w:tcPr>
          <w:p w14:paraId="08540710" w14:textId="77777777" w:rsidR="0072622C" w:rsidRPr="00F76F78" w:rsidRDefault="0072622C" w:rsidP="005503AB">
            <w:pPr>
              <w:jc w:val="center"/>
              <w:rPr>
                <w:sz w:val="18"/>
                <w:szCs w:val="18"/>
              </w:rPr>
            </w:pPr>
            <w:r w:rsidRPr="00051F0F">
              <w:rPr>
                <w:bCs/>
                <w:sz w:val="20"/>
                <w:szCs w:val="20"/>
              </w:rPr>
              <w:t>128</w:t>
            </w:r>
          </w:p>
        </w:tc>
        <w:tc>
          <w:tcPr>
            <w:tcW w:w="687" w:type="pct"/>
            <w:vAlign w:val="center"/>
          </w:tcPr>
          <w:p w14:paraId="1A9FA08B" w14:textId="77777777" w:rsidR="0072622C" w:rsidRPr="00F76F78" w:rsidRDefault="0072622C" w:rsidP="005503AB">
            <w:pPr>
              <w:jc w:val="center"/>
              <w:rPr>
                <w:bCs/>
                <w:sz w:val="18"/>
                <w:szCs w:val="18"/>
              </w:rPr>
            </w:pPr>
            <w:r w:rsidRPr="00051F0F">
              <w:rPr>
                <w:bCs/>
                <w:sz w:val="20"/>
                <w:szCs w:val="20"/>
              </w:rPr>
              <w:t>103%</w:t>
            </w:r>
          </w:p>
        </w:tc>
      </w:tr>
      <w:tr w:rsidR="0072622C" w:rsidRPr="00BB4CB0" w14:paraId="790AE7FA" w14:textId="77777777" w:rsidTr="005503AB">
        <w:trPr>
          <w:trHeight w:val="284"/>
        </w:trPr>
        <w:tc>
          <w:tcPr>
            <w:tcW w:w="385" w:type="pct"/>
            <w:shd w:val="clear" w:color="auto" w:fill="auto"/>
            <w:vAlign w:val="center"/>
          </w:tcPr>
          <w:p w14:paraId="14EC7E72"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2.</w:t>
            </w:r>
          </w:p>
        </w:tc>
        <w:tc>
          <w:tcPr>
            <w:tcW w:w="1931" w:type="pct"/>
            <w:shd w:val="clear" w:color="auto" w:fill="auto"/>
            <w:vAlign w:val="center"/>
          </w:tcPr>
          <w:p w14:paraId="4FBB96FB" w14:textId="77777777" w:rsidR="0072622C" w:rsidRPr="00906CEE" w:rsidRDefault="0072622C" w:rsidP="005503AB">
            <w:pPr>
              <w:rPr>
                <w:color w:val="1A1A1A"/>
                <w:sz w:val="18"/>
                <w:szCs w:val="18"/>
              </w:rPr>
            </w:pPr>
            <w:r w:rsidRPr="00906CEE">
              <w:rPr>
                <w:color w:val="1A1A1A"/>
                <w:sz w:val="18"/>
                <w:szCs w:val="18"/>
              </w:rPr>
              <w:t>Godišnja pristojba za homeopatski proizvod/homeopatski lijek</w:t>
            </w:r>
          </w:p>
        </w:tc>
        <w:tc>
          <w:tcPr>
            <w:tcW w:w="669" w:type="pct"/>
            <w:shd w:val="clear" w:color="auto" w:fill="auto"/>
            <w:vAlign w:val="center"/>
          </w:tcPr>
          <w:p w14:paraId="6A9C0488" w14:textId="77777777" w:rsidR="0072622C" w:rsidRPr="00F76F78" w:rsidRDefault="0072622C" w:rsidP="005503AB">
            <w:pPr>
              <w:jc w:val="center"/>
              <w:rPr>
                <w:bCs/>
                <w:sz w:val="18"/>
                <w:szCs w:val="18"/>
              </w:rPr>
            </w:pPr>
            <w:r w:rsidRPr="00051F0F">
              <w:rPr>
                <w:bCs/>
                <w:sz w:val="20"/>
                <w:szCs w:val="20"/>
              </w:rPr>
              <w:t>0</w:t>
            </w:r>
          </w:p>
        </w:tc>
        <w:tc>
          <w:tcPr>
            <w:tcW w:w="645" w:type="pct"/>
            <w:shd w:val="clear" w:color="auto" w:fill="auto"/>
            <w:vAlign w:val="center"/>
          </w:tcPr>
          <w:p w14:paraId="7E66BE14" w14:textId="77777777" w:rsidR="0072622C" w:rsidRPr="00F76F78" w:rsidRDefault="0072622C" w:rsidP="005503AB">
            <w:pPr>
              <w:jc w:val="center"/>
              <w:rPr>
                <w:bCs/>
                <w:sz w:val="18"/>
                <w:szCs w:val="18"/>
              </w:rPr>
            </w:pPr>
            <w:r w:rsidRPr="00051F0F">
              <w:rPr>
                <w:bCs/>
                <w:sz w:val="20"/>
                <w:szCs w:val="20"/>
              </w:rPr>
              <w:t>0</w:t>
            </w:r>
          </w:p>
        </w:tc>
        <w:tc>
          <w:tcPr>
            <w:tcW w:w="683" w:type="pct"/>
            <w:vAlign w:val="center"/>
          </w:tcPr>
          <w:p w14:paraId="4696FBF4" w14:textId="77777777" w:rsidR="0072622C" w:rsidRPr="00F76F78" w:rsidRDefault="0072622C" w:rsidP="005503AB">
            <w:pPr>
              <w:jc w:val="center"/>
              <w:rPr>
                <w:sz w:val="18"/>
                <w:szCs w:val="18"/>
              </w:rPr>
            </w:pPr>
            <w:r w:rsidRPr="00051F0F">
              <w:rPr>
                <w:bCs/>
                <w:sz w:val="20"/>
                <w:szCs w:val="20"/>
              </w:rPr>
              <w:t>0</w:t>
            </w:r>
          </w:p>
        </w:tc>
        <w:tc>
          <w:tcPr>
            <w:tcW w:w="687" w:type="pct"/>
            <w:vAlign w:val="center"/>
          </w:tcPr>
          <w:p w14:paraId="294C8EB1" w14:textId="77777777" w:rsidR="0072622C" w:rsidRPr="00F76F78" w:rsidRDefault="0072622C" w:rsidP="005503AB">
            <w:pPr>
              <w:jc w:val="center"/>
              <w:rPr>
                <w:bCs/>
                <w:sz w:val="18"/>
                <w:szCs w:val="18"/>
              </w:rPr>
            </w:pPr>
            <w:r>
              <w:rPr>
                <w:bCs/>
                <w:sz w:val="20"/>
                <w:szCs w:val="20"/>
              </w:rPr>
              <w:t>-</w:t>
            </w:r>
          </w:p>
        </w:tc>
      </w:tr>
      <w:tr w:rsidR="0072622C" w:rsidRPr="00BB4CB0" w14:paraId="5D9F12DF" w14:textId="77777777" w:rsidTr="005503AB">
        <w:trPr>
          <w:trHeight w:val="284"/>
        </w:trPr>
        <w:tc>
          <w:tcPr>
            <w:tcW w:w="385" w:type="pct"/>
            <w:shd w:val="clear" w:color="auto" w:fill="auto"/>
            <w:vAlign w:val="center"/>
          </w:tcPr>
          <w:p w14:paraId="32724D32"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3.</w:t>
            </w:r>
          </w:p>
        </w:tc>
        <w:tc>
          <w:tcPr>
            <w:tcW w:w="1931" w:type="pct"/>
            <w:shd w:val="clear" w:color="auto" w:fill="auto"/>
            <w:vAlign w:val="center"/>
          </w:tcPr>
          <w:p w14:paraId="660835E1" w14:textId="77777777" w:rsidR="0072622C" w:rsidRPr="00906CEE" w:rsidRDefault="0072622C" w:rsidP="005503AB">
            <w:pPr>
              <w:rPr>
                <w:color w:val="1A1A1A"/>
                <w:sz w:val="18"/>
                <w:szCs w:val="18"/>
              </w:rPr>
            </w:pPr>
            <w:r w:rsidRPr="00906CEE">
              <w:rPr>
                <w:color w:val="1A1A1A"/>
                <w:sz w:val="18"/>
                <w:szCs w:val="18"/>
              </w:rPr>
              <w:t>Godišnja pristojba za upis u očevidnik proizvođača medicinskih proizvoda izrađenih po narudžbi za određenog korisnika</w:t>
            </w:r>
          </w:p>
        </w:tc>
        <w:tc>
          <w:tcPr>
            <w:tcW w:w="669" w:type="pct"/>
            <w:shd w:val="clear" w:color="auto" w:fill="auto"/>
            <w:vAlign w:val="center"/>
          </w:tcPr>
          <w:p w14:paraId="6407D3D9" w14:textId="77777777" w:rsidR="0072622C" w:rsidRPr="00F76F78" w:rsidRDefault="0072622C" w:rsidP="005503AB">
            <w:pPr>
              <w:jc w:val="center"/>
              <w:rPr>
                <w:bCs/>
                <w:sz w:val="18"/>
                <w:szCs w:val="18"/>
              </w:rPr>
            </w:pPr>
            <w:r w:rsidRPr="00051F0F">
              <w:rPr>
                <w:bCs/>
                <w:sz w:val="20"/>
                <w:szCs w:val="20"/>
              </w:rPr>
              <w:t>1.415</w:t>
            </w:r>
          </w:p>
        </w:tc>
        <w:tc>
          <w:tcPr>
            <w:tcW w:w="645" w:type="pct"/>
            <w:shd w:val="clear" w:color="auto" w:fill="auto"/>
            <w:vAlign w:val="center"/>
          </w:tcPr>
          <w:p w14:paraId="1B57273E" w14:textId="77777777" w:rsidR="0072622C" w:rsidRPr="00F76F78" w:rsidRDefault="0072622C" w:rsidP="005503AB">
            <w:pPr>
              <w:jc w:val="center"/>
              <w:rPr>
                <w:bCs/>
                <w:sz w:val="18"/>
                <w:szCs w:val="18"/>
              </w:rPr>
            </w:pPr>
            <w:r w:rsidRPr="00051F0F">
              <w:rPr>
                <w:bCs/>
                <w:sz w:val="20"/>
                <w:szCs w:val="20"/>
              </w:rPr>
              <w:t>719</w:t>
            </w:r>
          </w:p>
        </w:tc>
        <w:tc>
          <w:tcPr>
            <w:tcW w:w="683" w:type="pct"/>
            <w:vAlign w:val="center"/>
          </w:tcPr>
          <w:p w14:paraId="79892F37" w14:textId="77777777" w:rsidR="0072622C" w:rsidRPr="00F76F78" w:rsidRDefault="0072622C" w:rsidP="005503AB">
            <w:pPr>
              <w:jc w:val="center"/>
              <w:rPr>
                <w:sz w:val="18"/>
                <w:szCs w:val="18"/>
              </w:rPr>
            </w:pPr>
            <w:r w:rsidRPr="00051F0F">
              <w:rPr>
                <w:bCs/>
                <w:sz w:val="20"/>
                <w:szCs w:val="20"/>
              </w:rPr>
              <w:t>696</w:t>
            </w:r>
          </w:p>
        </w:tc>
        <w:tc>
          <w:tcPr>
            <w:tcW w:w="687" w:type="pct"/>
            <w:vAlign w:val="center"/>
          </w:tcPr>
          <w:p w14:paraId="1EE54BF1" w14:textId="77777777" w:rsidR="0072622C" w:rsidRPr="00F76F78" w:rsidRDefault="0072622C" w:rsidP="005503AB">
            <w:pPr>
              <w:jc w:val="center"/>
              <w:rPr>
                <w:bCs/>
                <w:sz w:val="18"/>
                <w:szCs w:val="18"/>
              </w:rPr>
            </w:pPr>
            <w:r w:rsidRPr="00051F0F">
              <w:rPr>
                <w:bCs/>
                <w:sz w:val="20"/>
                <w:szCs w:val="20"/>
              </w:rPr>
              <w:t>197%</w:t>
            </w:r>
          </w:p>
        </w:tc>
      </w:tr>
      <w:tr w:rsidR="0072622C" w:rsidRPr="00BB4CB0" w14:paraId="5308BBF3" w14:textId="77777777" w:rsidTr="005503AB">
        <w:trPr>
          <w:trHeight w:val="284"/>
        </w:trPr>
        <w:tc>
          <w:tcPr>
            <w:tcW w:w="385" w:type="pct"/>
            <w:tcBorders>
              <w:bottom w:val="single" w:sz="4" w:space="0" w:color="auto"/>
            </w:tcBorders>
            <w:shd w:val="clear" w:color="auto" w:fill="auto"/>
            <w:vAlign w:val="center"/>
          </w:tcPr>
          <w:p w14:paraId="3AA3E94D"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4.</w:t>
            </w:r>
          </w:p>
        </w:tc>
        <w:tc>
          <w:tcPr>
            <w:tcW w:w="1931" w:type="pct"/>
            <w:tcBorders>
              <w:bottom w:val="single" w:sz="4" w:space="0" w:color="auto"/>
            </w:tcBorders>
            <w:shd w:val="clear" w:color="auto" w:fill="auto"/>
            <w:vAlign w:val="center"/>
          </w:tcPr>
          <w:p w14:paraId="3D3A0537" w14:textId="77777777" w:rsidR="0072622C" w:rsidRPr="00906CEE" w:rsidRDefault="0072622C" w:rsidP="005503AB">
            <w:pPr>
              <w:rPr>
                <w:color w:val="1A1A1A"/>
                <w:sz w:val="18"/>
                <w:szCs w:val="18"/>
              </w:rPr>
            </w:pPr>
            <w:r w:rsidRPr="00906CEE">
              <w:rPr>
                <w:color w:val="1A1A1A"/>
                <w:sz w:val="18"/>
                <w:szCs w:val="18"/>
              </w:rPr>
              <w:t>Godišnja pristojba za očevidnik proizvođača medicinskih proizvoda serijske proizvodnje</w:t>
            </w:r>
          </w:p>
        </w:tc>
        <w:tc>
          <w:tcPr>
            <w:tcW w:w="669" w:type="pct"/>
            <w:tcBorders>
              <w:bottom w:val="single" w:sz="4" w:space="0" w:color="auto"/>
            </w:tcBorders>
            <w:shd w:val="clear" w:color="auto" w:fill="auto"/>
            <w:vAlign w:val="center"/>
          </w:tcPr>
          <w:p w14:paraId="75E6EB70" w14:textId="77777777" w:rsidR="0072622C" w:rsidRPr="00F76F78" w:rsidRDefault="0072622C" w:rsidP="005503AB">
            <w:pPr>
              <w:jc w:val="center"/>
              <w:rPr>
                <w:bCs/>
                <w:sz w:val="18"/>
                <w:szCs w:val="18"/>
              </w:rPr>
            </w:pPr>
            <w:r w:rsidRPr="00051F0F">
              <w:rPr>
                <w:bCs/>
                <w:sz w:val="20"/>
                <w:szCs w:val="20"/>
              </w:rPr>
              <w:t>94</w:t>
            </w:r>
          </w:p>
        </w:tc>
        <w:tc>
          <w:tcPr>
            <w:tcW w:w="645" w:type="pct"/>
            <w:tcBorders>
              <w:bottom w:val="single" w:sz="4" w:space="0" w:color="auto"/>
            </w:tcBorders>
            <w:shd w:val="clear" w:color="auto" w:fill="auto"/>
            <w:vAlign w:val="center"/>
          </w:tcPr>
          <w:p w14:paraId="36E32D6F" w14:textId="77777777" w:rsidR="0072622C" w:rsidRPr="00F76F78" w:rsidRDefault="0072622C" w:rsidP="005503AB">
            <w:pPr>
              <w:jc w:val="center"/>
              <w:rPr>
                <w:bCs/>
                <w:sz w:val="18"/>
                <w:szCs w:val="18"/>
              </w:rPr>
            </w:pPr>
            <w:r w:rsidRPr="00051F0F">
              <w:rPr>
                <w:bCs/>
                <w:sz w:val="20"/>
                <w:szCs w:val="20"/>
              </w:rPr>
              <w:t>94</w:t>
            </w:r>
          </w:p>
        </w:tc>
        <w:tc>
          <w:tcPr>
            <w:tcW w:w="683" w:type="pct"/>
            <w:tcBorders>
              <w:bottom w:val="single" w:sz="4" w:space="0" w:color="auto"/>
            </w:tcBorders>
            <w:vAlign w:val="center"/>
          </w:tcPr>
          <w:p w14:paraId="4452DE01" w14:textId="77777777" w:rsidR="0072622C" w:rsidRPr="00F76F78" w:rsidRDefault="0072622C" w:rsidP="005503AB">
            <w:pPr>
              <w:jc w:val="center"/>
              <w:rPr>
                <w:sz w:val="18"/>
                <w:szCs w:val="18"/>
              </w:rPr>
            </w:pPr>
            <w:r w:rsidRPr="00051F0F">
              <w:rPr>
                <w:bCs/>
                <w:sz w:val="20"/>
                <w:szCs w:val="20"/>
              </w:rPr>
              <w:t>0</w:t>
            </w:r>
          </w:p>
        </w:tc>
        <w:tc>
          <w:tcPr>
            <w:tcW w:w="687" w:type="pct"/>
            <w:tcBorders>
              <w:bottom w:val="single" w:sz="4" w:space="0" w:color="auto"/>
            </w:tcBorders>
            <w:vAlign w:val="center"/>
          </w:tcPr>
          <w:p w14:paraId="3A1BAEAB" w14:textId="77777777" w:rsidR="0072622C" w:rsidRPr="00F76F78" w:rsidRDefault="0072622C" w:rsidP="005503AB">
            <w:pPr>
              <w:jc w:val="center"/>
              <w:rPr>
                <w:bCs/>
                <w:sz w:val="18"/>
                <w:szCs w:val="18"/>
              </w:rPr>
            </w:pPr>
            <w:r w:rsidRPr="00051F0F">
              <w:rPr>
                <w:bCs/>
                <w:sz w:val="20"/>
                <w:szCs w:val="20"/>
              </w:rPr>
              <w:t>100%</w:t>
            </w:r>
          </w:p>
        </w:tc>
      </w:tr>
      <w:tr w:rsidR="0072622C" w:rsidRPr="00BB4CB0" w14:paraId="22BF9A5C"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11F2D5A"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5.</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741B8187" w14:textId="77777777" w:rsidR="0072622C" w:rsidRPr="00906CEE" w:rsidRDefault="0072622C" w:rsidP="005503AB">
            <w:pPr>
              <w:rPr>
                <w:color w:val="1A1A1A"/>
                <w:sz w:val="18"/>
                <w:szCs w:val="18"/>
              </w:rPr>
            </w:pPr>
            <w:r w:rsidRPr="00906CEE">
              <w:rPr>
                <w:color w:val="1A1A1A"/>
                <w:sz w:val="18"/>
                <w:szCs w:val="18"/>
              </w:rPr>
              <w:t>Godišnja pristojba za upis u očevidnik veleprodaja medicinskih proizvoda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E44FBD9" w14:textId="77777777" w:rsidR="0072622C" w:rsidRPr="00F76F78" w:rsidRDefault="0072622C" w:rsidP="005503AB">
            <w:pPr>
              <w:jc w:val="center"/>
              <w:rPr>
                <w:bCs/>
                <w:sz w:val="18"/>
                <w:szCs w:val="18"/>
              </w:rPr>
            </w:pPr>
            <w:r w:rsidRPr="00051F0F">
              <w:rPr>
                <w:bCs/>
                <w:sz w:val="20"/>
                <w:szCs w:val="20"/>
              </w:rPr>
              <w:t>633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77E8B93" w14:textId="77777777" w:rsidR="0072622C" w:rsidRPr="00F76F78" w:rsidRDefault="0072622C" w:rsidP="005503AB">
            <w:pPr>
              <w:jc w:val="center"/>
              <w:rPr>
                <w:bCs/>
                <w:sz w:val="18"/>
                <w:szCs w:val="18"/>
              </w:rPr>
            </w:pPr>
            <w:r w:rsidRPr="00051F0F">
              <w:rPr>
                <w:bCs/>
                <w:sz w:val="20"/>
                <w:szCs w:val="20"/>
              </w:rPr>
              <w:t>618</w:t>
            </w:r>
          </w:p>
        </w:tc>
        <w:tc>
          <w:tcPr>
            <w:tcW w:w="683" w:type="pct"/>
            <w:tcBorders>
              <w:top w:val="single" w:sz="4" w:space="0" w:color="auto"/>
              <w:left w:val="single" w:sz="4" w:space="0" w:color="auto"/>
              <w:bottom w:val="single" w:sz="4" w:space="0" w:color="auto"/>
              <w:right w:val="single" w:sz="4" w:space="0" w:color="auto"/>
            </w:tcBorders>
            <w:vAlign w:val="center"/>
          </w:tcPr>
          <w:p w14:paraId="6CBD54C6" w14:textId="77777777" w:rsidR="0072622C" w:rsidRPr="00F76F78" w:rsidRDefault="0072622C" w:rsidP="005503AB">
            <w:pPr>
              <w:jc w:val="center"/>
              <w:rPr>
                <w:sz w:val="18"/>
                <w:szCs w:val="18"/>
              </w:rPr>
            </w:pPr>
            <w:r w:rsidRPr="00051F0F">
              <w:rPr>
                <w:bCs/>
                <w:sz w:val="20"/>
                <w:szCs w:val="20"/>
              </w:rPr>
              <w:t>15</w:t>
            </w:r>
          </w:p>
        </w:tc>
        <w:tc>
          <w:tcPr>
            <w:tcW w:w="687" w:type="pct"/>
            <w:tcBorders>
              <w:top w:val="single" w:sz="4" w:space="0" w:color="auto"/>
              <w:left w:val="single" w:sz="4" w:space="0" w:color="auto"/>
              <w:bottom w:val="single" w:sz="4" w:space="0" w:color="auto"/>
              <w:right w:val="single" w:sz="4" w:space="0" w:color="auto"/>
            </w:tcBorders>
            <w:vAlign w:val="center"/>
          </w:tcPr>
          <w:p w14:paraId="366A2FFC" w14:textId="77777777" w:rsidR="0072622C" w:rsidRPr="00F76F78" w:rsidRDefault="0072622C" w:rsidP="005503AB">
            <w:pPr>
              <w:jc w:val="center"/>
              <w:rPr>
                <w:bCs/>
                <w:sz w:val="18"/>
                <w:szCs w:val="18"/>
              </w:rPr>
            </w:pPr>
            <w:r w:rsidRPr="00051F0F">
              <w:rPr>
                <w:bCs/>
                <w:sz w:val="20"/>
                <w:szCs w:val="20"/>
              </w:rPr>
              <w:t>102%</w:t>
            </w:r>
          </w:p>
        </w:tc>
      </w:tr>
      <w:tr w:rsidR="0072622C" w:rsidRPr="00BB4CB0" w14:paraId="3709B775"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B917DA9"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6.</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78E85C1" w14:textId="77777777" w:rsidR="0072622C" w:rsidRPr="00906CEE" w:rsidRDefault="0072622C" w:rsidP="005503AB">
            <w:pPr>
              <w:rPr>
                <w:color w:val="1A1A1A"/>
                <w:sz w:val="18"/>
                <w:szCs w:val="18"/>
              </w:rPr>
            </w:pPr>
            <w:r w:rsidRPr="00906CEE">
              <w:rPr>
                <w:color w:val="1A1A1A"/>
                <w:sz w:val="18"/>
                <w:szCs w:val="18"/>
              </w:rPr>
              <w:t>Godišnja pristojba za dozvolu za promet na veliko lijekovima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01ADE9ED" w14:textId="77777777" w:rsidR="0072622C" w:rsidRPr="00F76F78" w:rsidRDefault="0072622C" w:rsidP="005503AB">
            <w:pPr>
              <w:jc w:val="center"/>
              <w:rPr>
                <w:bCs/>
                <w:sz w:val="18"/>
                <w:szCs w:val="18"/>
              </w:rPr>
            </w:pPr>
            <w:r w:rsidRPr="00051F0F">
              <w:rPr>
                <w:bCs/>
                <w:sz w:val="20"/>
                <w:szCs w:val="20"/>
              </w:rPr>
              <w:t>115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7F3CE0B" w14:textId="77777777" w:rsidR="0072622C" w:rsidRPr="00F76F78" w:rsidRDefault="0072622C" w:rsidP="005503AB">
            <w:pPr>
              <w:jc w:val="center"/>
              <w:rPr>
                <w:bCs/>
                <w:sz w:val="18"/>
                <w:szCs w:val="18"/>
              </w:rPr>
            </w:pPr>
            <w:r w:rsidRPr="00051F0F">
              <w:rPr>
                <w:bCs/>
                <w:sz w:val="20"/>
                <w:szCs w:val="20"/>
              </w:rPr>
              <w:t>119</w:t>
            </w:r>
          </w:p>
        </w:tc>
        <w:tc>
          <w:tcPr>
            <w:tcW w:w="683" w:type="pct"/>
            <w:tcBorders>
              <w:top w:val="single" w:sz="4" w:space="0" w:color="auto"/>
              <w:left w:val="single" w:sz="4" w:space="0" w:color="auto"/>
              <w:bottom w:val="single" w:sz="4" w:space="0" w:color="auto"/>
              <w:right w:val="single" w:sz="4" w:space="0" w:color="auto"/>
            </w:tcBorders>
            <w:vAlign w:val="center"/>
          </w:tcPr>
          <w:p w14:paraId="2F341E2B" w14:textId="77777777" w:rsidR="0072622C" w:rsidRPr="00F76F78" w:rsidRDefault="0072622C" w:rsidP="005503AB">
            <w:pPr>
              <w:jc w:val="center"/>
              <w:rPr>
                <w:sz w:val="18"/>
                <w:szCs w:val="18"/>
              </w:rPr>
            </w:pPr>
            <w:r w:rsidRPr="00051F0F">
              <w:rPr>
                <w:bCs/>
                <w:sz w:val="20"/>
                <w:szCs w:val="20"/>
              </w:rPr>
              <w:t>-4</w:t>
            </w:r>
          </w:p>
        </w:tc>
        <w:tc>
          <w:tcPr>
            <w:tcW w:w="687" w:type="pct"/>
            <w:tcBorders>
              <w:top w:val="single" w:sz="4" w:space="0" w:color="auto"/>
              <w:left w:val="single" w:sz="4" w:space="0" w:color="auto"/>
              <w:bottom w:val="single" w:sz="4" w:space="0" w:color="auto"/>
              <w:right w:val="single" w:sz="4" w:space="0" w:color="auto"/>
            </w:tcBorders>
            <w:vAlign w:val="center"/>
          </w:tcPr>
          <w:p w14:paraId="7D761B7E" w14:textId="77777777" w:rsidR="0072622C" w:rsidRPr="00F76F78" w:rsidRDefault="0072622C" w:rsidP="005503AB">
            <w:pPr>
              <w:jc w:val="center"/>
              <w:rPr>
                <w:bCs/>
                <w:sz w:val="18"/>
                <w:szCs w:val="18"/>
              </w:rPr>
            </w:pPr>
            <w:r w:rsidRPr="00051F0F">
              <w:rPr>
                <w:bCs/>
                <w:sz w:val="20"/>
                <w:szCs w:val="20"/>
              </w:rPr>
              <w:t>97%</w:t>
            </w:r>
          </w:p>
        </w:tc>
      </w:tr>
      <w:tr w:rsidR="0072622C" w:rsidRPr="00BB4CB0" w14:paraId="3CAF3157"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ACFDD59"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7.</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636B4AA4" w14:textId="77777777" w:rsidR="0072622C" w:rsidRPr="00906CEE" w:rsidRDefault="0072622C" w:rsidP="005503AB">
            <w:pPr>
              <w:rPr>
                <w:color w:val="1A1A1A"/>
                <w:sz w:val="18"/>
                <w:szCs w:val="18"/>
              </w:rPr>
            </w:pPr>
            <w:r w:rsidRPr="00906CEE">
              <w:rPr>
                <w:color w:val="1A1A1A"/>
                <w:sz w:val="18"/>
                <w:szCs w:val="18"/>
              </w:rPr>
              <w:t>Godišnja pristojba za dozvolu za promet na malo medicinskim proizvodima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261B4EF8" w14:textId="77777777" w:rsidR="0072622C" w:rsidRPr="00F76F78" w:rsidRDefault="0072622C" w:rsidP="005503AB">
            <w:pPr>
              <w:jc w:val="center"/>
              <w:rPr>
                <w:bCs/>
                <w:sz w:val="18"/>
                <w:szCs w:val="18"/>
              </w:rPr>
            </w:pPr>
            <w:r w:rsidRPr="00051F0F">
              <w:rPr>
                <w:bCs/>
                <w:sz w:val="20"/>
                <w:szCs w:val="20"/>
              </w:rPr>
              <w:t>841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0B14E53" w14:textId="77777777" w:rsidR="0072622C" w:rsidRPr="00F76F78" w:rsidRDefault="0072622C" w:rsidP="005503AB">
            <w:pPr>
              <w:jc w:val="center"/>
              <w:rPr>
                <w:bCs/>
                <w:sz w:val="18"/>
                <w:szCs w:val="18"/>
              </w:rPr>
            </w:pPr>
            <w:r w:rsidRPr="00051F0F">
              <w:rPr>
                <w:bCs/>
                <w:sz w:val="20"/>
                <w:szCs w:val="20"/>
              </w:rPr>
              <w:t>820</w:t>
            </w:r>
          </w:p>
        </w:tc>
        <w:tc>
          <w:tcPr>
            <w:tcW w:w="683" w:type="pct"/>
            <w:tcBorders>
              <w:top w:val="single" w:sz="4" w:space="0" w:color="auto"/>
              <w:left w:val="single" w:sz="4" w:space="0" w:color="auto"/>
              <w:bottom w:val="single" w:sz="4" w:space="0" w:color="auto"/>
              <w:right w:val="single" w:sz="4" w:space="0" w:color="auto"/>
            </w:tcBorders>
            <w:vAlign w:val="center"/>
          </w:tcPr>
          <w:p w14:paraId="2D166B8B" w14:textId="77777777" w:rsidR="0072622C" w:rsidRPr="00F76F78" w:rsidRDefault="0072622C" w:rsidP="005503AB">
            <w:pPr>
              <w:jc w:val="center"/>
              <w:rPr>
                <w:sz w:val="18"/>
                <w:szCs w:val="18"/>
              </w:rPr>
            </w:pPr>
            <w:r w:rsidRPr="00051F0F">
              <w:rPr>
                <w:bCs/>
                <w:sz w:val="20"/>
                <w:szCs w:val="20"/>
              </w:rPr>
              <w:t>21</w:t>
            </w:r>
          </w:p>
        </w:tc>
        <w:tc>
          <w:tcPr>
            <w:tcW w:w="687" w:type="pct"/>
            <w:tcBorders>
              <w:top w:val="single" w:sz="4" w:space="0" w:color="auto"/>
              <w:left w:val="single" w:sz="4" w:space="0" w:color="auto"/>
              <w:bottom w:val="single" w:sz="4" w:space="0" w:color="auto"/>
              <w:right w:val="single" w:sz="4" w:space="0" w:color="auto"/>
            </w:tcBorders>
            <w:vAlign w:val="center"/>
          </w:tcPr>
          <w:p w14:paraId="50287F79" w14:textId="77777777" w:rsidR="0072622C" w:rsidRPr="00F76F78" w:rsidRDefault="0072622C" w:rsidP="005503AB">
            <w:pPr>
              <w:jc w:val="center"/>
              <w:rPr>
                <w:bCs/>
                <w:sz w:val="18"/>
                <w:szCs w:val="18"/>
              </w:rPr>
            </w:pPr>
            <w:r w:rsidRPr="00051F0F">
              <w:rPr>
                <w:bCs/>
                <w:sz w:val="20"/>
                <w:szCs w:val="20"/>
              </w:rPr>
              <w:t>103%</w:t>
            </w:r>
          </w:p>
        </w:tc>
      </w:tr>
      <w:tr w:rsidR="0072622C" w:rsidRPr="00BB4CB0" w14:paraId="6E472093"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804B9D0"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8.</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85926EB" w14:textId="77777777" w:rsidR="0072622C" w:rsidRPr="00906CEE" w:rsidRDefault="0072622C" w:rsidP="005503AB">
            <w:pPr>
              <w:rPr>
                <w:color w:val="1A1A1A"/>
                <w:sz w:val="18"/>
                <w:szCs w:val="18"/>
              </w:rPr>
            </w:pPr>
            <w:r w:rsidRPr="00906CEE">
              <w:rPr>
                <w:color w:val="1A1A1A"/>
                <w:sz w:val="18"/>
                <w:szCs w:val="18"/>
              </w:rPr>
              <w:t>Godišnja pristojba za dozvolu za promet na malo lijekovima ili lijekovima i medicinskim proizvodima (specijaliziranim prodavaonicama)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F36F4B6" w14:textId="77777777" w:rsidR="0072622C" w:rsidRPr="00F76F78" w:rsidRDefault="0072622C" w:rsidP="005503AB">
            <w:pPr>
              <w:jc w:val="center"/>
              <w:rPr>
                <w:bCs/>
                <w:sz w:val="18"/>
                <w:szCs w:val="18"/>
              </w:rPr>
            </w:pPr>
            <w:r w:rsidRPr="00051F0F">
              <w:rPr>
                <w:bCs/>
                <w:sz w:val="20"/>
                <w:szCs w:val="20"/>
              </w:rPr>
              <w:t>148</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2A56E72D" w14:textId="77777777" w:rsidR="0072622C" w:rsidRPr="00F76F78" w:rsidRDefault="0072622C" w:rsidP="005503AB">
            <w:pPr>
              <w:jc w:val="center"/>
              <w:rPr>
                <w:bCs/>
                <w:sz w:val="18"/>
                <w:szCs w:val="18"/>
              </w:rPr>
            </w:pPr>
            <w:r w:rsidRPr="00051F0F">
              <w:rPr>
                <w:bCs/>
                <w:sz w:val="20"/>
                <w:szCs w:val="20"/>
              </w:rPr>
              <w:t>147</w:t>
            </w:r>
          </w:p>
        </w:tc>
        <w:tc>
          <w:tcPr>
            <w:tcW w:w="683" w:type="pct"/>
            <w:tcBorders>
              <w:top w:val="single" w:sz="4" w:space="0" w:color="auto"/>
              <w:left w:val="single" w:sz="4" w:space="0" w:color="auto"/>
              <w:bottom w:val="single" w:sz="4" w:space="0" w:color="auto"/>
              <w:right w:val="single" w:sz="4" w:space="0" w:color="auto"/>
            </w:tcBorders>
            <w:vAlign w:val="center"/>
          </w:tcPr>
          <w:p w14:paraId="62EF62F7" w14:textId="77777777" w:rsidR="0072622C" w:rsidRPr="00F76F78" w:rsidRDefault="0072622C" w:rsidP="005503AB">
            <w:pPr>
              <w:jc w:val="center"/>
              <w:rPr>
                <w:sz w:val="18"/>
                <w:szCs w:val="18"/>
              </w:rPr>
            </w:pPr>
            <w:r w:rsidRPr="00051F0F">
              <w:rPr>
                <w:bCs/>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tcPr>
          <w:p w14:paraId="14B491B9" w14:textId="77777777" w:rsidR="0072622C" w:rsidRPr="00F76F78" w:rsidRDefault="0072622C" w:rsidP="005503AB">
            <w:pPr>
              <w:jc w:val="center"/>
              <w:rPr>
                <w:bCs/>
                <w:sz w:val="18"/>
                <w:szCs w:val="18"/>
              </w:rPr>
            </w:pPr>
            <w:r w:rsidRPr="00051F0F">
              <w:rPr>
                <w:bCs/>
                <w:sz w:val="20"/>
                <w:szCs w:val="20"/>
              </w:rPr>
              <w:t>101%</w:t>
            </w:r>
          </w:p>
        </w:tc>
      </w:tr>
      <w:tr w:rsidR="0072622C" w:rsidRPr="00BB4CB0" w14:paraId="3FA0F48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9B99459"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9.</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1F7CF85F" w14:textId="77777777" w:rsidR="0072622C" w:rsidRPr="00906CEE" w:rsidRDefault="0072622C" w:rsidP="005503AB">
            <w:pPr>
              <w:rPr>
                <w:color w:val="1A1A1A"/>
                <w:sz w:val="18"/>
                <w:szCs w:val="18"/>
              </w:rPr>
            </w:pPr>
            <w:r w:rsidRPr="00906CEE">
              <w:rPr>
                <w:color w:val="1A1A1A"/>
                <w:sz w:val="18"/>
                <w:szCs w:val="18"/>
              </w:rPr>
              <w:t>Godišnja pristojba za proizvodnju lijekova</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1851066B" w14:textId="77777777" w:rsidR="0072622C" w:rsidRPr="00F76F78" w:rsidRDefault="0072622C" w:rsidP="005503AB">
            <w:pPr>
              <w:jc w:val="center"/>
              <w:rPr>
                <w:bCs/>
                <w:sz w:val="18"/>
                <w:szCs w:val="18"/>
              </w:rPr>
            </w:pPr>
            <w:r w:rsidRPr="00051F0F">
              <w:rPr>
                <w:bCs/>
                <w:sz w:val="20"/>
                <w:szCs w:val="20"/>
              </w:rPr>
              <w:t>23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776FE94B" w14:textId="77777777" w:rsidR="0072622C" w:rsidRPr="00F76F78" w:rsidRDefault="0072622C" w:rsidP="005503AB">
            <w:pPr>
              <w:jc w:val="center"/>
              <w:rPr>
                <w:bCs/>
                <w:sz w:val="18"/>
                <w:szCs w:val="18"/>
              </w:rPr>
            </w:pPr>
            <w:r w:rsidRPr="00051F0F">
              <w:rPr>
                <w:bCs/>
                <w:sz w:val="20"/>
                <w:szCs w:val="20"/>
              </w:rPr>
              <w:t>23</w:t>
            </w:r>
          </w:p>
        </w:tc>
        <w:tc>
          <w:tcPr>
            <w:tcW w:w="683" w:type="pct"/>
            <w:tcBorders>
              <w:top w:val="single" w:sz="4" w:space="0" w:color="auto"/>
              <w:left w:val="single" w:sz="4" w:space="0" w:color="auto"/>
              <w:bottom w:val="single" w:sz="4" w:space="0" w:color="auto"/>
              <w:right w:val="single" w:sz="4" w:space="0" w:color="auto"/>
            </w:tcBorders>
            <w:vAlign w:val="center"/>
          </w:tcPr>
          <w:p w14:paraId="1B55EBD1" w14:textId="77777777" w:rsidR="0072622C" w:rsidRPr="00F76F78" w:rsidRDefault="0072622C" w:rsidP="005503AB">
            <w:pPr>
              <w:jc w:val="center"/>
              <w:rPr>
                <w:sz w:val="18"/>
                <w:szCs w:val="18"/>
              </w:rPr>
            </w:pPr>
            <w:r w:rsidRPr="00051F0F">
              <w:rPr>
                <w:bCs/>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4A447748" w14:textId="77777777" w:rsidR="0072622C" w:rsidRPr="00F76F78" w:rsidRDefault="0072622C" w:rsidP="005503AB">
            <w:pPr>
              <w:jc w:val="center"/>
              <w:rPr>
                <w:bCs/>
                <w:sz w:val="18"/>
                <w:szCs w:val="18"/>
              </w:rPr>
            </w:pPr>
            <w:r w:rsidRPr="00051F0F">
              <w:rPr>
                <w:bCs/>
                <w:sz w:val="20"/>
                <w:szCs w:val="20"/>
              </w:rPr>
              <w:t>100%</w:t>
            </w:r>
          </w:p>
        </w:tc>
      </w:tr>
      <w:tr w:rsidR="0072622C" w:rsidRPr="00BB4CB0" w14:paraId="34061D42"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CD0A932"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lastRenderedPageBreak/>
              <w:t>10.</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0BF79CB6" w14:textId="77777777" w:rsidR="0072622C" w:rsidRPr="00906CEE" w:rsidRDefault="0072622C" w:rsidP="005503AB">
            <w:pPr>
              <w:rPr>
                <w:color w:val="1A1A1A"/>
                <w:sz w:val="18"/>
                <w:szCs w:val="18"/>
              </w:rPr>
            </w:pPr>
            <w:r w:rsidRPr="00906CEE">
              <w:rPr>
                <w:color w:val="1A1A1A"/>
                <w:sz w:val="18"/>
                <w:szCs w:val="18"/>
              </w:rPr>
              <w:t>Godišnja pristojba za posredništvo</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3543B8C7" w14:textId="77777777" w:rsidR="0072622C" w:rsidRPr="00F76F78" w:rsidRDefault="0072622C" w:rsidP="005503AB">
            <w:pPr>
              <w:jc w:val="center"/>
              <w:rPr>
                <w:bCs/>
                <w:sz w:val="18"/>
                <w:szCs w:val="18"/>
              </w:rPr>
            </w:pPr>
            <w:r w:rsidRPr="00051F0F">
              <w:rPr>
                <w:bCs/>
                <w:sz w:val="20"/>
                <w:szCs w:val="20"/>
              </w:rPr>
              <w:t>3</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021468CA" w14:textId="77777777" w:rsidR="0072622C" w:rsidRPr="00F76F78" w:rsidRDefault="0072622C" w:rsidP="005503AB">
            <w:pPr>
              <w:jc w:val="center"/>
              <w:rPr>
                <w:bCs/>
                <w:sz w:val="18"/>
                <w:szCs w:val="18"/>
              </w:rPr>
            </w:pPr>
            <w:r w:rsidRPr="00051F0F">
              <w:rPr>
                <w:bCs/>
                <w:sz w:val="20"/>
                <w:szCs w:val="20"/>
              </w:rPr>
              <w:t>2</w:t>
            </w:r>
          </w:p>
        </w:tc>
        <w:tc>
          <w:tcPr>
            <w:tcW w:w="683" w:type="pct"/>
            <w:tcBorders>
              <w:top w:val="single" w:sz="4" w:space="0" w:color="auto"/>
              <w:left w:val="single" w:sz="4" w:space="0" w:color="auto"/>
              <w:bottom w:val="single" w:sz="4" w:space="0" w:color="auto"/>
              <w:right w:val="single" w:sz="4" w:space="0" w:color="auto"/>
            </w:tcBorders>
            <w:vAlign w:val="center"/>
          </w:tcPr>
          <w:p w14:paraId="6404AD3A" w14:textId="77777777" w:rsidR="0072622C" w:rsidRPr="00F76F78" w:rsidRDefault="0072622C" w:rsidP="005503AB">
            <w:pPr>
              <w:jc w:val="center"/>
              <w:rPr>
                <w:sz w:val="18"/>
                <w:szCs w:val="18"/>
              </w:rPr>
            </w:pPr>
            <w:r w:rsidRPr="00051F0F">
              <w:rPr>
                <w:bCs/>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tcPr>
          <w:p w14:paraId="22766B7B" w14:textId="77777777" w:rsidR="0072622C" w:rsidRPr="00F76F78" w:rsidRDefault="0072622C" w:rsidP="005503AB">
            <w:pPr>
              <w:jc w:val="center"/>
              <w:rPr>
                <w:bCs/>
                <w:sz w:val="18"/>
                <w:szCs w:val="18"/>
              </w:rPr>
            </w:pPr>
            <w:r w:rsidRPr="00051F0F">
              <w:rPr>
                <w:bCs/>
                <w:sz w:val="20"/>
                <w:szCs w:val="20"/>
              </w:rPr>
              <w:t>150%</w:t>
            </w:r>
          </w:p>
        </w:tc>
      </w:tr>
      <w:tr w:rsidR="0072622C" w:rsidRPr="00BB4CB0" w14:paraId="12403AF0" w14:textId="77777777" w:rsidTr="005503AB">
        <w:trPr>
          <w:trHeight w:val="28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99D4311" w14:textId="77777777" w:rsidR="0072622C" w:rsidRPr="001F221F" w:rsidRDefault="0072622C" w:rsidP="005503AB">
            <w:pPr>
              <w:jc w:val="center"/>
              <w:rPr>
                <w:rFonts w:eastAsia="Times New Roman" w:cs="Calibri"/>
                <w:color w:val="1A1A1A"/>
                <w:sz w:val="18"/>
                <w:szCs w:val="18"/>
                <w:lang w:eastAsia="hr-HR"/>
              </w:rPr>
            </w:pPr>
            <w:r w:rsidRPr="001F221F">
              <w:rPr>
                <w:rFonts w:eastAsia="Times New Roman" w:cs="Calibri"/>
                <w:color w:val="1A1A1A"/>
                <w:sz w:val="18"/>
                <w:szCs w:val="18"/>
                <w:lang w:eastAsia="hr-HR"/>
              </w:rPr>
              <w:t>11.</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14:paraId="5122D810" w14:textId="77777777" w:rsidR="0072622C" w:rsidRPr="00906CEE" w:rsidRDefault="0072622C" w:rsidP="005503AB">
            <w:pPr>
              <w:rPr>
                <w:color w:val="1A1A1A"/>
                <w:sz w:val="18"/>
                <w:szCs w:val="18"/>
              </w:rPr>
            </w:pPr>
            <w:r w:rsidRPr="00906CEE">
              <w:rPr>
                <w:color w:val="1A1A1A"/>
                <w:sz w:val="18"/>
                <w:szCs w:val="18"/>
              </w:rPr>
              <w:t>Godišnja pristojba za upis u očevidnik proizvođača, dobavljača ili uvoznika djelatnih tvari</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40C7C570" w14:textId="77777777" w:rsidR="0072622C" w:rsidRPr="00F76F78" w:rsidRDefault="0072622C" w:rsidP="005503AB">
            <w:pPr>
              <w:jc w:val="center"/>
              <w:rPr>
                <w:bCs/>
                <w:sz w:val="18"/>
                <w:szCs w:val="18"/>
              </w:rPr>
            </w:pPr>
            <w:r w:rsidRPr="00051F0F">
              <w:rPr>
                <w:bCs/>
                <w:sz w:val="20"/>
                <w:szCs w:val="20"/>
              </w:rPr>
              <w:t>17</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AEE3B8B" w14:textId="77777777" w:rsidR="0072622C" w:rsidRPr="00F76F78" w:rsidRDefault="0072622C" w:rsidP="005503AB">
            <w:pPr>
              <w:jc w:val="center"/>
              <w:rPr>
                <w:bCs/>
                <w:sz w:val="18"/>
                <w:szCs w:val="18"/>
              </w:rPr>
            </w:pPr>
            <w:r w:rsidRPr="00051F0F">
              <w:rPr>
                <w:bCs/>
                <w:sz w:val="20"/>
                <w:szCs w:val="20"/>
              </w:rPr>
              <w:t>17</w:t>
            </w:r>
          </w:p>
        </w:tc>
        <w:tc>
          <w:tcPr>
            <w:tcW w:w="683" w:type="pct"/>
            <w:tcBorders>
              <w:top w:val="single" w:sz="4" w:space="0" w:color="auto"/>
              <w:left w:val="single" w:sz="4" w:space="0" w:color="auto"/>
              <w:bottom w:val="single" w:sz="4" w:space="0" w:color="auto"/>
              <w:right w:val="single" w:sz="4" w:space="0" w:color="auto"/>
            </w:tcBorders>
            <w:vAlign w:val="center"/>
          </w:tcPr>
          <w:p w14:paraId="306F25E1" w14:textId="77777777" w:rsidR="0072622C" w:rsidRPr="00F76F78" w:rsidRDefault="0072622C" w:rsidP="005503AB">
            <w:pPr>
              <w:jc w:val="center"/>
              <w:rPr>
                <w:sz w:val="18"/>
                <w:szCs w:val="18"/>
              </w:rPr>
            </w:pPr>
            <w:r w:rsidRPr="00051F0F">
              <w:rPr>
                <w:bCs/>
                <w:sz w:val="20"/>
                <w:szCs w:val="20"/>
              </w:rPr>
              <w:t>0</w:t>
            </w:r>
          </w:p>
        </w:tc>
        <w:tc>
          <w:tcPr>
            <w:tcW w:w="687" w:type="pct"/>
            <w:tcBorders>
              <w:top w:val="single" w:sz="4" w:space="0" w:color="auto"/>
              <w:left w:val="single" w:sz="4" w:space="0" w:color="auto"/>
              <w:bottom w:val="single" w:sz="4" w:space="0" w:color="auto"/>
              <w:right w:val="single" w:sz="4" w:space="0" w:color="auto"/>
            </w:tcBorders>
            <w:vAlign w:val="center"/>
          </w:tcPr>
          <w:p w14:paraId="330CEF2C" w14:textId="77777777" w:rsidR="0072622C" w:rsidRPr="00F76F78" w:rsidRDefault="0072622C" w:rsidP="005503AB">
            <w:pPr>
              <w:jc w:val="center"/>
              <w:rPr>
                <w:bCs/>
                <w:sz w:val="18"/>
                <w:szCs w:val="18"/>
              </w:rPr>
            </w:pPr>
            <w:r w:rsidRPr="00051F0F">
              <w:rPr>
                <w:bCs/>
                <w:sz w:val="20"/>
                <w:szCs w:val="20"/>
              </w:rPr>
              <w:t>100%</w:t>
            </w:r>
          </w:p>
        </w:tc>
      </w:tr>
      <w:tr w:rsidR="0072622C" w:rsidRPr="00BB4CB0" w14:paraId="1AF11C77" w14:textId="77777777" w:rsidTr="005503AB">
        <w:trPr>
          <w:trHeight w:val="284"/>
        </w:trPr>
        <w:tc>
          <w:tcPr>
            <w:tcW w:w="2316" w:type="pct"/>
            <w:gridSpan w:val="2"/>
            <w:shd w:val="clear" w:color="auto" w:fill="BFBFBF"/>
            <w:vAlign w:val="center"/>
            <w:hideMark/>
          </w:tcPr>
          <w:p w14:paraId="4521B565" w14:textId="77777777" w:rsidR="0072622C" w:rsidRPr="00906CEE" w:rsidRDefault="0072622C" w:rsidP="005503AB">
            <w:pPr>
              <w:pStyle w:val="NoSpacing"/>
              <w:rPr>
                <w:b/>
                <w:sz w:val="18"/>
                <w:szCs w:val="18"/>
                <w:lang w:eastAsia="hr-HR"/>
              </w:rPr>
            </w:pPr>
            <w:r w:rsidRPr="00906CEE">
              <w:rPr>
                <w:b/>
                <w:sz w:val="18"/>
                <w:szCs w:val="18"/>
                <w:lang w:eastAsia="hr-HR"/>
              </w:rPr>
              <w:t>UKUPNO</w:t>
            </w:r>
            <w:r>
              <w:rPr>
                <w:b/>
                <w:sz w:val="18"/>
                <w:szCs w:val="18"/>
                <w:lang w:eastAsia="hr-HR"/>
              </w:rPr>
              <w:t>:</w:t>
            </w:r>
          </w:p>
        </w:tc>
        <w:tc>
          <w:tcPr>
            <w:tcW w:w="669" w:type="pct"/>
            <w:shd w:val="clear" w:color="auto" w:fill="BFBFBF"/>
            <w:vAlign w:val="center"/>
          </w:tcPr>
          <w:p w14:paraId="3938C3FA" w14:textId="77777777" w:rsidR="0072622C" w:rsidRPr="00093BC9" w:rsidRDefault="0072622C" w:rsidP="005503AB">
            <w:pPr>
              <w:jc w:val="center"/>
              <w:rPr>
                <w:rFonts w:ascii="Times New Roman" w:eastAsia="Times New Roman" w:hAnsi="Times New Roman"/>
                <w:b/>
                <w:bCs/>
                <w:sz w:val="18"/>
                <w:szCs w:val="18"/>
              </w:rPr>
            </w:pPr>
            <w:r>
              <w:rPr>
                <w:b/>
                <w:bCs/>
                <w:sz w:val="20"/>
                <w:szCs w:val="20"/>
              </w:rPr>
              <w:t>7.134</w:t>
            </w:r>
          </w:p>
        </w:tc>
        <w:tc>
          <w:tcPr>
            <w:tcW w:w="645" w:type="pct"/>
            <w:shd w:val="clear" w:color="auto" w:fill="BFBFBF"/>
            <w:vAlign w:val="center"/>
          </w:tcPr>
          <w:p w14:paraId="51C310F5" w14:textId="77777777" w:rsidR="0072622C" w:rsidRPr="00093BC9" w:rsidRDefault="0072622C" w:rsidP="005503AB">
            <w:pPr>
              <w:jc w:val="center"/>
              <w:rPr>
                <w:b/>
                <w:bCs/>
                <w:sz w:val="18"/>
                <w:szCs w:val="18"/>
              </w:rPr>
            </w:pPr>
            <w:r>
              <w:rPr>
                <w:b/>
                <w:bCs/>
                <w:sz w:val="20"/>
                <w:szCs w:val="20"/>
              </w:rPr>
              <w:t>6.276</w:t>
            </w:r>
          </w:p>
        </w:tc>
        <w:tc>
          <w:tcPr>
            <w:tcW w:w="683" w:type="pct"/>
            <w:shd w:val="clear" w:color="auto" w:fill="BFBFBF"/>
            <w:vAlign w:val="center"/>
          </w:tcPr>
          <w:p w14:paraId="436E5741" w14:textId="77777777" w:rsidR="0072622C" w:rsidRPr="00093BC9" w:rsidRDefault="0072622C" w:rsidP="005503AB">
            <w:pPr>
              <w:jc w:val="center"/>
              <w:rPr>
                <w:b/>
                <w:sz w:val="18"/>
                <w:szCs w:val="18"/>
              </w:rPr>
            </w:pPr>
            <w:r>
              <w:rPr>
                <w:b/>
                <w:bCs/>
                <w:sz w:val="20"/>
                <w:szCs w:val="20"/>
              </w:rPr>
              <w:t>858</w:t>
            </w:r>
          </w:p>
        </w:tc>
        <w:tc>
          <w:tcPr>
            <w:tcW w:w="687" w:type="pct"/>
            <w:shd w:val="clear" w:color="auto" w:fill="BFBFBF"/>
            <w:vAlign w:val="center"/>
          </w:tcPr>
          <w:p w14:paraId="7B1620B1" w14:textId="77777777" w:rsidR="0072622C" w:rsidRPr="00093BC9" w:rsidRDefault="0072622C" w:rsidP="005503AB">
            <w:pPr>
              <w:jc w:val="center"/>
              <w:rPr>
                <w:b/>
                <w:bCs/>
                <w:sz w:val="18"/>
                <w:szCs w:val="18"/>
              </w:rPr>
            </w:pPr>
            <w:r>
              <w:rPr>
                <w:b/>
                <w:bCs/>
                <w:sz w:val="20"/>
                <w:szCs w:val="20"/>
              </w:rPr>
              <w:t>114%</w:t>
            </w:r>
          </w:p>
        </w:tc>
      </w:tr>
    </w:tbl>
    <w:p w14:paraId="2EDDC5F1" w14:textId="77777777" w:rsidR="0072622C" w:rsidRPr="003846E5" w:rsidRDefault="0072622C" w:rsidP="0072622C">
      <w:pPr>
        <w:rPr>
          <w:rFonts w:eastAsia="Times New Roman" w:cs="Calibri"/>
          <w:color w:val="000000"/>
          <w:sz w:val="18"/>
          <w:szCs w:val="18"/>
          <w:lang w:eastAsia="hr-HR"/>
        </w:rPr>
      </w:pPr>
      <w:r w:rsidRPr="003846E5">
        <w:rPr>
          <w:rFonts w:eastAsia="Times New Roman" w:cs="Calibri"/>
          <w:color w:val="000000"/>
          <w:sz w:val="18"/>
          <w:szCs w:val="18"/>
          <w:lang w:eastAsia="hr-HR"/>
        </w:rPr>
        <w:t xml:space="preserve">* </w:t>
      </w:r>
      <w:r w:rsidRPr="009D27B9">
        <w:rPr>
          <w:rFonts w:eastAsia="Times New Roman" w:cs="Calibri"/>
          <w:color w:val="000000"/>
          <w:sz w:val="18"/>
          <w:szCs w:val="18"/>
          <w:lang w:eastAsia="hr-HR"/>
        </w:rPr>
        <w:t>Referentnih 12 mjeseci je period od 1.9.2022-31.8.2023. godine</w:t>
      </w:r>
    </w:p>
    <w:p w14:paraId="0CFF77AF" w14:textId="77777777" w:rsidR="0072622C" w:rsidRDefault="0072622C" w:rsidP="0072622C"/>
    <w:p w14:paraId="3F9F32D7" w14:textId="77777777" w:rsidR="0072622C" w:rsidRPr="00041E01" w:rsidRDefault="0072622C" w:rsidP="0072622C">
      <w:pPr>
        <w:spacing w:after="240"/>
        <w:rPr>
          <w:b/>
          <w:color w:val="4BACC6"/>
          <w:sz w:val="28"/>
          <w:szCs w:val="32"/>
        </w:rPr>
      </w:pPr>
    </w:p>
    <w:p w14:paraId="596E39C5" w14:textId="77777777" w:rsidR="0072622C" w:rsidRDefault="0072622C" w:rsidP="0072622C"/>
    <w:p w14:paraId="715EDDEA" w14:textId="6EB42F7C" w:rsidR="005503AB" w:rsidRDefault="005503AB">
      <w:pPr>
        <w:rPr>
          <w:rFonts w:cs="Calibri"/>
        </w:rPr>
      </w:pPr>
      <w:r>
        <w:rPr>
          <w:rFonts w:cs="Calibri"/>
        </w:rPr>
        <w:br w:type="page"/>
      </w:r>
    </w:p>
    <w:p w14:paraId="046E1CBA" w14:textId="77777777" w:rsidR="00256A0A" w:rsidRPr="00AB42A1" w:rsidRDefault="00256A0A" w:rsidP="001B3315">
      <w:pPr>
        <w:pStyle w:val="Heading2"/>
      </w:pPr>
      <w:bookmarkStart w:id="397" w:name="_Toc88049286"/>
      <w:bookmarkStart w:id="398" w:name="_Toc151719274"/>
      <w:r w:rsidRPr="00AB42A1">
        <w:lastRenderedPageBreak/>
        <w:t>2.12. Sustav upravljanja kakvoćom</w:t>
      </w:r>
      <w:bookmarkEnd w:id="397"/>
      <w:bookmarkEnd w:id="398"/>
    </w:p>
    <w:p w14:paraId="0F50AC52" w14:textId="77777777" w:rsidR="00256A0A" w:rsidRPr="00AB42A1" w:rsidRDefault="00256A0A" w:rsidP="00256A0A">
      <w:pPr>
        <w:spacing w:after="240"/>
        <w:rPr>
          <w:b/>
        </w:rPr>
      </w:pPr>
      <w:bookmarkStart w:id="399" w:name="_Toc530140602"/>
      <w:bookmarkStart w:id="400" w:name="_Toc514930210"/>
      <w:bookmarkStart w:id="401" w:name="_Toc494094450"/>
      <w:bookmarkStart w:id="402" w:name="_Toc499105094"/>
      <w:r w:rsidRPr="00AB42A1">
        <w:rPr>
          <w:b/>
        </w:rPr>
        <w:t>A) NORME</w:t>
      </w:r>
    </w:p>
    <w:p w14:paraId="24EF6CDD"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U skladu s prihvaćenom politikom kakvoće HALMED se obvezao primjenjivati, razvijati i unaprjeđivati uspostavljeni sustav upravljanja kakvoćom u skladu sa sljedećim normama</w:t>
      </w:r>
    </w:p>
    <w:p w14:paraId="10300ECB"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 9001:2015 (Sustavi upravljanja kvalitetom – Zahtjevi), ISO/IEC 17025:2017 (Opći zahtjevi za osposobljenost ispitnih i umjernih laboratorija)  </w:t>
      </w:r>
    </w:p>
    <w:p w14:paraId="1EB449C1"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ISO/IEC 17020:2012 (Ocjenjivanje sukladnosti – Zahtjevi za rad različitih vrsta tijela koja provode inspekciju), </w:t>
      </w:r>
    </w:p>
    <w:p w14:paraId="057E39F3"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 19011:2018 (Smjernice za provođenje audita sustava upravljanja), </w:t>
      </w:r>
    </w:p>
    <w:p w14:paraId="5681C1AB"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 45001:2018 (Sustavi upravljanja zaštitom zdravlja i sigurnosti pri radu), </w:t>
      </w:r>
    </w:p>
    <w:p w14:paraId="4AEFA545"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 31000:2018 (Upravljanje rizicima – Načela i smjernice), </w:t>
      </w:r>
    </w:p>
    <w:p w14:paraId="66A43456"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ISO/IEC 27001:2017 (Informacijska tehnologija – Sigurnosne tehnike – Sustavi upravljanja informacijskom sigurnošću – Zahtjevi), </w:t>
      </w:r>
    </w:p>
    <w:p w14:paraId="4478B324"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ISO 9004:2018 (Upravljanje u svrhu trajne uspješnosti organizacije – Pristup upravljanju kvalitetom kao i </w:t>
      </w:r>
    </w:p>
    <w:p w14:paraId="657D3522" w14:textId="77777777" w:rsidR="00256A0A" w:rsidRPr="00AB42A1" w:rsidRDefault="00256A0A" w:rsidP="00256A0A">
      <w:pPr>
        <w:numPr>
          <w:ilvl w:val="0"/>
          <w:numId w:val="43"/>
        </w:numPr>
        <w:spacing w:before="120" w:after="120" w:line="276" w:lineRule="auto"/>
        <w:contextualSpacing/>
        <w:jc w:val="both"/>
        <w:rPr>
          <w:rFonts w:eastAsia="Times New Roman" w:cs="Calibri"/>
        </w:rPr>
      </w:pPr>
      <w:r w:rsidRPr="00AB42A1">
        <w:rPr>
          <w:rFonts w:eastAsia="Times New Roman" w:cs="Calibri"/>
        </w:rPr>
        <w:t xml:space="preserve">zahtjevima financijskog upravljanja i kontrola (FMC) </w:t>
      </w:r>
    </w:p>
    <w:p w14:paraId="0F6C3704"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te će poduzimati sve potrebne mjere da se poslovni procesi obavljaju na ispravan i pouzdan način, u skladu s propisima, kao i navedenim normama i zahtjevima. </w:t>
      </w:r>
    </w:p>
    <w:p w14:paraId="458749E1"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Također, HALMED će poduzimati odgovarajuće mjere kako bi u vlastitom sustavu kakvoće</w:t>
      </w:r>
      <w:r w:rsidRPr="00AB42A1">
        <w:rPr>
          <w:rFonts w:eastAsia="Times New Roman" w:cs="Calibri"/>
          <w:bCs/>
        </w:rPr>
        <w:t xml:space="preserve"> </w:t>
      </w:r>
      <w:r w:rsidRPr="00AB42A1">
        <w:rPr>
          <w:rFonts w:eastAsia="Times New Roman" w:cs="Calibri"/>
        </w:rPr>
        <w:t>postigao</w:t>
      </w:r>
      <w:r w:rsidRPr="00AB42A1">
        <w:rPr>
          <w:rFonts w:eastAsia="Times New Roman" w:cs="Calibri"/>
          <w:bCs/>
        </w:rPr>
        <w:t xml:space="preserve"> punu integraciju revidirane norme</w:t>
      </w:r>
      <w:r w:rsidRPr="00AB42A1">
        <w:rPr>
          <w:rFonts w:eastAsia="Times New Roman" w:cs="Calibri"/>
        </w:rPr>
        <w:t xml:space="preserve"> ISO/IEC 27001:2022</w:t>
      </w:r>
      <w:r>
        <w:rPr>
          <w:rFonts w:eastAsia="Times New Roman" w:cs="Calibri"/>
        </w:rPr>
        <w:t xml:space="preserve">. Dodatno će raditi na  </w:t>
      </w:r>
      <w:r w:rsidRPr="00AB42A1">
        <w:rPr>
          <w:rFonts w:eastAsia="Times New Roman" w:cs="Calibri"/>
        </w:rPr>
        <w:t xml:space="preserve">daljnjoj implementaciji eventualnih izmjena zahtjeva </w:t>
      </w:r>
      <w:r>
        <w:rPr>
          <w:rFonts w:eastAsia="Times New Roman" w:cs="Calibri"/>
        </w:rPr>
        <w:t xml:space="preserve">normi </w:t>
      </w:r>
      <w:r w:rsidRPr="00AB42A1">
        <w:rPr>
          <w:rFonts w:eastAsia="Times New Roman" w:cs="Calibri"/>
        </w:rPr>
        <w:t>navedenih pod ovom točkom.</w:t>
      </w:r>
    </w:p>
    <w:p w14:paraId="722A03C4" w14:textId="77777777" w:rsidR="00256A0A" w:rsidRPr="00AB42A1" w:rsidRDefault="00256A0A" w:rsidP="00256A0A">
      <w:pPr>
        <w:tabs>
          <w:tab w:val="left" w:pos="459"/>
        </w:tabs>
        <w:spacing w:line="276" w:lineRule="auto"/>
        <w:rPr>
          <w:b/>
        </w:rPr>
      </w:pPr>
    </w:p>
    <w:p w14:paraId="50DF7DE6" w14:textId="77777777" w:rsidR="00256A0A" w:rsidRPr="00AB42A1" w:rsidRDefault="00256A0A" w:rsidP="00256A0A">
      <w:pPr>
        <w:spacing w:after="240" w:line="276" w:lineRule="auto"/>
        <w:rPr>
          <w:b/>
        </w:rPr>
      </w:pPr>
      <w:r w:rsidRPr="00AB42A1">
        <w:rPr>
          <w:b/>
        </w:rPr>
        <w:t>B) POBOLJŠANJA SUSTAVA UPRAVLJANJA, ORGANIZACIJE I KAKVOĆE</w:t>
      </w:r>
    </w:p>
    <w:p w14:paraId="28EDB899"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Sustav upravljanja kakvoćom kontinuirano će se poboljšavati i ažurirati, uvažavajući odredbe Statuta, Pravilnika o organizaciji i sistematizaciji radnih mjesta i Etičkog kodeksa te vrijednosti HALMED-a.</w:t>
      </w:r>
    </w:p>
    <w:p w14:paraId="42CF8978"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Izdavat će se standardni operativni postupci koji prate poslovne procese u HALMED-u, a koji još nisu uključeni u sustav kakvoće, a postojeći standardni operativni postupci prilagođavat će se kroz reviziju važećim aktima HALMED-a i promjenama u legislativi ili promjenama u procesima i sustavu kakvoće.</w:t>
      </w:r>
    </w:p>
    <w:p w14:paraId="2ED989CD"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Sustav upravljanja kakvoćom u Odjelu za odobravanje lijekova, Odjelu za sigurnu primjenu lijekova i medicinskih proizvoda kontinuirano će se prilagođavati promjenama u pravnoj stečevini EU te će procesi biti propisivani putem standardnih operativnih postupaka.</w:t>
      </w:r>
    </w:p>
    <w:p w14:paraId="6A8842B4"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Sustav upravljanja kakvoćom u OMCL-u nadzirat će se i poboljšavati sukladno zahtjevima ISO/IEC 17025 i vodiča Mreže službenih laboratorija za provjeru kakvoće lijekova (GEON) Vijeća Europe, kao i relevantnih WHO smjernica. </w:t>
      </w:r>
    </w:p>
    <w:p w14:paraId="0873ED4D"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U skladu s najavom promjene legislative </w:t>
      </w:r>
      <w:r>
        <w:rPr>
          <w:rFonts w:eastAsia="Times New Roman" w:cs="Calibri"/>
        </w:rPr>
        <w:t xml:space="preserve">za </w:t>
      </w:r>
      <w:r w:rsidRPr="00AB42A1">
        <w:rPr>
          <w:rFonts w:eastAsia="Times New Roman" w:cs="Calibri"/>
        </w:rPr>
        <w:t xml:space="preserve"> veterinarske lijekove (VMP), sustav kakvoće bit će nadograđen i prilagođen. </w:t>
      </w:r>
    </w:p>
    <w:p w14:paraId="62636AC1" w14:textId="77777777" w:rsidR="00256A0A" w:rsidRPr="00AB42A1" w:rsidRDefault="00256A0A" w:rsidP="00256A0A">
      <w:pPr>
        <w:spacing w:after="240" w:line="276" w:lineRule="auto"/>
        <w:jc w:val="both"/>
        <w:rPr>
          <w:rFonts w:eastAsia="Times New Roman" w:cs="Calibri"/>
        </w:rPr>
      </w:pPr>
      <w:r w:rsidRPr="00AB42A1">
        <w:rPr>
          <w:rFonts w:eastAsia="Times New Roman" w:cs="Calibri"/>
        </w:rPr>
        <w:t>Nastavit će se s provedbom internih edukacija djelatnika HALMED-a vezano uz sustav kakvoće, a u svrhu poboljšanja uspostavljenog sustava.</w:t>
      </w:r>
    </w:p>
    <w:p w14:paraId="1B034868" w14:textId="77777777" w:rsidR="00256A0A" w:rsidRPr="00AB42A1" w:rsidRDefault="00256A0A" w:rsidP="00256A0A">
      <w:pPr>
        <w:spacing w:after="240" w:line="276" w:lineRule="auto"/>
        <w:rPr>
          <w:rFonts w:eastAsia="Times New Roman" w:cs="Calibri"/>
          <w:i/>
        </w:rPr>
      </w:pPr>
      <w:r w:rsidRPr="00AB42A1">
        <w:rPr>
          <w:rFonts w:eastAsia="Times New Roman" w:cs="Calibri"/>
        </w:rPr>
        <w:lastRenderedPageBreak/>
        <w:t xml:space="preserve">Nastavit će se redovito surađivati s voditeljima jedinica na rješavanju nesukladnosti, implementaciji poboljšanja, provedbi kontrolnih promjena i upravljanju mjerama za smanjenje/kontrolu rizika.  </w:t>
      </w:r>
    </w:p>
    <w:p w14:paraId="67FD6C89" w14:textId="77777777" w:rsidR="00256A0A" w:rsidRPr="00AB42A1" w:rsidRDefault="00256A0A" w:rsidP="00256A0A">
      <w:pPr>
        <w:spacing w:after="240" w:line="276" w:lineRule="auto"/>
        <w:rPr>
          <w:rFonts w:eastAsia="Times New Roman" w:cs="Calibri"/>
          <w:b/>
        </w:rPr>
      </w:pPr>
      <w:r w:rsidRPr="00AB42A1">
        <w:rPr>
          <w:rFonts w:eastAsia="Times New Roman" w:cs="Calibri"/>
          <w:b/>
        </w:rPr>
        <w:t>C) UPRAVLJANJE DOKUMENTACIJOM SUSTAVA KAKVOĆE I NASTAVAK UVOĐENJA e-DOKUMENTACIJE</w:t>
      </w:r>
    </w:p>
    <w:p w14:paraId="0039AACD" w14:textId="77777777" w:rsidR="00256A0A" w:rsidRPr="00AB42A1" w:rsidRDefault="00256A0A" w:rsidP="00256A0A">
      <w:pPr>
        <w:spacing w:after="240" w:line="276" w:lineRule="auto"/>
        <w:jc w:val="both"/>
        <w:rPr>
          <w:rFonts w:eastAsia="Times New Roman" w:cs="Calibri"/>
        </w:rPr>
      </w:pPr>
      <w:r w:rsidRPr="00AB42A1">
        <w:rPr>
          <w:rFonts w:eastAsia="Times New Roman" w:cs="Calibri"/>
        </w:rPr>
        <w:t>Ured će u 2024. nastaviti pomagati pri izradi i reviziji standardnih operativnih postupaka svih jedinica HALMED-a.</w:t>
      </w:r>
    </w:p>
    <w:p w14:paraId="3F5A2495" w14:textId="77777777" w:rsidR="00256A0A" w:rsidRPr="00AB42A1" w:rsidRDefault="00256A0A" w:rsidP="00256A0A">
      <w:pPr>
        <w:spacing w:after="240" w:line="276" w:lineRule="auto"/>
        <w:jc w:val="both"/>
        <w:rPr>
          <w:rFonts w:eastAsia="Times New Roman" w:cs="Calibri"/>
        </w:rPr>
      </w:pPr>
      <w:r w:rsidRPr="00AB42A1">
        <w:rPr>
          <w:rFonts w:eastAsia="Times New Roman" w:cs="Calibri"/>
        </w:rPr>
        <w:t>Nastavit će se s kvartalnim izvještavanjima voditelja jedinica o statusu revizije SOP-ova.</w:t>
      </w:r>
    </w:p>
    <w:p w14:paraId="003A451F" w14:textId="77777777" w:rsidR="00256A0A" w:rsidRPr="00AB42A1" w:rsidRDefault="00256A0A" w:rsidP="00256A0A">
      <w:pPr>
        <w:spacing w:after="240" w:line="276" w:lineRule="auto"/>
        <w:jc w:val="both"/>
        <w:rPr>
          <w:rFonts w:eastAsia="Times New Roman" w:cs="Calibri"/>
        </w:rPr>
      </w:pPr>
      <w:r w:rsidRPr="00AB42A1">
        <w:rPr>
          <w:rFonts w:eastAsia="Times New Roman" w:cs="Calibri"/>
        </w:rPr>
        <w:t xml:space="preserve">Ured će i nadalje aktivno sudjelovati u uvođenju e-poslovanja u poslovnim procesima. </w:t>
      </w:r>
    </w:p>
    <w:p w14:paraId="567A61B8" w14:textId="77777777" w:rsidR="00256A0A" w:rsidRPr="00AB42A1" w:rsidRDefault="00256A0A" w:rsidP="00256A0A">
      <w:pPr>
        <w:spacing w:after="240" w:line="276" w:lineRule="auto"/>
        <w:jc w:val="both"/>
        <w:rPr>
          <w:b/>
        </w:rPr>
      </w:pPr>
      <w:r w:rsidRPr="00AB42A1">
        <w:rPr>
          <w:b/>
        </w:rPr>
        <w:t>D) UNUTARNJI NADZORI (UNO)</w:t>
      </w:r>
    </w:p>
    <w:p w14:paraId="3003B72C"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Planira se provedba unutarnjih nadzora u organizacijskim jedinicama HALMED-a prema rasporedu navedenom u programu UNO-a za 2023. godinu (16 nadzora). </w:t>
      </w:r>
    </w:p>
    <w:p w14:paraId="1996E75B"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Cilj UNO-a je provjeriti sustav kakvoće HALMED-a putem nadziranja glavnih procesa, procesa upravljanja te procesa upravljanja kakvoćom i procesa podrške u skladu s Poslovnikom kakvoće prihvaćenim u HALMED-u, zakonskim i podzakonskim aktima, međunarodnim normama te međunarodnim vodičima i propisima koji su implementirani i čine sastavni dio sustava kakvoće HALMED-a. </w:t>
      </w:r>
    </w:p>
    <w:p w14:paraId="4D3655C4" w14:textId="77777777" w:rsidR="00256A0A" w:rsidRPr="00AB42A1" w:rsidRDefault="00256A0A" w:rsidP="00256A0A">
      <w:pPr>
        <w:spacing w:after="240" w:line="276" w:lineRule="auto"/>
        <w:jc w:val="both"/>
        <w:rPr>
          <w:rFonts w:eastAsia="Times New Roman" w:cs="Calibri"/>
          <w:b/>
        </w:rPr>
      </w:pPr>
      <w:r w:rsidRPr="00AB42A1">
        <w:rPr>
          <w:rFonts w:eastAsia="Times New Roman" w:cs="Calibri"/>
          <w:b/>
        </w:rPr>
        <w:t>E) VANJSKA INSPEKCIJA</w:t>
      </w:r>
    </w:p>
    <w:p w14:paraId="38851386" w14:textId="77777777" w:rsidR="00256A0A" w:rsidRPr="00AB42A1" w:rsidRDefault="00256A0A" w:rsidP="00256A0A">
      <w:pPr>
        <w:numPr>
          <w:ilvl w:val="0"/>
          <w:numId w:val="44"/>
        </w:numPr>
        <w:spacing w:before="120" w:after="120" w:line="276" w:lineRule="auto"/>
        <w:contextualSpacing/>
        <w:jc w:val="both"/>
        <w:rPr>
          <w:rFonts w:eastAsia="Times New Roman" w:cs="Calibri"/>
          <w:i/>
        </w:rPr>
      </w:pPr>
      <w:r w:rsidRPr="00AB42A1">
        <w:rPr>
          <w:rFonts w:eastAsia="Times New Roman" w:cs="Calibri"/>
        </w:rPr>
        <w:t xml:space="preserve">Kako bi Republika Hrvatska u paketu sa svim članicama EU/EEA područja došla na popis Svjetske zdravstvene organizacije izvrsnih regulatornih tijela (World Health Organisation Listed Authorities) HALMED će kao vodeća zemlja u tom projektu pripremati odgovore za sve zahtjeve </w:t>
      </w:r>
      <w:r w:rsidRPr="00AB42A1">
        <w:rPr>
          <w:rFonts w:eastAsia="Times New Roman" w:cs="Calibri"/>
          <w:i/>
        </w:rPr>
        <w:t xml:space="preserve">Global Benchmarking tool-a </w:t>
      </w:r>
      <w:r w:rsidRPr="00AB42A1">
        <w:rPr>
          <w:rFonts w:eastAsia="Times New Roman" w:cs="Calibri"/>
        </w:rPr>
        <w:t>SZO-a, surađujući s ostalim agencijama za lijekove unutar EU/EEA područja</w:t>
      </w:r>
      <w:r w:rsidRPr="00AB42A1">
        <w:rPr>
          <w:rFonts w:eastAsia="Times New Roman" w:cs="Calibri"/>
          <w:i/>
        </w:rPr>
        <w:t>.</w:t>
      </w:r>
    </w:p>
    <w:p w14:paraId="644AD4EB" w14:textId="77777777" w:rsidR="00256A0A" w:rsidRPr="00AB42A1" w:rsidRDefault="00256A0A" w:rsidP="00256A0A">
      <w:pPr>
        <w:numPr>
          <w:ilvl w:val="0"/>
          <w:numId w:val="44"/>
        </w:numPr>
        <w:spacing w:before="120" w:after="120" w:line="276" w:lineRule="auto"/>
        <w:contextualSpacing/>
        <w:jc w:val="both"/>
        <w:rPr>
          <w:rFonts w:eastAsia="Times New Roman" w:cs="Calibri"/>
          <w:i/>
        </w:rPr>
      </w:pPr>
      <w:r w:rsidRPr="00AB42A1">
        <w:rPr>
          <w:rFonts w:eastAsia="Times New Roman" w:cs="Calibri"/>
        </w:rPr>
        <w:t xml:space="preserve">HALMED će se pripremati za najavljeni Joint Audit Program vezan uz GMP inspekciju kojeg provode sve zemlje članice EU/EEA područja temeljem međunarodnog upitnika PIC/S i postavljenih kriterija. </w:t>
      </w:r>
    </w:p>
    <w:p w14:paraId="25D72206" w14:textId="77777777" w:rsidR="00256A0A" w:rsidRDefault="00256A0A" w:rsidP="00256A0A">
      <w:pPr>
        <w:spacing w:after="240"/>
        <w:jc w:val="both"/>
        <w:rPr>
          <w:rFonts w:eastAsia="Times New Roman" w:cs="Calibri"/>
          <w:b/>
        </w:rPr>
      </w:pPr>
    </w:p>
    <w:p w14:paraId="4941142D" w14:textId="77777777" w:rsidR="00256A0A" w:rsidRPr="00AB42A1" w:rsidRDefault="00256A0A" w:rsidP="00256A0A">
      <w:pPr>
        <w:spacing w:after="240"/>
        <w:jc w:val="both"/>
        <w:rPr>
          <w:rFonts w:eastAsia="Times New Roman" w:cs="Calibri"/>
          <w:b/>
        </w:rPr>
      </w:pPr>
      <w:r w:rsidRPr="00AB42A1">
        <w:rPr>
          <w:rFonts w:eastAsia="Times New Roman" w:cs="Calibri"/>
          <w:b/>
        </w:rPr>
        <w:t>F) UPRAVINA OCJENA</w:t>
      </w:r>
    </w:p>
    <w:p w14:paraId="60AFCD93"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Temeljem prikupljenih podataka i provedene analize te rasprave donijet će se ocjena sustava i zaključci te preporuke za daljnja poboljšanja. Također provest će se analiza uspješnosti provedbe akcijskog plana iz 2023. godine proizašlog temeljem Upravine ocjene. </w:t>
      </w:r>
    </w:p>
    <w:p w14:paraId="536E6854" w14:textId="77777777" w:rsidR="00256A0A" w:rsidRPr="00AB42A1" w:rsidRDefault="00256A0A" w:rsidP="00256A0A">
      <w:pPr>
        <w:spacing w:after="240" w:line="276" w:lineRule="auto"/>
      </w:pPr>
      <w:r w:rsidRPr="00AB42A1">
        <w:rPr>
          <w:rFonts w:eastAsia="Times New Roman"/>
          <w:b/>
        </w:rPr>
        <w:t>G) SUSTAV UPRAVLJANJA RIZICIMA</w:t>
      </w:r>
    </w:p>
    <w:p w14:paraId="4DA535E2"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Provest će se analiza sustava upravljanja rizicima u svrhu veće učinkovitosti upravljanja navedenim sustavom, s naglaskom na planirane preventivne mjere.</w:t>
      </w:r>
    </w:p>
    <w:p w14:paraId="5610F0FF" w14:textId="77777777" w:rsidR="00256A0A" w:rsidRPr="00AB42A1" w:rsidRDefault="00256A0A" w:rsidP="00256A0A">
      <w:pPr>
        <w:spacing w:after="240" w:line="276" w:lineRule="auto"/>
        <w:rPr>
          <w:rFonts w:eastAsia="Times New Roman"/>
          <w:b/>
        </w:rPr>
      </w:pPr>
      <w:r w:rsidRPr="00AB42A1">
        <w:rPr>
          <w:rFonts w:eastAsia="Times New Roman"/>
          <w:b/>
        </w:rPr>
        <w:t>H) SUSTAV UPRAVLJANJA KRIZNIM SITUACIJAMA</w:t>
      </w:r>
    </w:p>
    <w:p w14:paraId="62FA54EE"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lastRenderedPageBreak/>
        <w:t xml:space="preserve">Pratit će se eventualne nacionalne preporuke te provoditi odluke internog Kriznog stožera, a prema potrebi revidirati plan kontinuiteta poslovanja. </w:t>
      </w:r>
    </w:p>
    <w:p w14:paraId="389916B0" w14:textId="77777777" w:rsidR="00256A0A" w:rsidRPr="00AB42A1" w:rsidRDefault="00256A0A" w:rsidP="001B3315">
      <w:pPr>
        <w:pStyle w:val="Heading3"/>
      </w:pPr>
      <w:bookmarkStart w:id="403" w:name="_Toc26534708"/>
      <w:bookmarkStart w:id="404" w:name="_Toc50540985"/>
      <w:bookmarkStart w:id="405" w:name="_Toc88049287"/>
      <w:bookmarkStart w:id="406" w:name="_Toc151719275"/>
      <w:r w:rsidRPr="00AB42A1">
        <w:t>2.12.1. Europski poslovi</w:t>
      </w:r>
      <w:bookmarkEnd w:id="403"/>
      <w:bookmarkEnd w:id="404"/>
      <w:bookmarkEnd w:id="405"/>
      <w:bookmarkEnd w:id="406"/>
      <w:r w:rsidRPr="00AB42A1">
        <w:t xml:space="preserve"> </w:t>
      </w:r>
    </w:p>
    <w:p w14:paraId="64082AD0" w14:textId="77777777" w:rsidR="00256A0A" w:rsidRPr="00AB42A1" w:rsidRDefault="00256A0A" w:rsidP="00256A0A">
      <w:pPr>
        <w:spacing w:before="120" w:after="240" w:line="276" w:lineRule="auto"/>
        <w:jc w:val="both"/>
        <w:rPr>
          <w:rFonts w:eastAsia="Times New Roman" w:cs="Calibri"/>
          <w:b/>
        </w:rPr>
      </w:pPr>
      <w:r w:rsidRPr="00AB42A1">
        <w:rPr>
          <w:rFonts w:eastAsia="Times New Roman" w:cs="Calibri"/>
          <w:b/>
        </w:rPr>
        <w:t>A) TAJNIŠTVO BEMA-e</w:t>
      </w:r>
    </w:p>
    <w:p w14:paraId="285F5557" w14:textId="77777777" w:rsidR="00256A0A" w:rsidRPr="00AB42A1" w:rsidRDefault="00256A0A" w:rsidP="00256A0A">
      <w:pPr>
        <w:spacing w:line="276" w:lineRule="auto"/>
        <w:jc w:val="both"/>
        <w:rPr>
          <w:rFonts w:eastAsia="Times New Roman" w:cs="Calibri"/>
        </w:rPr>
      </w:pPr>
      <w:r w:rsidRPr="00AB42A1">
        <w:rPr>
          <w:rFonts w:eastAsia="Times New Roman" w:cs="Calibri"/>
        </w:rPr>
        <w:t xml:space="preserve">Tajništvo programa BEMA provodit će planirane i dogovorene aktivnosti, usklađene s BEMA koordinacijskom skupinom i tijelom HMA. </w:t>
      </w:r>
    </w:p>
    <w:p w14:paraId="6C59B408" w14:textId="77777777" w:rsidR="00256A0A" w:rsidRPr="00AB42A1" w:rsidRDefault="00256A0A" w:rsidP="00256A0A">
      <w:pPr>
        <w:spacing w:before="120" w:after="120" w:line="276" w:lineRule="auto"/>
        <w:jc w:val="both"/>
        <w:rPr>
          <w:rFonts w:eastAsia="Times New Roman" w:cs="Calibri"/>
        </w:rPr>
      </w:pPr>
      <w:r w:rsidRPr="00AB42A1">
        <w:rPr>
          <w:rFonts w:eastAsia="Times New Roman" w:cs="Calibri"/>
        </w:rPr>
        <w:t xml:space="preserve">Radit će se na realizaciji 5. ciklusa BEMA programa u suradnji s BEMA upravljačkom skupinom. U siječnju 2024. HALMED će pomoći u pripremi treninga svih BEMA ocjenitelja sa svrhom harmonizacije provedbe postupka ocjenjivanja BEMA indikatora. </w:t>
      </w:r>
    </w:p>
    <w:p w14:paraId="485C9768" w14:textId="77777777" w:rsidR="00256A0A" w:rsidRPr="00AB42A1" w:rsidRDefault="00256A0A" w:rsidP="00256A0A">
      <w:pPr>
        <w:spacing w:before="120" w:after="120" w:line="276" w:lineRule="auto"/>
        <w:jc w:val="both"/>
      </w:pPr>
      <w:r w:rsidRPr="00AB42A1">
        <w:rPr>
          <w:rFonts w:eastAsia="Times New Roman" w:cs="Calibri"/>
        </w:rPr>
        <w:t xml:space="preserve">Također, radi rješavanja tekućih pitanja, potrebe izvještavanja i u svrhu izravne komunikacije </w:t>
      </w:r>
      <w:r w:rsidRPr="00AB42A1">
        <w:t>ravnatelj HALMED-a kao supredsjedavatelj i</w:t>
      </w:r>
      <w:r w:rsidRPr="00AB42A1">
        <w:rPr>
          <w:rFonts w:eastAsia="Times New Roman" w:cs="Calibri"/>
        </w:rPr>
        <w:t xml:space="preserve"> tajništvo programa BEMA sudjelovat će na 3 telekonferencije BEMA koordinacijske skupine u svrhu praćenja realizacije  BEMA aktivnosti. </w:t>
      </w:r>
      <w:r w:rsidRPr="00AB42A1">
        <w:t>BEMA tajništvo pripremit će 2 prezentacije radi izvještavanja na HMA-WGQM (Working group of quality managers) i 4 prezentacij</w:t>
      </w:r>
      <w:r>
        <w:t>e</w:t>
      </w:r>
      <w:r w:rsidRPr="00AB42A1">
        <w:t xml:space="preserve"> za potrebe HMA sastanka (izvještaji oko napretka WLA projekta).</w:t>
      </w:r>
    </w:p>
    <w:p w14:paraId="23295E67" w14:textId="77777777" w:rsidR="00256A0A" w:rsidRPr="00AB42A1" w:rsidRDefault="00256A0A" w:rsidP="00256A0A">
      <w:pPr>
        <w:spacing w:line="276" w:lineRule="auto"/>
        <w:rPr>
          <w:color w:val="1F497D"/>
        </w:rPr>
      </w:pPr>
    </w:p>
    <w:p w14:paraId="0517654C" w14:textId="77777777" w:rsidR="00256A0A" w:rsidRPr="00AB42A1" w:rsidRDefault="00256A0A" w:rsidP="00256A0A">
      <w:pPr>
        <w:spacing w:after="240" w:line="276" w:lineRule="auto"/>
        <w:rPr>
          <w:rFonts w:eastAsia="Times New Roman" w:cs="Calibri"/>
          <w:b/>
        </w:rPr>
      </w:pPr>
      <w:r w:rsidRPr="00AB42A1">
        <w:rPr>
          <w:rFonts w:eastAsia="Times New Roman" w:cs="Calibri"/>
          <w:b/>
        </w:rPr>
        <w:t>B) Radna skupina menadžera za kvalitetu (</w:t>
      </w:r>
      <w:r w:rsidRPr="00AB42A1">
        <w:rPr>
          <w:rFonts w:eastAsia="Times New Roman" w:cs="Calibri"/>
          <w:b/>
          <w:i/>
        </w:rPr>
        <w:t>Working group of quality managers</w:t>
      </w:r>
      <w:r w:rsidRPr="00AB42A1">
        <w:rPr>
          <w:rFonts w:eastAsia="Times New Roman" w:cs="Calibri"/>
          <w:b/>
        </w:rPr>
        <w:t>, WGQM)</w:t>
      </w:r>
    </w:p>
    <w:p w14:paraId="6D95B9D9" w14:textId="77777777" w:rsidR="00256A0A" w:rsidRPr="00AB42A1" w:rsidRDefault="00256A0A" w:rsidP="00256A0A">
      <w:pPr>
        <w:tabs>
          <w:tab w:val="center" w:pos="709"/>
          <w:tab w:val="right" w:pos="8640"/>
        </w:tabs>
        <w:spacing w:after="240" w:line="276" w:lineRule="auto"/>
        <w:jc w:val="both"/>
        <w:rPr>
          <w:rFonts w:eastAsia="Times New Roman" w:cs="Calibri"/>
          <w:iCs/>
        </w:rPr>
      </w:pPr>
      <w:r w:rsidRPr="00AB42A1">
        <w:rPr>
          <w:rFonts w:eastAsia="Times New Roman" w:cs="Calibri"/>
          <w:iCs/>
        </w:rPr>
        <w:t xml:space="preserve">Skupina djeluje u sklopu tijela HMA dajući potporu naporima Europske regulatorne mreže za lijekove za ljudsku i životinjsku uporabu (European Medicines Regulatory Network, EMRN) u razvoju vodiča koji se odnose na upravljanje kakvoćom, kao i širenju najboljih praksi putem benchmarking programa (BEMA). Na sastancima grupe radit će na provedbi programa WGQM koji prati indikatore koje je propisala BEMA. Također, putem prezentacija odvijat će se daljnje prikazivanje najboljih praksi unutar mreže, kao primjer ostalim agencijama i poticaj u njihovom razvoju. Prema potrebi na sastancima Skupine HALMED će pomagati zemljama članicama da dovrše svoj doprinos vezan uz WLA projekt.  </w:t>
      </w:r>
    </w:p>
    <w:p w14:paraId="24079E3D" w14:textId="77777777" w:rsidR="00256A0A" w:rsidRPr="00AB42A1" w:rsidRDefault="00256A0A" w:rsidP="00256A0A">
      <w:pPr>
        <w:tabs>
          <w:tab w:val="center" w:pos="709"/>
          <w:tab w:val="right" w:pos="8640"/>
        </w:tabs>
        <w:spacing w:after="240" w:line="276" w:lineRule="auto"/>
        <w:jc w:val="both"/>
        <w:rPr>
          <w:rFonts w:eastAsia="Times New Roman" w:cs="Calibri"/>
          <w:b/>
          <w:iCs/>
        </w:rPr>
      </w:pPr>
      <w:r w:rsidRPr="00AB42A1">
        <w:rPr>
          <w:rFonts w:eastAsia="Times New Roman" w:cs="Calibri"/>
          <w:b/>
          <w:iCs/>
        </w:rPr>
        <w:t>C) General European OMCL Network (EDQM)</w:t>
      </w:r>
    </w:p>
    <w:p w14:paraId="534E4CEC" w14:textId="77777777" w:rsidR="00256A0A" w:rsidRPr="00AB42A1" w:rsidRDefault="00256A0A" w:rsidP="00256A0A">
      <w:pPr>
        <w:spacing w:line="276" w:lineRule="auto"/>
        <w:jc w:val="both"/>
      </w:pPr>
      <w:r w:rsidRPr="00AB42A1">
        <w:t>Djelatnici HALMED-a sudjelovat će:</w:t>
      </w:r>
    </w:p>
    <w:p w14:paraId="7DE9CD80" w14:textId="77777777" w:rsidR="00256A0A" w:rsidRPr="00AB42A1" w:rsidRDefault="00256A0A" w:rsidP="00256A0A">
      <w:pPr>
        <w:numPr>
          <w:ilvl w:val="0"/>
          <w:numId w:val="46"/>
        </w:numPr>
        <w:spacing w:line="276" w:lineRule="auto"/>
        <w:contextualSpacing/>
        <w:jc w:val="both"/>
      </w:pPr>
      <w:r w:rsidRPr="00AB42A1">
        <w:t xml:space="preserve">u provedbi MJA programa u zemljama članicama/pridruženim članicama, </w:t>
      </w:r>
    </w:p>
    <w:bookmarkEnd w:id="399"/>
    <w:bookmarkEnd w:id="400"/>
    <w:bookmarkEnd w:id="401"/>
    <w:p w14:paraId="0D7DAA8E" w14:textId="77777777" w:rsidR="00256A0A" w:rsidRPr="00AB42A1" w:rsidRDefault="00256A0A" w:rsidP="00256A0A">
      <w:pPr>
        <w:numPr>
          <w:ilvl w:val="0"/>
          <w:numId w:val="46"/>
        </w:numPr>
        <w:spacing w:after="200" w:line="276" w:lineRule="auto"/>
        <w:contextualSpacing/>
        <w:jc w:val="both"/>
      </w:pPr>
      <w:r w:rsidRPr="00AB42A1">
        <w:t xml:space="preserve">na godišnjem sastanku OMCL mreže, </w:t>
      </w:r>
    </w:p>
    <w:p w14:paraId="2904B13A" w14:textId="77777777" w:rsidR="00256A0A" w:rsidRDefault="00256A0A" w:rsidP="00256A0A">
      <w:pPr>
        <w:numPr>
          <w:ilvl w:val="0"/>
          <w:numId w:val="46"/>
        </w:numPr>
        <w:spacing w:after="200" w:line="276" w:lineRule="auto"/>
        <w:contextualSpacing/>
        <w:jc w:val="both"/>
      </w:pPr>
      <w:r w:rsidRPr="00AB42A1">
        <w:t>kao i u radu skupine CD-P-PH (EDQM).</w:t>
      </w:r>
    </w:p>
    <w:p w14:paraId="340FB4EB" w14:textId="77777777" w:rsidR="00256A0A" w:rsidRPr="00AB42A1" w:rsidRDefault="00256A0A" w:rsidP="00256A0A">
      <w:pPr>
        <w:spacing w:after="200" w:line="276" w:lineRule="auto"/>
        <w:ind w:left="773"/>
        <w:contextualSpacing/>
        <w:jc w:val="both"/>
      </w:pPr>
    </w:p>
    <w:p w14:paraId="599C73B6" w14:textId="77777777" w:rsidR="00256A0A" w:rsidRPr="00AB42A1" w:rsidRDefault="00256A0A" w:rsidP="001B3315">
      <w:pPr>
        <w:pStyle w:val="Heading3"/>
      </w:pPr>
      <w:bookmarkStart w:id="407" w:name="_Toc151719276"/>
      <w:bookmarkEnd w:id="402"/>
      <w:r w:rsidRPr="00AB42A1">
        <w:t>2.12.2. Suradnja sa SZO-m</w:t>
      </w:r>
      <w:bookmarkEnd w:id="407"/>
      <w:r w:rsidRPr="00AB42A1">
        <w:t xml:space="preserve"> </w:t>
      </w:r>
    </w:p>
    <w:p w14:paraId="620FECE0" w14:textId="77777777" w:rsidR="00256A0A" w:rsidRPr="00AB42A1" w:rsidRDefault="00256A0A" w:rsidP="00256A0A">
      <w:pPr>
        <w:spacing w:line="276" w:lineRule="auto"/>
      </w:pPr>
      <w:r w:rsidRPr="00AB42A1">
        <w:t>Predstavnik HALMED-a će prema potrebi i pozivu sudjelovati u:</w:t>
      </w:r>
    </w:p>
    <w:p w14:paraId="17FF2C76" w14:textId="77777777" w:rsidR="00256A0A" w:rsidRPr="00AB42A1" w:rsidRDefault="00256A0A" w:rsidP="00256A0A">
      <w:pPr>
        <w:numPr>
          <w:ilvl w:val="0"/>
          <w:numId w:val="45"/>
        </w:numPr>
        <w:spacing w:line="276" w:lineRule="auto"/>
        <w:contextualSpacing/>
      </w:pPr>
      <w:r w:rsidRPr="00AB42A1">
        <w:t xml:space="preserve">Provedbi Global Benchmarking-a </w:t>
      </w:r>
    </w:p>
    <w:p w14:paraId="3359719A" w14:textId="77777777" w:rsidR="00256A0A" w:rsidRPr="00AB42A1" w:rsidRDefault="00256A0A" w:rsidP="00256A0A">
      <w:pPr>
        <w:numPr>
          <w:ilvl w:val="0"/>
          <w:numId w:val="45"/>
        </w:numPr>
        <w:spacing w:line="276" w:lineRule="auto"/>
        <w:contextualSpacing/>
      </w:pPr>
      <w:r w:rsidRPr="00AB42A1">
        <w:t>Organizaciji i provedbi treninga za Zemlje članice SZO-a iz područja upravljanja kvalitetom</w:t>
      </w:r>
    </w:p>
    <w:p w14:paraId="0967E668" w14:textId="77777777" w:rsidR="00256A0A" w:rsidRPr="00AB42A1" w:rsidRDefault="00256A0A" w:rsidP="00256A0A">
      <w:pPr>
        <w:numPr>
          <w:ilvl w:val="0"/>
          <w:numId w:val="45"/>
        </w:numPr>
        <w:spacing w:line="276" w:lineRule="auto"/>
        <w:contextualSpacing/>
      </w:pPr>
      <w:r w:rsidRPr="00AB42A1">
        <w:t>Reviziji vodiča i smjernica vezanih za lijekove.</w:t>
      </w:r>
    </w:p>
    <w:p w14:paraId="71FEE5DE" w14:textId="77777777" w:rsidR="00256A0A" w:rsidRPr="00AB42A1" w:rsidRDefault="00256A0A" w:rsidP="00256A0A">
      <w:pPr>
        <w:ind w:left="720"/>
        <w:contextualSpacing/>
      </w:pPr>
    </w:p>
    <w:p w14:paraId="5AC5576E" w14:textId="77777777" w:rsidR="00256A0A" w:rsidRDefault="00256A0A" w:rsidP="00256A0A"/>
    <w:p w14:paraId="118E9F7C" w14:textId="0368A71C" w:rsidR="00256A0A" w:rsidRDefault="00256A0A">
      <w:pPr>
        <w:rPr>
          <w:rFonts w:cs="Calibri"/>
        </w:rPr>
      </w:pPr>
      <w:r>
        <w:rPr>
          <w:rFonts w:cs="Calibri"/>
        </w:rPr>
        <w:br w:type="page"/>
      </w:r>
    </w:p>
    <w:p w14:paraId="3D40206C" w14:textId="77777777" w:rsidR="00256A0A" w:rsidRPr="00D34F0E" w:rsidRDefault="00256A0A" w:rsidP="00256A0A">
      <w:pPr>
        <w:pStyle w:val="Heading2"/>
      </w:pPr>
      <w:bookmarkStart w:id="408" w:name="_Toc88049288"/>
      <w:bookmarkStart w:id="409" w:name="_Toc151719277"/>
      <w:r>
        <w:lastRenderedPageBreak/>
        <w:t>2.13</w:t>
      </w:r>
      <w:r w:rsidRPr="00D34F0E">
        <w:t>. IT sustav</w:t>
      </w:r>
      <w:bookmarkEnd w:id="408"/>
      <w:bookmarkEnd w:id="409"/>
    </w:p>
    <w:p w14:paraId="6028ABEB" w14:textId="77777777" w:rsidR="00256A0A" w:rsidRDefault="00256A0A" w:rsidP="00256A0A">
      <w:pPr>
        <w:spacing w:line="276" w:lineRule="auto"/>
        <w:jc w:val="both"/>
      </w:pPr>
      <w:r w:rsidRPr="0092302A">
        <w:rPr>
          <w:rFonts w:eastAsia="Times New Roman" w:cs="Calibri"/>
        </w:rPr>
        <w:t xml:space="preserve">Aktivnosti u </w:t>
      </w:r>
      <w:r>
        <w:rPr>
          <w:rFonts w:eastAsia="Times New Roman" w:cs="Calibri"/>
        </w:rPr>
        <w:t>2024</w:t>
      </w:r>
      <w:r w:rsidRPr="0092302A">
        <w:rPr>
          <w:rFonts w:eastAsia="Times New Roman" w:cs="Calibri"/>
        </w:rPr>
        <w:t xml:space="preserve">. godini </w:t>
      </w:r>
      <w:r>
        <w:rPr>
          <w:rFonts w:eastAsia="Times New Roman" w:cs="Calibri"/>
        </w:rPr>
        <w:t xml:space="preserve">bit će </w:t>
      </w:r>
      <w:r w:rsidRPr="0092302A">
        <w:rPr>
          <w:rFonts w:eastAsia="Times New Roman" w:cs="Calibri"/>
        </w:rPr>
        <w:t>usmjerene na nastavak razvoja informatičke infrastrukture te na nadogradnju postojećih i izradu novih aplikativnih rješenja koja podržavaju poslovne</w:t>
      </w:r>
      <w:r>
        <w:rPr>
          <w:rFonts w:eastAsia="Times New Roman" w:cs="Calibri"/>
        </w:rPr>
        <w:t xml:space="preserve"> procese u HALMED-u, </w:t>
      </w:r>
      <w:r w:rsidRPr="00EA6578">
        <w:t>sukladno ciljevima</w:t>
      </w:r>
      <w:r w:rsidRPr="00EA6578">
        <w:rPr>
          <w:rFonts w:ascii="Palatino Linotype" w:hAnsi="Palatino Linotype"/>
          <w:i/>
          <w:iCs/>
        </w:rPr>
        <w:t xml:space="preserve"> </w:t>
      </w:r>
      <w:r w:rsidRPr="00EA6578">
        <w:t>Strateškog plana 2022. do 2024. godine.</w:t>
      </w:r>
      <w:r>
        <w:t xml:space="preserve"> Provodit će se i mjere za uspostavu i održavanje visoke razine kibernetičke sigurnosti kako bi se osigurao</w:t>
      </w:r>
      <w:r w:rsidRPr="001F221F">
        <w:rPr>
          <w:rFonts w:eastAsia="Times New Roman" w:cs="Calibri"/>
        </w:rPr>
        <w:t xml:space="preserve"> kontinuirani i stabilni rad IT sustava u cjelini.</w:t>
      </w:r>
    </w:p>
    <w:p w14:paraId="13584AAA" w14:textId="77777777" w:rsidR="00256A0A" w:rsidRPr="001F221F" w:rsidRDefault="00256A0A" w:rsidP="00256A0A">
      <w:pPr>
        <w:spacing w:before="120" w:line="276" w:lineRule="auto"/>
        <w:jc w:val="both"/>
        <w:rPr>
          <w:rFonts w:eastAsia="Times New Roman" w:cs="Calibri"/>
        </w:rPr>
      </w:pPr>
    </w:p>
    <w:p w14:paraId="3D350BA3" w14:textId="77777777" w:rsidR="00256A0A" w:rsidRPr="001F221F" w:rsidRDefault="00256A0A" w:rsidP="00256A0A">
      <w:pPr>
        <w:spacing w:after="240" w:line="276" w:lineRule="auto"/>
        <w:jc w:val="both"/>
        <w:rPr>
          <w:rFonts w:eastAsia="Times New Roman" w:cs="Calibri"/>
        </w:rPr>
      </w:pPr>
      <w:r w:rsidRPr="001F221F">
        <w:rPr>
          <w:rFonts w:eastAsia="Times New Roman" w:cs="Calibri"/>
          <w:b/>
        </w:rPr>
        <w:t>A) INFORMATIČKA INFRASTRUKTURA</w:t>
      </w:r>
    </w:p>
    <w:p w14:paraId="370C48AD" w14:textId="77777777" w:rsidR="00256A0A" w:rsidRPr="00431C81" w:rsidRDefault="00256A0A" w:rsidP="00256A0A">
      <w:pPr>
        <w:spacing w:after="120" w:line="276" w:lineRule="auto"/>
        <w:jc w:val="both"/>
        <w:rPr>
          <w:rFonts w:cs="Calibri"/>
          <w:sz w:val="20"/>
        </w:rPr>
      </w:pPr>
      <w:r w:rsidRPr="00431C81">
        <w:rPr>
          <w:rFonts w:cs="Calibri"/>
        </w:rPr>
        <w:t xml:space="preserve">Informatička infrastruktura kontinuirano se obnavlja i nadograđuje, </w:t>
      </w:r>
      <w:r>
        <w:rPr>
          <w:rFonts w:cs="Calibri"/>
        </w:rPr>
        <w:t>što će biti nastavljeno i u 2024</w:t>
      </w:r>
      <w:r w:rsidRPr="00431C81">
        <w:rPr>
          <w:rFonts w:cs="Calibri"/>
        </w:rPr>
        <w:t xml:space="preserve">. godini. Obzirom </w:t>
      </w:r>
      <w:r>
        <w:rPr>
          <w:rFonts w:cs="Calibri"/>
        </w:rPr>
        <w:t xml:space="preserve">na </w:t>
      </w:r>
      <w:r w:rsidRPr="00431C81">
        <w:rPr>
          <w:rFonts w:cs="Calibri"/>
        </w:rPr>
        <w:t xml:space="preserve">stalni porast </w:t>
      </w:r>
      <w:r>
        <w:rPr>
          <w:rFonts w:cs="Calibri"/>
        </w:rPr>
        <w:t xml:space="preserve">zaprimljene izvorno </w:t>
      </w:r>
      <w:r w:rsidRPr="00431C81">
        <w:rPr>
          <w:rFonts w:cs="Calibri"/>
        </w:rPr>
        <w:t xml:space="preserve">elektroničke dokumentacije </w:t>
      </w:r>
      <w:r>
        <w:rPr>
          <w:rFonts w:cs="Calibri"/>
        </w:rPr>
        <w:t xml:space="preserve">te digitalizirane dokumentacije </w:t>
      </w:r>
      <w:r w:rsidRPr="00431C81">
        <w:rPr>
          <w:rFonts w:cs="Calibri"/>
        </w:rPr>
        <w:t>koja se obrađuje i arhivira</w:t>
      </w:r>
      <w:r>
        <w:rPr>
          <w:rFonts w:cs="Calibri"/>
        </w:rPr>
        <w:t xml:space="preserve"> te posljedično i prostora za spremanje sigurnosnih kopija,  </w:t>
      </w:r>
      <w:r w:rsidRPr="00431C81">
        <w:rPr>
          <w:rFonts w:cs="Calibri"/>
        </w:rPr>
        <w:t xml:space="preserve">planira se </w:t>
      </w:r>
      <w:r>
        <w:rPr>
          <w:rFonts w:cs="Calibri"/>
        </w:rPr>
        <w:t xml:space="preserve">novo proširenje </w:t>
      </w:r>
      <w:r w:rsidRPr="00431C81">
        <w:rPr>
          <w:rFonts w:cs="Calibri"/>
        </w:rPr>
        <w:t>diskovn</w:t>
      </w:r>
      <w:r>
        <w:rPr>
          <w:rFonts w:cs="Calibri"/>
        </w:rPr>
        <w:t>ih sustava u</w:t>
      </w:r>
      <w:r w:rsidRPr="00431C81">
        <w:rPr>
          <w:rFonts w:cs="Calibri"/>
        </w:rPr>
        <w:t xml:space="preserve"> primarno</w:t>
      </w:r>
      <w:r>
        <w:rPr>
          <w:rFonts w:cs="Calibri"/>
        </w:rPr>
        <w:t>m</w:t>
      </w:r>
      <w:r w:rsidRPr="00431C81">
        <w:rPr>
          <w:rFonts w:cs="Calibri"/>
        </w:rPr>
        <w:t xml:space="preserve"> i sekundarno</w:t>
      </w:r>
      <w:r>
        <w:rPr>
          <w:rFonts w:cs="Calibri"/>
        </w:rPr>
        <w:t>m podatkovnom centru. Također se planira</w:t>
      </w:r>
      <w:r w:rsidRPr="00431C81">
        <w:rPr>
          <w:rFonts w:cs="Calibri"/>
        </w:rPr>
        <w:t xml:space="preserve"> zanavljanje mrežne infrastrukture</w:t>
      </w:r>
      <w:r>
        <w:rPr>
          <w:rFonts w:cs="Calibri"/>
        </w:rPr>
        <w:t xml:space="preserve"> kao i zamjena zastarjelih računala i ostale opreme zaposlenika novom opremom. </w:t>
      </w:r>
    </w:p>
    <w:p w14:paraId="6D4CF43B" w14:textId="77777777" w:rsidR="00256A0A" w:rsidRPr="00431C81" w:rsidRDefault="00256A0A" w:rsidP="00256A0A">
      <w:pPr>
        <w:spacing w:after="120" w:line="276" w:lineRule="auto"/>
        <w:jc w:val="both"/>
        <w:rPr>
          <w:rFonts w:cs="Calibri"/>
        </w:rPr>
      </w:pPr>
      <w:r w:rsidRPr="00431C81">
        <w:rPr>
          <w:rFonts w:cs="Calibri"/>
        </w:rPr>
        <w:t xml:space="preserve">Sustavi na primarnoj i sekundarnoj lokaciji redovito će se održavati i kontrolirati, te kontinuirano raditi optimizacije i balansiranja resursa kako bi se postigle što bolje performanse. Redovito će se izrađivati sigurnosne kopije, provjeravati sinkronizacije, osvježavati antivirusni i antispam programi te provjeravati korisnička računala. </w:t>
      </w:r>
    </w:p>
    <w:p w14:paraId="3C425E0A" w14:textId="77777777" w:rsidR="00256A0A" w:rsidRDefault="00256A0A" w:rsidP="00256A0A">
      <w:pPr>
        <w:spacing w:after="120" w:line="276" w:lineRule="auto"/>
        <w:jc w:val="both"/>
        <w:rPr>
          <w:rFonts w:cs="Calibri"/>
        </w:rPr>
      </w:pPr>
      <w:r w:rsidRPr="00431C81">
        <w:rPr>
          <w:rFonts w:cs="Calibri"/>
        </w:rPr>
        <w:t>Sklopit će se ugovori o održavanju svih kritičnih sustava i servisa vezanih za rad primarnog i sekundarnog podatkovnog centra</w:t>
      </w:r>
      <w:r>
        <w:rPr>
          <w:rFonts w:cs="Calibri"/>
        </w:rPr>
        <w:t>,</w:t>
      </w:r>
      <w:r w:rsidRPr="00431C81">
        <w:rPr>
          <w:rFonts w:cs="Calibri"/>
        </w:rPr>
        <w:t xml:space="preserve"> a isto tako nabaviti ili produljiti postojeće licence za operativne sustave i aplikacije, čime će se osigurati kontinuitet rada i dostupnost sustava. </w:t>
      </w:r>
    </w:p>
    <w:p w14:paraId="591E80F8" w14:textId="77777777" w:rsidR="00256A0A" w:rsidRPr="001F221F" w:rsidRDefault="00256A0A" w:rsidP="00256A0A">
      <w:pPr>
        <w:spacing w:line="276" w:lineRule="auto"/>
        <w:jc w:val="both"/>
        <w:rPr>
          <w:rFonts w:eastAsia="Times New Roman" w:cs="Calibri"/>
        </w:rPr>
      </w:pPr>
    </w:p>
    <w:p w14:paraId="0246940C" w14:textId="77777777" w:rsidR="00256A0A" w:rsidRPr="001F221F" w:rsidRDefault="00256A0A" w:rsidP="00256A0A">
      <w:pPr>
        <w:spacing w:after="240" w:line="276" w:lineRule="auto"/>
        <w:jc w:val="both"/>
        <w:rPr>
          <w:rFonts w:eastAsia="Times New Roman" w:cs="Calibri"/>
        </w:rPr>
      </w:pPr>
      <w:r w:rsidRPr="001F221F">
        <w:rPr>
          <w:rFonts w:eastAsia="Times New Roman" w:cs="Calibri"/>
          <w:b/>
        </w:rPr>
        <w:t>B) RAZVOJ I NADOGRADNJA APLIKACIJA</w:t>
      </w:r>
      <w:r w:rsidRPr="001F221F">
        <w:rPr>
          <w:rFonts w:eastAsia="Times New Roman" w:cs="Calibri"/>
        </w:rPr>
        <w:t xml:space="preserve"> </w:t>
      </w:r>
    </w:p>
    <w:p w14:paraId="68AA3DB0" w14:textId="77777777" w:rsidR="00256A0A" w:rsidRPr="00431C81" w:rsidRDefault="00256A0A" w:rsidP="00256A0A">
      <w:pPr>
        <w:spacing w:after="120" w:line="276" w:lineRule="auto"/>
        <w:jc w:val="both"/>
        <w:rPr>
          <w:rFonts w:cs="Calibri"/>
        </w:rPr>
      </w:pPr>
      <w:r w:rsidRPr="00431C81">
        <w:rPr>
          <w:rFonts w:cs="Calibri"/>
        </w:rPr>
        <w:t xml:space="preserve">U </w:t>
      </w:r>
      <w:r>
        <w:rPr>
          <w:rFonts w:cs="Calibri"/>
        </w:rPr>
        <w:t xml:space="preserve">narednoj </w:t>
      </w:r>
      <w:r w:rsidRPr="00431C81">
        <w:rPr>
          <w:rFonts w:cs="Calibri"/>
        </w:rPr>
        <w:t xml:space="preserve">godini nastavit će se s kontinuiranim nadogradnjama aplikacija i sustava radi usklađivanja s promjenama u poslovnim procesima i izmjenama servisa i strukture podataka u nadležnosti Europske medicinske agencije (EMA) te s nadogradnjama </w:t>
      </w:r>
      <w:r>
        <w:rPr>
          <w:rFonts w:cs="Calibri"/>
        </w:rPr>
        <w:t xml:space="preserve">radi uvođenja </w:t>
      </w:r>
      <w:r w:rsidRPr="00431C81">
        <w:rPr>
          <w:rFonts w:cs="Calibri"/>
        </w:rPr>
        <w:t xml:space="preserve">novih </w:t>
      </w:r>
      <w:r>
        <w:rPr>
          <w:rFonts w:cs="Calibri"/>
        </w:rPr>
        <w:t xml:space="preserve">poslovnih procesa i </w:t>
      </w:r>
      <w:r w:rsidRPr="00431C81">
        <w:rPr>
          <w:rFonts w:cs="Calibri"/>
        </w:rPr>
        <w:t>funkcionalnosti prema zahtjevima korisnika.</w:t>
      </w:r>
    </w:p>
    <w:p w14:paraId="660D8505" w14:textId="77777777" w:rsidR="00256A0A" w:rsidRDefault="00256A0A" w:rsidP="00256A0A">
      <w:pPr>
        <w:spacing w:after="120" w:line="276" w:lineRule="auto"/>
        <w:jc w:val="both"/>
        <w:rPr>
          <w:rFonts w:cs="Calibri"/>
        </w:rPr>
      </w:pPr>
      <w:r>
        <w:rPr>
          <w:rFonts w:cs="Calibri"/>
        </w:rPr>
        <w:t>Uz nastavak rada na započetim projektima nadogradnji p</w:t>
      </w:r>
      <w:r w:rsidRPr="00431C81">
        <w:rPr>
          <w:rFonts w:cs="Calibri"/>
        </w:rPr>
        <w:t xml:space="preserve">lanirane su </w:t>
      </w:r>
      <w:r>
        <w:rPr>
          <w:rFonts w:cs="Calibri"/>
        </w:rPr>
        <w:t xml:space="preserve">i nove </w:t>
      </w:r>
      <w:r w:rsidRPr="00431C81">
        <w:rPr>
          <w:rFonts w:cs="Calibri"/>
        </w:rPr>
        <w:t xml:space="preserve">nadogradnje </w:t>
      </w:r>
      <w:r>
        <w:rPr>
          <w:rFonts w:cs="Calibri"/>
        </w:rPr>
        <w:t>programskih rješenja</w:t>
      </w:r>
      <w:r w:rsidRPr="00431C81">
        <w:rPr>
          <w:rFonts w:cs="Calibri"/>
        </w:rPr>
        <w:t>: Nacionalni registar lijekova (NRL),  Provjera kakvoće lijeka</w:t>
      </w:r>
      <w:r>
        <w:rPr>
          <w:rFonts w:cs="Calibri"/>
        </w:rPr>
        <w:t xml:space="preserve"> (PKL</w:t>
      </w:r>
      <w:r w:rsidRPr="00431C81">
        <w:rPr>
          <w:rFonts w:cs="Calibri"/>
        </w:rPr>
        <w:t>)</w:t>
      </w:r>
      <w:r>
        <w:rPr>
          <w:rFonts w:cs="Calibri"/>
        </w:rPr>
        <w:t xml:space="preserve"> i Farmakovigilancijski postupci (PhV), zajedničkog naziva HeAL, </w:t>
      </w:r>
      <w:r w:rsidRPr="00431C81">
        <w:rPr>
          <w:rFonts w:cs="Calibri"/>
        </w:rPr>
        <w:t>Digitalni arhivski informacijski sustav</w:t>
      </w:r>
      <w:r>
        <w:rPr>
          <w:rFonts w:cs="Calibri"/>
        </w:rPr>
        <w:t xml:space="preserve"> (DAIS</w:t>
      </w:r>
      <w:r w:rsidRPr="00431C81">
        <w:rPr>
          <w:rFonts w:cs="Calibri"/>
        </w:rPr>
        <w:t xml:space="preserve">), </w:t>
      </w:r>
      <w:r>
        <w:rPr>
          <w:rFonts w:cs="Calibri"/>
        </w:rPr>
        <w:t>programskog rješenja</w:t>
      </w:r>
      <w:r w:rsidRPr="00E34D4B">
        <w:rPr>
          <w:rFonts w:cs="Calibri"/>
        </w:rPr>
        <w:t xml:space="preserve"> za poslove Odjel</w:t>
      </w:r>
      <w:r>
        <w:rPr>
          <w:rFonts w:cs="Calibri"/>
        </w:rPr>
        <w:t>a</w:t>
      </w:r>
      <w:r w:rsidRPr="00E34D4B">
        <w:rPr>
          <w:rFonts w:cs="Calibri"/>
        </w:rPr>
        <w:t xml:space="preserve"> za sigurnu primjenu lijekova i medicinskih proizvoda (OLIMP)</w:t>
      </w:r>
      <w:r>
        <w:rPr>
          <w:rFonts w:cs="Calibri"/>
        </w:rPr>
        <w:t xml:space="preserve"> i programskog rješenja za izračun najviše dozvoljene cijene lijeka na veliko (ICL). Planirane su i nadogradnje programskog rješenja </w:t>
      </w:r>
      <w:r w:rsidRPr="00834B11">
        <w:rPr>
          <w:rFonts w:cs="Calibri"/>
        </w:rPr>
        <w:t>za upravljanje predmetima (Centrix i Pismohrana)</w:t>
      </w:r>
      <w:r>
        <w:rPr>
          <w:rFonts w:cs="Calibri"/>
        </w:rPr>
        <w:t>, programskog rješenja</w:t>
      </w:r>
      <w:r w:rsidRPr="00E34D4B">
        <w:rPr>
          <w:rFonts w:cs="Calibri"/>
        </w:rPr>
        <w:t xml:space="preserve"> za on-line p</w:t>
      </w:r>
      <w:r>
        <w:rPr>
          <w:rFonts w:cs="Calibri"/>
        </w:rPr>
        <w:t>rijavu sumnji na nuspojave za z</w:t>
      </w:r>
      <w:r w:rsidRPr="00E34D4B">
        <w:rPr>
          <w:rFonts w:cs="Calibri"/>
        </w:rPr>
        <w:t>d</w:t>
      </w:r>
      <w:r>
        <w:rPr>
          <w:rFonts w:cs="Calibri"/>
        </w:rPr>
        <w:t>r</w:t>
      </w:r>
      <w:r w:rsidRPr="00E34D4B">
        <w:rPr>
          <w:rFonts w:cs="Calibri"/>
        </w:rPr>
        <w:t xml:space="preserve">avstvene </w:t>
      </w:r>
      <w:r>
        <w:rPr>
          <w:rFonts w:cs="Calibri"/>
        </w:rPr>
        <w:t>djelatnike</w:t>
      </w:r>
      <w:r w:rsidRPr="00E34D4B">
        <w:rPr>
          <w:rFonts w:cs="Calibri"/>
        </w:rPr>
        <w:t xml:space="preserve"> (OPeN)</w:t>
      </w:r>
      <w:r>
        <w:rPr>
          <w:rFonts w:cs="Calibri"/>
        </w:rPr>
        <w:t xml:space="preserve">, programskog rješenja za izradu ponuda (Web ponude) i </w:t>
      </w:r>
      <w:r w:rsidRPr="00431C81">
        <w:rPr>
          <w:rFonts w:cs="Calibri"/>
        </w:rPr>
        <w:t>financ</w:t>
      </w:r>
      <w:r>
        <w:rPr>
          <w:rFonts w:cs="Calibri"/>
        </w:rPr>
        <w:t>ijsko-računovodstvenog sustava (ERP) te programskog rješenja Sustav kakvoće</w:t>
      </w:r>
      <w:r w:rsidRPr="00431C81">
        <w:rPr>
          <w:rFonts w:cs="Calibri"/>
        </w:rPr>
        <w:t>.</w:t>
      </w:r>
      <w:r>
        <w:rPr>
          <w:rFonts w:cs="Calibri"/>
        </w:rPr>
        <w:t xml:space="preserve"> </w:t>
      </w:r>
      <w:r w:rsidRPr="00431C81">
        <w:rPr>
          <w:rFonts w:cs="Calibri"/>
        </w:rPr>
        <w:t xml:space="preserve"> Manje nadogradnje prema zahtjevima korisnika planirane su i za </w:t>
      </w:r>
      <w:r>
        <w:rPr>
          <w:rFonts w:cs="Calibri"/>
        </w:rPr>
        <w:t>programska rješenja:</w:t>
      </w:r>
      <w:r w:rsidRPr="00431C81">
        <w:rPr>
          <w:rFonts w:cs="Calibri"/>
        </w:rPr>
        <w:t xml:space="preserve"> Farmakoekonomika</w:t>
      </w:r>
      <w:r>
        <w:rPr>
          <w:rFonts w:cs="Calibri"/>
        </w:rPr>
        <w:t xml:space="preserve"> i</w:t>
      </w:r>
      <w:r w:rsidRPr="00431C81">
        <w:rPr>
          <w:rFonts w:cs="Calibri"/>
        </w:rPr>
        <w:t xml:space="preserve"> Evidencija djelatnika i vanjskih suradnika (EDVS).</w:t>
      </w:r>
    </w:p>
    <w:p w14:paraId="2FB4F9DE" w14:textId="77777777" w:rsidR="00256A0A" w:rsidRDefault="00256A0A" w:rsidP="00256A0A">
      <w:pPr>
        <w:spacing w:after="120" w:line="276" w:lineRule="auto"/>
        <w:jc w:val="both"/>
      </w:pPr>
      <w:r>
        <w:rPr>
          <w:rFonts w:cs="Calibri"/>
        </w:rPr>
        <w:t xml:space="preserve">Obzirom da je Agencija partner u izradi jedinstvenog elektroničkog registra lijekova na razini RH - eLijekovi, planira se intenzivan rad zaposlenika Odsjeka za informatičke poslove na realizaciji navedenog projekta te nadogradnje programskih rješenja HeAL, ICL i OLIMP u cilju izrade servisa za </w:t>
      </w:r>
      <w:r>
        <w:rPr>
          <w:rFonts w:cs="Calibri"/>
        </w:rPr>
        <w:lastRenderedPageBreak/>
        <w:t>automatsko slanje podataka u informatički sustav eLijekovi.  Također se nastavlja rad na realizaciji projekta UNICOM (</w:t>
      </w:r>
      <w:r w:rsidRPr="008059FD">
        <w:rPr>
          <w:i/>
        </w:rPr>
        <w:t>Scaling up the univocal Identification of Medicinal Products</w:t>
      </w:r>
      <w:r>
        <w:t>),</w:t>
      </w:r>
      <w:r>
        <w:rPr>
          <w:rFonts w:cs="Calibri"/>
        </w:rPr>
        <w:t xml:space="preserve"> </w:t>
      </w:r>
      <w:r w:rsidRPr="00293D92">
        <w:t>pokrenut</w:t>
      </w:r>
      <w:r>
        <w:t xml:space="preserve">og </w:t>
      </w:r>
      <w:r w:rsidRPr="00293D92">
        <w:t xml:space="preserve">u </w:t>
      </w:r>
      <w:r w:rsidRPr="001F221F">
        <w:rPr>
          <w:rFonts w:eastAsia="Times New Roman" w:cs="Calibri"/>
        </w:rPr>
        <w:t xml:space="preserve">sklopu programa financiranja Horizon 2020 Europske komisije, s ciljem </w:t>
      </w:r>
      <w:r w:rsidRPr="00293D92">
        <w:t>i</w:t>
      </w:r>
      <w:r w:rsidRPr="001F221F">
        <w:rPr>
          <w:rFonts w:eastAsia="Times New Roman" w:cs="Calibri"/>
        </w:rPr>
        <w:t>mplementacija ISO IDMP standarda u strukturu podataka o lijekovima</w:t>
      </w:r>
      <w:r>
        <w:rPr>
          <w:rFonts w:eastAsia="Times New Roman" w:cs="Calibri"/>
        </w:rPr>
        <w:t xml:space="preserve"> te se u tom cilju planira i nadogradnja sustava </w:t>
      </w:r>
      <w:r>
        <w:rPr>
          <w:rFonts w:cs="Calibri"/>
        </w:rPr>
        <w:t>HeAL</w:t>
      </w:r>
      <w:r w:rsidRPr="001F221F">
        <w:rPr>
          <w:rFonts w:eastAsia="Times New Roman" w:cs="Calibri"/>
        </w:rPr>
        <w:t>.</w:t>
      </w:r>
    </w:p>
    <w:p w14:paraId="4CE28673" w14:textId="77777777" w:rsidR="00256A0A" w:rsidRPr="001F221F" w:rsidRDefault="00256A0A" w:rsidP="00256A0A">
      <w:pPr>
        <w:spacing w:after="120"/>
        <w:jc w:val="both"/>
        <w:rPr>
          <w:rFonts w:eastAsia="Times New Roman" w:cs="Calibri"/>
        </w:rPr>
      </w:pPr>
    </w:p>
    <w:p w14:paraId="294CCA96" w14:textId="77777777" w:rsidR="00256A0A" w:rsidRPr="001F221F" w:rsidRDefault="00256A0A" w:rsidP="00256A0A">
      <w:pPr>
        <w:spacing w:after="240" w:line="276" w:lineRule="auto"/>
        <w:jc w:val="both"/>
        <w:rPr>
          <w:rFonts w:eastAsia="Times New Roman" w:cs="Calibri"/>
          <w:b/>
        </w:rPr>
      </w:pPr>
      <w:r w:rsidRPr="001F221F">
        <w:rPr>
          <w:rFonts w:eastAsia="Times New Roman" w:cs="Calibri"/>
          <w:b/>
        </w:rPr>
        <w:t>C) KIBERNETIČKA SIGURNOST</w:t>
      </w:r>
      <w:r>
        <w:rPr>
          <w:rFonts w:eastAsia="Times New Roman" w:cs="Calibri"/>
          <w:b/>
        </w:rPr>
        <w:t xml:space="preserve"> </w:t>
      </w:r>
    </w:p>
    <w:p w14:paraId="0204AA0C" w14:textId="77777777" w:rsidR="00256A0A" w:rsidRPr="00431C81" w:rsidRDefault="00256A0A" w:rsidP="00256A0A">
      <w:pPr>
        <w:spacing w:after="120" w:line="276" w:lineRule="auto"/>
        <w:jc w:val="both"/>
        <w:rPr>
          <w:rFonts w:cs="Calibri"/>
        </w:rPr>
      </w:pPr>
      <w:r>
        <w:rPr>
          <w:rFonts w:cs="Calibri"/>
        </w:rPr>
        <w:t xml:space="preserve">Zaštita sustava od malicioznih radnji i malicioznog koda preduvjet su osiguranja stabilnog i sigurnog rada informatičkog sustav u cjelini, a posebno integriteta podataka koji se obrađuju. Stoga će se i u narednoj godini posebna pažnja posvetiti podizanju zarine zaštite i implementaciji dobre prakse u području kibernetičke sigurnosti, u skladu sa zahtjeve proizašle iz Zakona o </w:t>
      </w:r>
      <w:r w:rsidRPr="008236A0">
        <w:rPr>
          <w:rFonts w:cs="Calibri"/>
        </w:rPr>
        <w:t>kibernetičkoj sigurnosti operatora ključnih usluga i davatelja digitalnih usluga</w:t>
      </w:r>
      <w:r>
        <w:rPr>
          <w:rFonts w:cs="Calibri"/>
        </w:rPr>
        <w:t xml:space="preserve">. Nadogradit će se i održavati sustavi za zaštitu i nadzor informatičkog sustava poput vatrozida (firewall) </w:t>
      </w:r>
      <w:r w:rsidRPr="0054745C">
        <w:rPr>
          <w:rFonts w:cs="Calibri"/>
        </w:rPr>
        <w:t xml:space="preserve"> i </w:t>
      </w:r>
      <w:r>
        <w:rPr>
          <w:rFonts w:cs="Calibri"/>
        </w:rPr>
        <w:t>alata za dodatnu razinu zaštite sustava unutar mreže. Nastaviti će se i s</w:t>
      </w:r>
      <w:r w:rsidRPr="00431C81">
        <w:rPr>
          <w:rFonts w:cs="Calibri"/>
        </w:rPr>
        <w:t xml:space="preserve"> kontinuiranim provjerama sigurnosti informatičkog sustava </w:t>
      </w:r>
      <w:r>
        <w:rPr>
          <w:rFonts w:cs="Calibri"/>
        </w:rPr>
        <w:t xml:space="preserve">od strane neovisnog revizora, </w:t>
      </w:r>
      <w:r w:rsidRPr="00431C81">
        <w:rPr>
          <w:rFonts w:cs="Calibri"/>
        </w:rPr>
        <w:t xml:space="preserve">u cilju smanjenja rizika od </w:t>
      </w:r>
      <w:r>
        <w:rPr>
          <w:rFonts w:cs="Calibri"/>
        </w:rPr>
        <w:t>ugroze sigurnosti</w:t>
      </w:r>
      <w:r w:rsidRPr="00431C81">
        <w:rPr>
          <w:rFonts w:cs="Calibri"/>
        </w:rPr>
        <w:t>.</w:t>
      </w:r>
      <w:r>
        <w:rPr>
          <w:rFonts w:cs="Calibri"/>
        </w:rPr>
        <w:t xml:space="preserve"> </w:t>
      </w:r>
      <w:r w:rsidRPr="00431C81">
        <w:rPr>
          <w:rFonts w:cs="Calibri"/>
        </w:rPr>
        <w:t>Redovito će se instalirati sigurnosne i ostale nadogradnje operativnih sustava i servisa prema preporukama proizvođača.</w:t>
      </w:r>
    </w:p>
    <w:p w14:paraId="07FC41C4" w14:textId="77777777" w:rsidR="00256A0A" w:rsidRPr="001F221F" w:rsidRDefault="00256A0A" w:rsidP="00256A0A">
      <w:pPr>
        <w:spacing w:after="120"/>
        <w:jc w:val="both"/>
        <w:rPr>
          <w:rFonts w:eastAsia="Times New Roman" w:cs="Calibri"/>
        </w:rPr>
      </w:pPr>
    </w:p>
    <w:p w14:paraId="7373A08B" w14:textId="77777777" w:rsidR="00256A0A" w:rsidRPr="001F221F" w:rsidRDefault="00256A0A" w:rsidP="00256A0A">
      <w:pPr>
        <w:spacing w:after="240" w:line="276" w:lineRule="auto"/>
        <w:jc w:val="both"/>
        <w:rPr>
          <w:rFonts w:eastAsia="Times New Roman" w:cs="Calibri"/>
        </w:rPr>
      </w:pPr>
      <w:r w:rsidRPr="001F221F">
        <w:rPr>
          <w:rFonts w:eastAsia="Times New Roman" w:cs="Calibri"/>
          <w:b/>
        </w:rPr>
        <w:t>D) SUDJELOVANJE U RADU EU TIJELA</w:t>
      </w:r>
    </w:p>
    <w:p w14:paraId="35E2E900" w14:textId="77777777" w:rsidR="00256A0A" w:rsidRPr="00801E9D" w:rsidRDefault="00256A0A" w:rsidP="00256A0A">
      <w:pPr>
        <w:spacing w:after="240" w:line="276" w:lineRule="auto"/>
        <w:jc w:val="both"/>
      </w:pPr>
      <w:r>
        <w:rPr>
          <w:rFonts w:cs="Calibri"/>
        </w:rPr>
        <w:t xml:space="preserve">Zaposlenici će i nadalje </w:t>
      </w:r>
      <w:r w:rsidRPr="00DD1A99">
        <w:rPr>
          <w:rFonts w:cs="Calibri"/>
        </w:rPr>
        <w:t>aktivno sudjelova</w:t>
      </w:r>
      <w:r>
        <w:rPr>
          <w:rFonts w:cs="Calibri"/>
        </w:rPr>
        <w:t xml:space="preserve">ti </w:t>
      </w:r>
      <w:r w:rsidRPr="00DD1A99">
        <w:rPr>
          <w:rFonts w:cs="Calibri"/>
        </w:rPr>
        <w:t>u</w:t>
      </w:r>
      <w:r w:rsidRPr="00DD1A99">
        <w:t xml:space="preserve"> radu tijela i radnih grupa </w:t>
      </w:r>
      <w:r>
        <w:t xml:space="preserve"> Europske medicinske agencije (EMA-e) i  Europske komisije (EC): radna grupa </w:t>
      </w:r>
      <w:r w:rsidRPr="00FF3816">
        <w:rPr>
          <w:i/>
        </w:rPr>
        <w:t>IT Directors</w:t>
      </w:r>
      <w:r>
        <w:t xml:space="preserve">, </w:t>
      </w:r>
      <w:r w:rsidRPr="00FF3816">
        <w:rPr>
          <w:i/>
        </w:rPr>
        <w:t>Network Data Board (NDB)</w:t>
      </w:r>
      <w:r>
        <w:t xml:space="preserve">,  </w:t>
      </w:r>
      <w:r>
        <w:rPr>
          <w:i/>
        </w:rPr>
        <w:t>ISO IDMP Task Force</w:t>
      </w:r>
      <w:r>
        <w:t xml:space="preserve">, </w:t>
      </w:r>
      <w:r w:rsidRPr="00FF3816">
        <w:rPr>
          <w:i/>
        </w:rPr>
        <w:t>EU-SRS</w:t>
      </w:r>
      <w:r>
        <w:t xml:space="preserve"> za uspostavu </w:t>
      </w:r>
      <w:r w:rsidRPr="00FF3816">
        <w:rPr>
          <w:i/>
        </w:rPr>
        <w:t>EU Substance Data Management Service</w:t>
      </w:r>
      <w:r>
        <w:rPr>
          <w:i/>
        </w:rPr>
        <w:t xml:space="preserve"> </w:t>
      </w:r>
      <w:r w:rsidRPr="00194160">
        <w:t xml:space="preserve">u sklopu realizacije projekta </w:t>
      </w:r>
      <w:r w:rsidRPr="00FF3816">
        <w:rPr>
          <w:i/>
        </w:rPr>
        <w:t>SPOR</w:t>
      </w:r>
      <w:r>
        <w:t>, kao i sastancima i radionicama proizašlim iz realizacije projekta UNICOM (</w:t>
      </w:r>
      <w:r w:rsidRPr="008059FD">
        <w:rPr>
          <w:i/>
        </w:rPr>
        <w:t>Scaling up the univocal Identification of Medicinal Products</w:t>
      </w:r>
      <w:r>
        <w:t xml:space="preserve">): </w:t>
      </w:r>
      <w:r w:rsidRPr="008059FD">
        <w:t>WP4</w:t>
      </w:r>
      <w:r>
        <w:t>-</w:t>
      </w:r>
      <w:r w:rsidRPr="008059FD">
        <w:t xml:space="preserve"> </w:t>
      </w:r>
      <w:r w:rsidRPr="008059FD">
        <w:rPr>
          <w:i/>
        </w:rPr>
        <w:t>IDMP/SPOR implementation at NCAs and healthcare providers</w:t>
      </w:r>
      <w:r w:rsidRPr="003478E9">
        <w:t>.</w:t>
      </w:r>
      <w:r>
        <w:t xml:space="preserve"> </w:t>
      </w:r>
    </w:p>
    <w:p w14:paraId="5D1180F0" w14:textId="77777777" w:rsidR="00256A0A" w:rsidRDefault="00256A0A" w:rsidP="00256A0A">
      <w:pPr>
        <w:spacing w:after="240"/>
        <w:rPr>
          <w:bCs/>
        </w:rPr>
      </w:pPr>
    </w:p>
    <w:p w14:paraId="038C4C29" w14:textId="77777777" w:rsidR="00256A0A" w:rsidRDefault="00256A0A" w:rsidP="00256A0A"/>
    <w:p w14:paraId="60DF8542" w14:textId="365C74F2" w:rsidR="00A13FAF" w:rsidRDefault="00A13FAF">
      <w:pPr>
        <w:rPr>
          <w:rFonts w:cs="Calibri"/>
        </w:rPr>
      </w:pPr>
      <w:r>
        <w:rPr>
          <w:rFonts w:cs="Calibri"/>
        </w:rPr>
        <w:br w:type="page"/>
      </w:r>
    </w:p>
    <w:p w14:paraId="421FFF92" w14:textId="77777777" w:rsidR="00A13FAF" w:rsidRPr="00041E01" w:rsidRDefault="00A13FAF" w:rsidP="00A13FAF">
      <w:pPr>
        <w:pStyle w:val="Heading2"/>
      </w:pPr>
      <w:bookmarkStart w:id="410" w:name="_Toc88049289"/>
      <w:bookmarkStart w:id="411" w:name="_Toc151719278"/>
      <w:r w:rsidRPr="00041E01">
        <w:lastRenderedPageBreak/>
        <w:t>2.1</w:t>
      </w:r>
      <w:r>
        <w:t>4</w:t>
      </w:r>
      <w:r w:rsidRPr="00041E01">
        <w:t xml:space="preserve">. </w:t>
      </w:r>
      <w:r>
        <w:t>S</w:t>
      </w:r>
      <w:r w:rsidRPr="00041E01">
        <w:t>uradnja</w:t>
      </w:r>
      <w:r>
        <w:t xml:space="preserve"> HALMED-a</w:t>
      </w:r>
      <w:r w:rsidRPr="00041E01">
        <w:t xml:space="preserve"> s nacionalnim i</w:t>
      </w:r>
      <w:r>
        <w:t xml:space="preserve"> međunarodnim i</w:t>
      </w:r>
      <w:r w:rsidRPr="00041E01">
        <w:t>nstitucijama</w:t>
      </w:r>
      <w:bookmarkEnd w:id="410"/>
      <w:bookmarkEnd w:id="411"/>
    </w:p>
    <w:p w14:paraId="609C5C74" w14:textId="77777777" w:rsidR="00A13FAF" w:rsidRPr="009E50E7" w:rsidRDefault="00A13FAF" w:rsidP="00A13FAF">
      <w:pPr>
        <w:spacing w:before="120" w:line="276" w:lineRule="auto"/>
        <w:jc w:val="both"/>
      </w:pPr>
      <w:r w:rsidRPr="009E50E7">
        <w:t xml:space="preserve">HALMED će u </w:t>
      </w:r>
      <w:r>
        <w:t>2024</w:t>
      </w:r>
      <w:r w:rsidRPr="009E50E7">
        <w:t>. godini nastaviti suradnju sa sljedećim institucijama u Republici Hrvatskoj na području lijekova i medicinskih proizvoda:</w:t>
      </w:r>
    </w:p>
    <w:p w14:paraId="6993B4DD" w14:textId="77777777" w:rsidR="00A13FAF" w:rsidRPr="009E50E7" w:rsidRDefault="00A13FAF" w:rsidP="00A13FAF">
      <w:pPr>
        <w:spacing w:before="120" w:line="276" w:lineRule="auto"/>
        <w:jc w:val="both"/>
        <w:rPr>
          <w:b/>
        </w:rPr>
      </w:pPr>
    </w:p>
    <w:p w14:paraId="628E839C" w14:textId="77777777" w:rsidR="00A13FAF" w:rsidRPr="009E50E7" w:rsidRDefault="00A13FAF" w:rsidP="00A13FAF">
      <w:pPr>
        <w:spacing w:after="240" w:line="276" w:lineRule="auto"/>
        <w:rPr>
          <w:b/>
        </w:rPr>
      </w:pPr>
      <w:r>
        <w:rPr>
          <w:b/>
        </w:rPr>
        <w:t>A</w:t>
      </w:r>
      <w:r w:rsidRPr="009E50E7">
        <w:rPr>
          <w:b/>
        </w:rPr>
        <w:t>) HRVATSKI ZAVOD ZA JAVNO ZDRAVSTVO (HZJZ)</w:t>
      </w:r>
    </w:p>
    <w:p w14:paraId="105BE525" w14:textId="77777777" w:rsidR="00A13FAF" w:rsidRPr="009E50E7" w:rsidRDefault="00A13FAF" w:rsidP="00A13FAF">
      <w:pPr>
        <w:spacing w:after="240" w:line="276" w:lineRule="auto"/>
        <w:jc w:val="both"/>
        <w:rPr>
          <w:rFonts w:cs="Calibri"/>
        </w:rPr>
      </w:pPr>
      <w:r w:rsidRPr="009E50E7">
        <w:rPr>
          <w:rFonts w:cs="Calibri"/>
        </w:rPr>
        <w:t xml:space="preserve">Suradnja HALMED-a i Hrvatskog zavoda za javno zdravstvo (HZJZ) </w:t>
      </w:r>
      <w:r>
        <w:rPr>
          <w:rFonts w:cs="Calibri"/>
        </w:rPr>
        <w:t>nastavit će se</w:t>
      </w:r>
      <w:r w:rsidRPr="009E50E7">
        <w:rPr>
          <w:rFonts w:cs="Calibri"/>
        </w:rPr>
        <w:t xml:space="preserve"> na području nabave, savjetovanja i farmakovigilancije cjepiva. </w:t>
      </w:r>
    </w:p>
    <w:p w14:paraId="30727E61" w14:textId="77777777" w:rsidR="00A13FAF" w:rsidRPr="009E50E7" w:rsidRDefault="00A13FAF" w:rsidP="00A13FAF">
      <w:pPr>
        <w:spacing w:after="240" w:line="276" w:lineRule="auto"/>
        <w:jc w:val="both"/>
        <w:rPr>
          <w:rFonts w:cs="Calibri"/>
          <w:b/>
        </w:rPr>
      </w:pPr>
      <w:r>
        <w:rPr>
          <w:rFonts w:cs="Calibri"/>
          <w:b/>
        </w:rPr>
        <w:t>B</w:t>
      </w:r>
      <w:r w:rsidRPr="009E50E7">
        <w:rPr>
          <w:rFonts w:cs="Calibri"/>
          <w:b/>
        </w:rPr>
        <w:t>) MINISTARSTVO FINANCIJA – CARINSKA UPRAVA, MINISTARSTVO UNUTARNJIH POSLOVA –POLICIJSKE UPRAVE I DRŽAVNO ODVJETNIŠTVO REPUBLIKE HRVATSKE</w:t>
      </w:r>
    </w:p>
    <w:p w14:paraId="33672316" w14:textId="77777777" w:rsidR="00A13FAF" w:rsidRPr="005B7304" w:rsidRDefault="00A13FAF" w:rsidP="00A13FAF">
      <w:pPr>
        <w:spacing w:before="120" w:line="276" w:lineRule="auto"/>
        <w:jc w:val="both"/>
        <w:rPr>
          <w:rFonts w:cs="Calibri"/>
        </w:rPr>
      </w:pPr>
      <w:r w:rsidRPr="009E50E7">
        <w:rPr>
          <w:rFonts w:cs="Calibri"/>
        </w:rPr>
        <w:t xml:space="preserve">HALMED </w:t>
      </w:r>
      <w:r>
        <w:rPr>
          <w:rFonts w:cs="Calibri"/>
        </w:rPr>
        <w:t xml:space="preserve">će nastaviti </w:t>
      </w:r>
      <w:r w:rsidRPr="009E50E7">
        <w:rPr>
          <w:rFonts w:cs="Calibri"/>
        </w:rPr>
        <w:t>sura</w:t>
      </w:r>
      <w:r>
        <w:rPr>
          <w:rFonts w:cs="Calibri"/>
        </w:rPr>
        <w:t>dnju</w:t>
      </w:r>
      <w:r w:rsidRPr="009E50E7">
        <w:rPr>
          <w:rFonts w:cs="Calibri"/>
        </w:rPr>
        <w:t xml:space="preserve"> s Ministarstvom zdravstva, Ministarstvom unutarnjih poslova – Policijom, Carinskom upravom i Državnim odvjetništvom RH na području </w:t>
      </w:r>
      <w:r w:rsidRPr="00FE2AB2">
        <w:rPr>
          <w:rFonts w:cs="Calibri"/>
          <w:lang w:eastAsia="ja-JP"/>
        </w:rPr>
        <w:t>ilegalnih i krivotvorenih</w:t>
      </w:r>
      <w:r w:rsidRPr="009E50E7">
        <w:rPr>
          <w:rFonts w:cs="Calibri"/>
        </w:rPr>
        <w:t xml:space="preserve"> </w:t>
      </w:r>
      <w:r>
        <w:rPr>
          <w:rFonts w:cs="Calibri"/>
        </w:rPr>
        <w:t>lijekova</w:t>
      </w:r>
      <w:r w:rsidRPr="009E50E7">
        <w:rPr>
          <w:rFonts w:cs="Calibri"/>
        </w:rPr>
        <w:t xml:space="preserve">. </w:t>
      </w:r>
      <w:r w:rsidRPr="00A52ACA">
        <w:rPr>
          <w:rFonts w:cs="Calibri"/>
        </w:rPr>
        <w:t>Također HALMED će pružati podršku u provedbi aktivnosti u sprečavanju krijumčarenja poštanskim prometom psihoaktivnih tvari koje se ne nalaze na popisu zabranjenih tvari ali oponašaju njihove učinke i tvari zabranjenih u sportu preko državne granice iz Akcijskog plana djelovanja temeljem Nacionalne strategije djelovanja na području ovisnosti za razdoblje od 2021. do 2030. godine.</w:t>
      </w:r>
      <w:r w:rsidRPr="00D23841">
        <w:rPr>
          <w:rFonts w:cs="Calibri"/>
        </w:rPr>
        <w:t xml:space="preserve"> </w:t>
      </w:r>
      <w:r>
        <w:rPr>
          <w:rFonts w:cs="Calibri"/>
        </w:rPr>
        <w:t xml:space="preserve">U 2024. godini planirano je održavanje edukacija/radionica </w:t>
      </w:r>
      <w:r w:rsidRPr="00D202A2">
        <w:rPr>
          <w:rFonts w:cs="Calibri"/>
        </w:rPr>
        <w:t xml:space="preserve">djelatnicima </w:t>
      </w:r>
      <w:r>
        <w:rPr>
          <w:rFonts w:cs="Calibri"/>
        </w:rPr>
        <w:t>carinskih ispostava o krivotvorenim lijekovima te</w:t>
      </w:r>
      <w:r w:rsidRPr="00D202A2">
        <w:rPr>
          <w:rFonts w:cs="Calibri"/>
        </w:rPr>
        <w:t xml:space="preserve"> </w:t>
      </w:r>
      <w:r>
        <w:rPr>
          <w:rFonts w:cs="Calibri"/>
        </w:rPr>
        <w:t xml:space="preserve">razmjena </w:t>
      </w:r>
      <w:r w:rsidRPr="00D202A2">
        <w:rPr>
          <w:rFonts w:cs="Calibri"/>
        </w:rPr>
        <w:t>iskust</w:t>
      </w:r>
      <w:r>
        <w:rPr>
          <w:rFonts w:cs="Calibri"/>
        </w:rPr>
        <w:t xml:space="preserve">ava </w:t>
      </w:r>
      <w:r w:rsidRPr="00D202A2">
        <w:rPr>
          <w:rFonts w:cs="Calibri"/>
        </w:rPr>
        <w:t xml:space="preserve">iz prakse. </w:t>
      </w:r>
      <w:r>
        <w:rPr>
          <w:rFonts w:cs="Calibri"/>
        </w:rPr>
        <w:t xml:space="preserve">Kroz 2024. godinu Agencija </w:t>
      </w:r>
      <w:r w:rsidRPr="00D202A2">
        <w:rPr>
          <w:rFonts w:cs="Calibri"/>
        </w:rPr>
        <w:t xml:space="preserve"> </w:t>
      </w:r>
      <w:r>
        <w:rPr>
          <w:rFonts w:cs="Calibri"/>
        </w:rPr>
        <w:t xml:space="preserve">planira edukacije održati u </w:t>
      </w:r>
      <w:r w:rsidRPr="00D202A2">
        <w:rPr>
          <w:rFonts w:cs="Calibri"/>
        </w:rPr>
        <w:t>4 područna carinska ureda – u Zagrebu, Osijeku, Rijeci i Splitu.</w:t>
      </w:r>
      <w:r w:rsidRPr="005B7304">
        <w:rPr>
          <w:rFonts w:cs="Calibri"/>
          <w:b/>
          <w:lang w:eastAsia="ja-JP"/>
        </w:rPr>
        <w:tab/>
        <w:t xml:space="preserve"> </w:t>
      </w:r>
    </w:p>
    <w:p w14:paraId="16B9C049" w14:textId="77777777" w:rsidR="00A13FAF" w:rsidRPr="005B7304" w:rsidRDefault="00A13FAF" w:rsidP="00A13FAF">
      <w:pPr>
        <w:spacing w:after="240" w:line="276" w:lineRule="auto"/>
        <w:jc w:val="both"/>
        <w:rPr>
          <w:rFonts w:cs="Calibri"/>
          <w:lang w:eastAsia="ja-JP"/>
        </w:rPr>
      </w:pPr>
      <w:r w:rsidRPr="005B7304">
        <w:rPr>
          <w:rFonts w:cs="Calibri"/>
          <w:lang w:eastAsia="ja-JP"/>
        </w:rPr>
        <w:t>U skladu sa ciljem 1.4. Jasna i pravovremena komunikacija o sigurnosti primjene lijekova s ciljem zaštite javnog z</w:t>
      </w:r>
      <w:r>
        <w:rPr>
          <w:rFonts w:cs="Calibri"/>
          <w:lang w:eastAsia="ja-JP"/>
        </w:rPr>
        <w:t>dravlja Strateškog  plana u 2024</w:t>
      </w:r>
      <w:r w:rsidRPr="005B7304">
        <w:rPr>
          <w:rFonts w:cs="Calibri"/>
          <w:lang w:eastAsia="ja-JP"/>
        </w:rPr>
        <w:t>. HALMED planira održati dvije edukacije o otkrivanju i sprečavanju ulaska krivotvorenih lijekova u Republiku Hrvatsku za zdravstvene djelatnike, policijske i carinske službenike.</w:t>
      </w:r>
    </w:p>
    <w:p w14:paraId="6F127A52" w14:textId="77777777" w:rsidR="00A13FAF" w:rsidRPr="009E50E7" w:rsidRDefault="00A13FAF" w:rsidP="00A13FAF">
      <w:pPr>
        <w:spacing w:after="240" w:line="276" w:lineRule="auto"/>
        <w:jc w:val="both"/>
        <w:rPr>
          <w:rFonts w:cs="Calibri"/>
          <w:b/>
          <w:lang w:eastAsia="ja-JP"/>
        </w:rPr>
      </w:pPr>
      <w:r>
        <w:rPr>
          <w:rFonts w:cs="Calibri"/>
          <w:b/>
          <w:lang w:eastAsia="ja-JP"/>
        </w:rPr>
        <w:t>C</w:t>
      </w:r>
      <w:r w:rsidRPr="009E50E7">
        <w:rPr>
          <w:rFonts w:cs="Calibri"/>
          <w:b/>
          <w:lang w:eastAsia="ja-JP"/>
        </w:rPr>
        <w:t>) HRVATSKI ZAVOD ZA ZDRAVSTVENO OSIGURANJE (HZZO)</w:t>
      </w:r>
    </w:p>
    <w:p w14:paraId="32EB98C5" w14:textId="77777777" w:rsidR="00A13FAF" w:rsidRPr="009E50E7" w:rsidRDefault="00A13FAF" w:rsidP="00A13FAF">
      <w:pPr>
        <w:spacing w:after="240" w:line="276" w:lineRule="auto"/>
        <w:jc w:val="both"/>
        <w:rPr>
          <w:rFonts w:cs="Calibri"/>
          <w:lang w:eastAsia="ja-JP"/>
        </w:rPr>
      </w:pPr>
      <w:r w:rsidRPr="009E50E7">
        <w:rPr>
          <w:rFonts w:cs="Calibri"/>
          <w:lang w:eastAsia="ja-JP"/>
        </w:rPr>
        <w:t xml:space="preserve">HALMED </w:t>
      </w:r>
      <w:r>
        <w:rPr>
          <w:rFonts w:cs="Calibri"/>
          <w:lang w:eastAsia="ja-JP"/>
        </w:rPr>
        <w:t xml:space="preserve">će nastaviti uspostavljenu </w:t>
      </w:r>
      <w:r w:rsidRPr="009E50E7">
        <w:rPr>
          <w:rFonts w:cs="Calibri"/>
          <w:lang w:eastAsia="ja-JP"/>
        </w:rPr>
        <w:t>suradnju s Hrvatskim zavodom za zdravstveno osiguranje (HZZO) kroz područje</w:t>
      </w:r>
      <w:r>
        <w:rPr>
          <w:rFonts w:cs="Calibri"/>
          <w:lang w:eastAsia="ja-JP"/>
        </w:rPr>
        <w:t xml:space="preserve"> </w:t>
      </w:r>
      <w:r w:rsidRPr="009E50E7">
        <w:rPr>
          <w:rFonts w:cs="Calibri"/>
          <w:lang w:eastAsia="ja-JP"/>
        </w:rPr>
        <w:t>obavještavanja zdravstvenih djelatnika o važnim sigurnosnim pitanjima kroz Centralni zdravstveni informacijski sustav RH (CEZIH) i Bolničke informacijske sustave (BIS)</w:t>
      </w:r>
      <w:r>
        <w:rPr>
          <w:rFonts w:cs="Calibri"/>
          <w:lang w:eastAsia="ja-JP"/>
        </w:rPr>
        <w:t>.</w:t>
      </w:r>
    </w:p>
    <w:p w14:paraId="13509682" w14:textId="77777777" w:rsidR="00A13FAF" w:rsidRPr="009E50E7" w:rsidRDefault="00A13FAF" w:rsidP="00A13FAF">
      <w:pPr>
        <w:spacing w:after="240" w:line="276" w:lineRule="auto"/>
        <w:jc w:val="both"/>
        <w:rPr>
          <w:rFonts w:cs="Calibri"/>
          <w:b/>
        </w:rPr>
      </w:pPr>
      <w:r>
        <w:rPr>
          <w:rFonts w:cs="Calibri"/>
          <w:b/>
        </w:rPr>
        <w:t>D</w:t>
      </w:r>
      <w:r w:rsidRPr="009E50E7">
        <w:rPr>
          <w:rFonts w:cs="Calibri"/>
          <w:b/>
        </w:rPr>
        <w:t>) MINISTARSTVO POLJOPRIVREDE</w:t>
      </w:r>
      <w:r>
        <w:rPr>
          <w:rFonts w:cs="Calibri"/>
          <w:b/>
        </w:rPr>
        <w:t xml:space="preserve"> I HRVATSKI VETERINARSKI INSTITUT</w:t>
      </w:r>
    </w:p>
    <w:p w14:paraId="15AAC402" w14:textId="77777777" w:rsidR="00A13FAF" w:rsidRDefault="00A13FAF" w:rsidP="00A13FAF">
      <w:pPr>
        <w:spacing w:before="120" w:line="276" w:lineRule="auto"/>
        <w:jc w:val="both"/>
        <w:rPr>
          <w:rFonts w:cs="Calibri"/>
          <w:b/>
        </w:rPr>
      </w:pPr>
      <w:r w:rsidRPr="009E50E7">
        <w:rPr>
          <w:rFonts w:cs="Calibri"/>
        </w:rPr>
        <w:t xml:space="preserve">Sukladno zakonskim propisima,  HALMED </w:t>
      </w:r>
      <w:r>
        <w:rPr>
          <w:rFonts w:cs="Calibri"/>
        </w:rPr>
        <w:t xml:space="preserve">će </w:t>
      </w:r>
      <w:r w:rsidRPr="009E50E7">
        <w:rPr>
          <w:rFonts w:cs="Calibri"/>
        </w:rPr>
        <w:t>kao naci</w:t>
      </w:r>
      <w:r>
        <w:rPr>
          <w:rFonts w:cs="Calibri"/>
        </w:rPr>
        <w:t>o</w:t>
      </w:r>
      <w:r w:rsidRPr="009E50E7">
        <w:rPr>
          <w:rFonts w:cs="Calibri"/>
        </w:rPr>
        <w:t xml:space="preserve">nalno regulatorno tijelo </w:t>
      </w:r>
      <w:r>
        <w:rPr>
          <w:rFonts w:cs="Calibri"/>
        </w:rPr>
        <w:t>nastaviti</w:t>
      </w:r>
      <w:r w:rsidRPr="009E50E7">
        <w:rPr>
          <w:rFonts w:cs="Calibri"/>
        </w:rPr>
        <w:t xml:space="preserve"> aktivnu i obvezujuću suradnju s Ministarstvom poljoprivrede iz područja proizvodnje i nadzor</w:t>
      </w:r>
      <w:r>
        <w:rPr>
          <w:rFonts w:cs="Calibri"/>
        </w:rPr>
        <w:t>a nad provođenjem dobre proizvođačke prakse</w:t>
      </w:r>
      <w:r w:rsidRPr="009E50E7">
        <w:rPr>
          <w:rFonts w:cs="Calibri"/>
        </w:rPr>
        <w:t xml:space="preserve"> </w:t>
      </w:r>
      <w:r>
        <w:rPr>
          <w:rFonts w:cs="Calibri"/>
        </w:rPr>
        <w:t xml:space="preserve">za </w:t>
      </w:r>
      <w:r w:rsidRPr="009E50E7">
        <w:rPr>
          <w:rFonts w:cs="Calibri"/>
        </w:rPr>
        <w:t>VMP</w:t>
      </w:r>
      <w:r>
        <w:rPr>
          <w:rFonts w:cs="Calibri"/>
        </w:rPr>
        <w:t xml:space="preserve"> te iz područja </w:t>
      </w:r>
      <w:r w:rsidRPr="001F221F">
        <w:rPr>
          <w:rFonts w:eastAsia="Times New Roman" w:cs="Calibri"/>
          <w:color w:val="000000"/>
        </w:rPr>
        <w:t xml:space="preserve">prometa i nadzora prometa VMP-a na veliko. </w:t>
      </w:r>
    </w:p>
    <w:p w14:paraId="532E3ED7" w14:textId="77777777" w:rsidR="00A13FAF" w:rsidRDefault="00A13FAF" w:rsidP="00A13FAF">
      <w:pPr>
        <w:spacing w:after="240" w:line="276" w:lineRule="auto"/>
        <w:jc w:val="both"/>
        <w:rPr>
          <w:rFonts w:cs="Calibri"/>
        </w:rPr>
      </w:pPr>
      <w:r>
        <w:rPr>
          <w:rFonts w:cs="Calibri"/>
        </w:rPr>
        <w:t>HALMED će nastaviti suradnju s HVI u području provjere kakvoće VMP. Za potrebe provjere kakvoće VMP HVI osigurava dostupnost dokumentacije i drugih informacija o kakvoći VMP.</w:t>
      </w:r>
    </w:p>
    <w:p w14:paraId="302DAE33" w14:textId="77777777" w:rsidR="00A13FAF" w:rsidRPr="009E50E7" w:rsidRDefault="00A13FAF" w:rsidP="00A13FAF">
      <w:pPr>
        <w:spacing w:before="120" w:line="276" w:lineRule="auto"/>
        <w:jc w:val="both"/>
        <w:rPr>
          <w:rFonts w:cs="Calibri"/>
          <w:b/>
        </w:rPr>
      </w:pPr>
    </w:p>
    <w:p w14:paraId="6380AA2D" w14:textId="77777777" w:rsidR="00A13FAF" w:rsidRPr="009E50E7" w:rsidRDefault="00A13FAF" w:rsidP="00A13FAF">
      <w:pPr>
        <w:spacing w:after="240" w:line="276" w:lineRule="auto"/>
        <w:jc w:val="both"/>
        <w:rPr>
          <w:rFonts w:cs="Calibri"/>
          <w:b/>
        </w:rPr>
      </w:pPr>
      <w:r>
        <w:rPr>
          <w:rFonts w:cs="Calibri"/>
          <w:b/>
        </w:rPr>
        <w:t>E</w:t>
      </w:r>
      <w:r w:rsidRPr="009E50E7">
        <w:rPr>
          <w:rFonts w:cs="Calibri"/>
          <w:b/>
        </w:rPr>
        <w:t>) HRVATSKO FARMACEUTSKO DRUŠTVO (HFD)</w:t>
      </w:r>
    </w:p>
    <w:p w14:paraId="5A0D5D68" w14:textId="77777777" w:rsidR="00A13FAF" w:rsidRPr="009E50E7" w:rsidRDefault="00A13FAF" w:rsidP="00A13FAF">
      <w:pPr>
        <w:spacing w:after="240" w:line="276" w:lineRule="auto"/>
        <w:jc w:val="both"/>
        <w:rPr>
          <w:bCs/>
          <w:color w:val="000000"/>
        </w:rPr>
      </w:pPr>
      <w:r w:rsidRPr="00814006">
        <w:rPr>
          <w:bCs/>
          <w:color w:val="000000"/>
        </w:rPr>
        <w:t>HALMED surađuje s H</w:t>
      </w:r>
      <w:r>
        <w:rPr>
          <w:bCs/>
          <w:color w:val="000000"/>
        </w:rPr>
        <w:t>rvatskim farmaceutskim društvom (HFD)</w:t>
      </w:r>
      <w:r w:rsidRPr="00814006">
        <w:rPr>
          <w:bCs/>
          <w:color w:val="000000"/>
        </w:rPr>
        <w:t xml:space="preserve"> kroz aktivno članstvo zaposlenika HALMED-a u stručnim sekcijama HFD-a, kao i aktivno sudjelovanje u stručnim radionicama, </w:t>
      </w:r>
      <w:r w:rsidRPr="00814006">
        <w:rPr>
          <w:bCs/>
          <w:color w:val="000000"/>
        </w:rPr>
        <w:lastRenderedPageBreak/>
        <w:t>predavanjima i simpozijima u organizaciji HFD-a</w:t>
      </w:r>
      <w:r>
        <w:rPr>
          <w:bCs/>
          <w:color w:val="000000"/>
        </w:rPr>
        <w:t xml:space="preserve">. Jednako tako, HALMED u suradnji s HFD-om redovito provodi javno-edukativne kampanje. </w:t>
      </w:r>
      <w:r w:rsidRPr="002C2DA6">
        <w:rPr>
          <w:bCs/>
          <w:color w:val="000000"/>
        </w:rPr>
        <w:t>U Farmaceutskom glasniku</w:t>
      </w:r>
      <w:r>
        <w:rPr>
          <w:bCs/>
          <w:color w:val="000000"/>
        </w:rPr>
        <w:t xml:space="preserve"> objavljuju se </w:t>
      </w:r>
      <w:r w:rsidRPr="002C2DA6">
        <w:rPr>
          <w:bCs/>
          <w:color w:val="000000"/>
        </w:rPr>
        <w:t>nove sigurnosne informacije o lijekovima i medicinskim proizvodima</w:t>
      </w:r>
      <w:r>
        <w:rPr>
          <w:bCs/>
          <w:color w:val="000000"/>
        </w:rPr>
        <w:t xml:space="preserve"> te </w:t>
      </w:r>
      <w:r w:rsidRPr="002C2DA6">
        <w:rPr>
          <w:bCs/>
          <w:color w:val="000000"/>
        </w:rPr>
        <w:t>popisi lijekova s novim djelatnim tvarima i popisi novih registriranih lijekova</w:t>
      </w:r>
      <w:r>
        <w:rPr>
          <w:bCs/>
          <w:color w:val="000000"/>
        </w:rPr>
        <w:t xml:space="preserve"> koje priređuje HALMED.</w:t>
      </w:r>
    </w:p>
    <w:p w14:paraId="4DC54F8C" w14:textId="77777777" w:rsidR="00A13FAF" w:rsidRPr="009E50E7" w:rsidRDefault="00A13FAF" w:rsidP="00A13FAF">
      <w:pPr>
        <w:spacing w:after="240" w:line="276" w:lineRule="auto"/>
        <w:jc w:val="both"/>
        <w:rPr>
          <w:rFonts w:cs="Calibri"/>
          <w:b/>
        </w:rPr>
      </w:pPr>
      <w:r>
        <w:rPr>
          <w:rFonts w:cs="Calibri"/>
          <w:b/>
        </w:rPr>
        <w:t>F</w:t>
      </w:r>
      <w:r w:rsidRPr="009E50E7">
        <w:rPr>
          <w:rFonts w:cs="Calibri"/>
          <w:b/>
        </w:rPr>
        <w:t>) HRVATSKA LJEKARNIČKA KOMORA (HLJK)</w:t>
      </w:r>
    </w:p>
    <w:p w14:paraId="258995DD" w14:textId="77777777" w:rsidR="00A13FAF" w:rsidRDefault="00A13FAF" w:rsidP="00A13FAF">
      <w:pPr>
        <w:spacing w:line="276" w:lineRule="auto"/>
        <w:jc w:val="both"/>
        <w:rPr>
          <w:rFonts w:cs="Calibri"/>
        </w:rPr>
      </w:pPr>
      <w:r w:rsidRPr="009E50E7">
        <w:rPr>
          <w:rFonts w:cs="Calibri"/>
        </w:rPr>
        <w:t xml:space="preserve">HALMED </w:t>
      </w:r>
      <w:r>
        <w:rPr>
          <w:rFonts w:cs="Calibri"/>
        </w:rPr>
        <w:t xml:space="preserve">će nastaviti suradnju </w:t>
      </w:r>
      <w:r w:rsidRPr="009E50E7">
        <w:rPr>
          <w:rFonts w:cs="Calibri"/>
        </w:rPr>
        <w:t xml:space="preserve">s HLJK-a </w:t>
      </w:r>
      <w:r>
        <w:rPr>
          <w:rFonts w:cs="Calibri"/>
        </w:rPr>
        <w:t>n</w:t>
      </w:r>
      <w:r w:rsidRPr="009E50E7">
        <w:rPr>
          <w:rFonts w:cs="Calibri"/>
        </w:rPr>
        <w:t>a unapređenj</w:t>
      </w:r>
      <w:r>
        <w:rPr>
          <w:rFonts w:cs="Calibri"/>
        </w:rPr>
        <w:t>u</w:t>
      </w:r>
      <w:r w:rsidRPr="009E50E7">
        <w:rPr>
          <w:rFonts w:cs="Calibri"/>
        </w:rPr>
        <w:t xml:space="preserve"> i regulacij</w:t>
      </w:r>
      <w:r>
        <w:rPr>
          <w:rFonts w:cs="Calibri"/>
        </w:rPr>
        <w:t>i</w:t>
      </w:r>
      <w:r w:rsidRPr="009E50E7">
        <w:rPr>
          <w:rFonts w:cs="Calibri"/>
        </w:rPr>
        <w:t xml:space="preserve"> javnozdravstvenih usluga u nadležnosti komore</w:t>
      </w:r>
      <w:r>
        <w:rPr>
          <w:rFonts w:cs="Calibri"/>
        </w:rPr>
        <w:t xml:space="preserve"> u skladu sa  strateškim ciljem </w:t>
      </w:r>
      <w:r w:rsidRPr="00F61009">
        <w:rPr>
          <w:rFonts w:cs="Calibri"/>
        </w:rPr>
        <w:t>jačanja nacionalne</w:t>
      </w:r>
      <w:r>
        <w:rPr>
          <w:rFonts w:cs="Calibri"/>
        </w:rPr>
        <w:t xml:space="preserve"> </w:t>
      </w:r>
      <w:r w:rsidRPr="00F61009">
        <w:rPr>
          <w:rFonts w:cs="Calibri"/>
        </w:rPr>
        <w:t>prepoznatljivosti  HALMED-a kao važnog čimbenika u zaštiti javnog zdravlja</w:t>
      </w:r>
      <w:r>
        <w:rPr>
          <w:rFonts w:cs="Calibri"/>
        </w:rPr>
        <w:t>.</w:t>
      </w:r>
      <w:r>
        <w:rPr>
          <w:bCs/>
          <w:color w:val="000000"/>
        </w:rPr>
        <w:t xml:space="preserve"> Nastavit će se s</w:t>
      </w:r>
      <w:r w:rsidRPr="00AF1237">
        <w:t>udjelovanje u projektu „Lijekovi u zdravstvenim ustanovama-bez upute o lijeku“</w:t>
      </w:r>
      <w:r>
        <w:t xml:space="preserve"> za koji je voditelj projekta Hrvatska ljekarnička komora (HLJK).</w:t>
      </w:r>
    </w:p>
    <w:p w14:paraId="2A46F742" w14:textId="77777777" w:rsidR="00A13FAF" w:rsidRDefault="00A13FAF" w:rsidP="00A13FAF">
      <w:pPr>
        <w:spacing w:line="276" w:lineRule="auto"/>
        <w:jc w:val="both"/>
        <w:rPr>
          <w:rFonts w:cs="Calibri"/>
        </w:rPr>
      </w:pPr>
    </w:p>
    <w:p w14:paraId="7F886CC0" w14:textId="77777777" w:rsidR="00A13FAF" w:rsidRPr="00885EDA" w:rsidRDefault="00A13FAF" w:rsidP="00A13FAF">
      <w:pPr>
        <w:spacing w:line="276" w:lineRule="auto"/>
        <w:jc w:val="both"/>
        <w:rPr>
          <w:rFonts w:cs="Calibri"/>
          <w:b/>
        </w:rPr>
      </w:pPr>
      <w:r>
        <w:rPr>
          <w:rFonts w:cs="Calibri"/>
          <w:b/>
        </w:rPr>
        <w:t>G</w:t>
      </w:r>
      <w:r w:rsidRPr="00885EDA">
        <w:rPr>
          <w:rFonts w:cs="Calibri"/>
          <w:b/>
        </w:rPr>
        <w:t xml:space="preserve">) HRVATSKA LIJEČNIČKA KOMORA (HLK) </w:t>
      </w:r>
    </w:p>
    <w:p w14:paraId="2FC0F06C" w14:textId="77777777" w:rsidR="00A13FAF" w:rsidRPr="00885EDA" w:rsidRDefault="00A13FAF" w:rsidP="00A13FAF">
      <w:pPr>
        <w:spacing w:line="276" w:lineRule="auto"/>
        <w:jc w:val="both"/>
        <w:rPr>
          <w:rFonts w:cs="Calibri"/>
        </w:rPr>
      </w:pPr>
    </w:p>
    <w:p w14:paraId="17D41DA7" w14:textId="77777777" w:rsidR="00A13FAF" w:rsidRPr="00885EDA" w:rsidRDefault="00A13FAF" w:rsidP="00A13FAF">
      <w:pPr>
        <w:spacing w:line="276" w:lineRule="auto"/>
        <w:jc w:val="both"/>
        <w:rPr>
          <w:rFonts w:cs="Calibri"/>
        </w:rPr>
      </w:pPr>
      <w:r w:rsidRPr="00885EDA">
        <w:rPr>
          <w:rFonts w:cs="Calibri"/>
        </w:rPr>
        <w:t xml:space="preserve">HALMED </w:t>
      </w:r>
      <w:r>
        <w:rPr>
          <w:rFonts w:cs="Calibri"/>
        </w:rPr>
        <w:t xml:space="preserve">će nastaviti suradnju </w:t>
      </w:r>
      <w:r w:rsidRPr="00885EDA">
        <w:rPr>
          <w:rFonts w:cs="Calibri"/>
        </w:rPr>
        <w:t xml:space="preserve">s HLK-om na području informiranja njenih članova o važnim sigurnosnim pitanjima za </w:t>
      </w:r>
      <w:r>
        <w:rPr>
          <w:rFonts w:cs="Calibri"/>
        </w:rPr>
        <w:t>lijekove i cjepiva te zajedničkom organizacijom</w:t>
      </w:r>
      <w:r w:rsidRPr="00885EDA">
        <w:rPr>
          <w:rFonts w:cs="Calibri"/>
        </w:rPr>
        <w:t xml:space="preserve"> edukacije za zdravstvene radnike.</w:t>
      </w:r>
    </w:p>
    <w:p w14:paraId="3F824EE8" w14:textId="77777777" w:rsidR="00A13FAF" w:rsidRDefault="00A13FAF" w:rsidP="00A13FAF">
      <w:pPr>
        <w:spacing w:line="276" w:lineRule="auto"/>
        <w:jc w:val="both"/>
        <w:rPr>
          <w:rFonts w:cs="Calibri"/>
        </w:rPr>
      </w:pPr>
    </w:p>
    <w:p w14:paraId="0519FFD0" w14:textId="77777777" w:rsidR="00A13FAF" w:rsidRPr="00885EDA" w:rsidRDefault="00A13FAF" w:rsidP="00A13FAF">
      <w:pPr>
        <w:spacing w:line="276" w:lineRule="auto"/>
        <w:jc w:val="both"/>
        <w:rPr>
          <w:rFonts w:cs="Calibri"/>
          <w:b/>
        </w:rPr>
      </w:pPr>
      <w:r>
        <w:rPr>
          <w:rFonts w:cs="Calibri"/>
          <w:b/>
        </w:rPr>
        <w:t>H</w:t>
      </w:r>
      <w:r w:rsidRPr="00885EDA">
        <w:rPr>
          <w:rFonts w:cs="Calibri"/>
          <w:b/>
        </w:rPr>
        <w:t>) HRVATSKA KOMORA MEDICINSKIH SESTARA (HKMS)</w:t>
      </w:r>
    </w:p>
    <w:p w14:paraId="517786C2" w14:textId="77777777" w:rsidR="00A13FAF" w:rsidRPr="00885EDA" w:rsidRDefault="00A13FAF" w:rsidP="00A13FAF">
      <w:pPr>
        <w:spacing w:line="276" w:lineRule="auto"/>
        <w:jc w:val="both"/>
        <w:rPr>
          <w:rFonts w:cs="Calibri"/>
        </w:rPr>
      </w:pPr>
    </w:p>
    <w:p w14:paraId="7179A328" w14:textId="77777777" w:rsidR="00A13FAF" w:rsidRPr="00885EDA" w:rsidRDefault="00A13FAF" w:rsidP="00A13FAF">
      <w:pPr>
        <w:spacing w:line="276" w:lineRule="auto"/>
        <w:jc w:val="both"/>
        <w:rPr>
          <w:rFonts w:cs="Calibri"/>
        </w:rPr>
      </w:pPr>
      <w:r w:rsidRPr="00885EDA">
        <w:rPr>
          <w:rFonts w:cs="Calibri"/>
        </w:rPr>
        <w:t xml:space="preserve">HALMED </w:t>
      </w:r>
      <w:r>
        <w:rPr>
          <w:rFonts w:cs="Calibri"/>
        </w:rPr>
        <w:t xml:space="preserve">će nastavit </w:t>
      </w:r>
      <w:r w:rsidRPr="00885EDA">
        <w:rPr>
          <w:rFonts w:cs="Calibri"/>
        </w:rPr>
        <w:t>sur</w:t>
      </w:r>
      <w:r>
        <w:rPr>
          <w:rFonts w:cs="Calibri"/>
        </w:rPr>
        <w:t>adnju s HKMS</w:t>
      </w:r>
      <w:r w:rsidRPr="00885EDA">
        <w:rPr>
          <w:rFonts w:cs="Calibri"/>
        </w:rPr>
        <w:t xml:space="preserve"> </w:t>
      </w:r>
      <w:r>
        <w:rPr>
          <w:rFonts w:cs="Calibri"/>
        </w:rPr>
        <w:t>u organizaciji edukacija</w:t>
      </w:r>
      <w:r w:rsidRPr="00885EDA">
        <w:rPr>
          <w:rFonts w:cs="Calibri"/>
        </w:rPr>
        <w:t xml:space="preserve"> za medicinske sestre te na području informiranja o važnim sigurnosnim pitanjima o lijekovima i cjepivima.</w:t>
      </w:r>
    </w:p>
    <w:p w14:paraId="627517D6" w14:textId="77777777" w:rsidR="00A13FAF" w:rsidRDefault="00A13FAF" w:rsidP="00A13FAF">
      <w:pPr>
        <w:spacing w:after="240" w:line="276" w:lineRule="auto"/>
        <w:jc w:val="both"/>
        <w:rPr>
          <w:rFonts w:cs="Calibri"/>
          <w:b/>
        </w:rPr>
      </w:pPr>
    </w:p>
    <w:p w14:paraId="41205292" w14:textId="77777777" w:rsidR="00A13FAF" w:rsidRPr="009E50E7" w:rsidRDefault="00A13FAF" w:rsidP="00A13FAF">
      <w:pPr>
        <w:spacing w:after="240" w:line="276" w:lineRule="auto"/>
        <w:jc w:val="both"/>
        <w:rPr>
          <w:rFonts w:cs="Calibri"/>
          <w:b/>
        </w:rPr>
      </w:pPr>
      <w:r>
        <w:rPr>
          <w:rFonts w:cs="Calibri"/>
          <w:b/>
        </w:rPr>
        <w:t>I</w:t>
      </w:r>
      <w:r w:rsidRPr="009E50E7">
        <w:rPr>
          <w:rFonts w:cs="Calibri"/>
          <w:b/>
        </w:rPr>
        <w:t>) INSTITUT ZA MEDICINSKA ISTRAŽIVANJA (IMI)</w:t>
      </w:r>
    </w:p>
    <w:p w14:paraId="100C7F1D" w14:textId="77777777" w:rsidR="00A13FAF" w:rsidRPr="009E50E7" w:rsidRDefault="00A13FAF" w:rsidP="00A13FAF">
      <w:pPr>
        <w:spacing w:line="276" w:lineRule="auto"/>
        <w:jc w:val="both"/>
        <w:rPr>
          <w:rFonts w:cs="Calibri"/>
          <w:b/>
        </w:rPr>
      </w:pPr>
      <w:r w:rsidRPr="009E50E7">
        <w:rPr>
          <w:rFonts w:cs="Calibri"/>
          <w:lang w:eastAsia="ja-JP"/>
        </w:rPr>
        <w:t xml:space="preserve">HALMED će s Institutom za medicinska istraživanja (IMI) nastaviti suradnju na području praćenja predoziranja lijekovima, uspostavljenu u ožujku 2016. godine. </w:t>
      </w:r>
      <w:r w:rsidRPr="004620C3">
        <w:rPr>
          <w:rFonts w:cs="Calibri"/>
          <w:lang w:eastAsia="ja-JP"/>
        </w:rPr>
        <w:t>Suradnja HALMED-a s Institutom</w:t>
      </w:r>
      <w:r>
        <w:rPr>
          <w:rFonts w:cs="Calibri"/>
          <w:lang w:eastAsia="ja-JP"/>
        </w:rPr>
        <w:t xml:space="preserve"> za medicinska istraživanja također će biti usmjerena prema </w:t>
      </w:r>
      <w:r w:rsidRPr="004620C3">
        <w:rPr>
          <w:rFonts w:cs="Calibri"/>
          <w:lang w:eastAsia="ja-JP"/>
        </w:rPr>
        <w:t>razvoju i unaprjeđivanju regulatornih postup</w:t>
      </w:r>
      <w:r>
        <w:rPr>
          <w:rFonts w:cs="Calibri"/>
          <w:lang w:eastAsia="ja-JP"/>
        </w:rPr>
        <w:t xml:space="preserve">aka i smjernica za nanolijekove u okviru </w:t>
      </w:r>
      <w:r w:rsidRPr="004620C3">
        <w:rPr>
          <w:rFonts w:cs="Calibri"/>
          <w:lang w:eastAsia="ja-JP"/>
        </w:rPr>
        <w:t>Obzor 2020 projekta “Science-based Risk Governance Of Nanotechnology - RiskGone”</w:t>
      </w:r>
      <w:r>
        <w:rPr>
          <w:rFonts w:cs="Calibri"/>
          <w:lang w:eastAsia="ja-JP"/>
        </w:rPr>
        <w:t>.</w:t>
      </w:r>
    </w:p>
    <w:p w14:paraId="4A75275E" w14:textId="77777777" w:rsidR="00A13FAF" w:rsidRPr="009E50E7" w:rsidRDefault="00A13FAF" w:rsidP="00A13FAF">
      <w:pPr>
        <w:spacing w:after="240" w:line="276" w:lineRule="auto"/>
        <w:jc w:val="both"/>
        <w:rPr>
          <w:rFonts w:cs="Calibri"/>
          <w:b/>
        </w:rPr>
      </w:pPr>
    </w:p>
    <w:p w14:paraId="0B7424F5" w14:textId="77777777" w:rsidR="00A13FAF" w:rsidRPr="009E50E7" w:rsidRDefault="00A13FAF" w:rsidP="00A13FAF">
      <w:pPr>
        <w:spacing w:after="240" w:line="276" w:lineRule="auto"/>
        <w:jc w:val="both"/>
        <w:rPr>
          <w:rFonts w:cs="Calibri"/>
          <w:b/>
        </w:rPr>
      </w:pPr>
      <w:r>
        <w:rPr>
          <w:rFonts w:cs="Calibri"/>
          <w:b/>
        </w:rPr>
        <w:t>J</w:t>
      </w:r>
      <w:r w:rsidRPr="009E50E7">
        <w:rPr>
          <w:rFonts w:cs="Calibri"/>
          <w:b/>
        </w:rPr>
        <w:t>) KLINIČKI BOLNIČKI CENTAR ZAGREB (KBC ZAGREB)</w:t>
      </w:r>
    </w:p>
    <w:p w14:paraId="01BA7C63" w14:textId="77777777" w:rsidR="00A13FAF" w:rsidRDefault="00A13FAF" w:rsidP="00A13FAF">
      <w:pPr>
        <w:spacing w:after="240" w:line="276" w:lineRule="auto"/>
        <w:jc w:val="both"/>
        <w:rPr>
          <w:rFonts w:cs="Calibri"/>
          <w:b/>
        </w:rPr>
      </w:pPr>
      <w:r w:rsidRPr="009E50E7">
        <w:rPr>
          <w:rFonts w:cs="Calibri"/>
        </w:rPr>
        <w:t>HALMED će nastaviti uspostavljenu suradnju u području sigurnosti primjene lijekova i nuspojava lijekova sa Zavodom za kliničku farmakologiju i Kliničkom jedinicom za farmakogenomiku i individualizaciju terapije Kliničkog bolničkog centra Zagreb (KBC Zagreb), uspostavljenu 2016. godine, a odnosi se na  suradnju u pripremi stručnog dijela odgovora na prijavu nuspojava.</w:t>
      </w:r>
    </w:p>
    <w:p w14:paraId="6A4289F9" w14:textId="77777777" w:rsidR="00A13FAF" w:rsidRPr="009E50E7" w:rsidRDefault="00A13FAF" w:rsidP="00A13FAF">
      <w:pPr>
        <w:spacing w:after="240" w:line="276" w:lineRule="auto"/>
        <w:jc w:val="both"/>
        <w:rPr>
          <w:rFonts w:cs="Calibri"/>
          <w:b/>
        </w:rPr>
      </w:pPr>
      <w:r>
        <w:rPr>
          <w:rFonts w:cs="Calibri"/>
          <w:b/>
        </w:rPr>
        <w:t>K</w:t>
      </w:r>
      <w:r w:rsidRPr="009E50E7">
        <w:rPr>
          <w:rFonts w:cs="Calibri"/>
          <w:b/>
        </w:rPr>
        <w:t>) SVEUČILIŠTA</w:t>
      </w:r>
    </w:p>
    <w:p w14:paraId="15B41584" w14:textId="77777777" w:rsidR="00A13FAF" w:rsidRPr="009E50E7" w:rsidRDefault="00A13FAF" w:rsidP="00A13FAF">
      <w:pPr>
        <w:spacing w:after="240" w:line="276" w:lineRule="auto"/>
        <w:jc w:val="both"/>
        <w:rPr>
          <w:rFonts w:cs="Calibri"/>
        </w:rPr>
      </w:pPr>
      <w:r w:rsidRPr="009E50E7">
        <w:rPr>
          <w:rFonts w:cs="Calibri"/>
        </w:rPr>
        <w:t xml:space="preserve">U </w:t>
      </w:r>
      <w:r>
        <w:rPr>
          <w:rFonts w:cs="Calibri"/>
        </w:rPr>
        <w:t>2024</w:t>
      </w:r>
      <w:r w:rsidRPr="009E50E7">
        <w:rPr>
          <w:rFonts w:cs="Calibri"/>
        </w:rPr>
        <w:t>. godini zaposlenici HALMED kao predavači, nastavit će suradnju sa sljedećim sveučilištima:</w:t>
      </w:r>
    </w:p>
    <w:p w14:paraId="38AA1D54" w14:textId="4C5A1343" w:rsidR="00A13FAF" w:rsidRPr="000A4491" w:rsidRDefault="00A13FAF" w:rsidP="00A13FAF">
      <w:pPr>
        <w:pStyle w:val="ListParagraph"/>
        <w:numPr>
          <w:ilvl w:val="0"/>
          <w:numId w:val="19"/>
        </w:numPr>
        <w:spacing w:before="0" w:after="240"/>
        <w:jc w:val="both"/>
        <w:rPr>
          <w:rFonts w:cs="Calibri"/>
          <w:sz w:val="22"/>
          <w:szCs w:val="22"/>
        </w:rPr>
      </w:pPr>
      <w:r w:rsidRPr="000A4491">
        <w:rPr>
          <w:rFonts w:cs="Calibri"/>
          <w:sz w:val="22"/>
          <w:szCs w:val="22"/>
        </w:rPr>
        <w:t>na Odjelu za biotehnologiju Sveučilišta u Rijeci na kolegiju „Zakonodavstvo za lijekove</w:t>
      </w:r>
      <w:r w:rsidR="0072028F">
        <w:rPr>
          <w:rFonts w:cs="Calibri"/>
          <w:sz w:val="22"/>
          <w:szCs w:val="22"/>
        </w:rPr>
        <w:t xml:space="preserve"> </w:t>
      </w:r>
      <w:r w:rsidRPr="000A4491">
        <w:rPr>
          <w:rFonts w:cs="Calibri"/>
          <w:sz w:val="22"/>
          <w:szCs w:val="22"/>
        </w:rPr>
        <w:t xml:space="preserve">na Medicinskom fakultetu i Kemijsko-tehnološkom fakultetu Sveučilišta u Splitu na studiju Farmacija </w:t>
      </w:r>
      <w:r w:rsidRPr="00EA5495">
        <w:rPr>
          <w:rFonts w:cs="Calibri"/>
          <w:sz w:val="22"/>
          <w:szCs w:val="22"/>
        </w:rPr>
        <w:t>na</w:t>
      </w:r>
      <w:r w:rsidRPr="000A4491">
        <w:rPr>
          <w:rFonts w:cs="Calibri"/>
          <w:sz w:val="22"/>
          <w:szCs w:val="22"/>
        </w:rPr>
        <w:t xml:space="preserve"> kolegijima:  „Farmaceutsko nazivlje“ i „Istraživanje i razvoj lijekova</w:t>
      </w:r>
    </w:p>
    <w:p w14:paraId="7133F814" w14:textId="77777777" w:rsidR="00A13FAF" w:rsidRDefault="00A13FAF" w:rsidP="00A13FAF">
      <w:pPr>
        <w:spacing w:after="240" w:line="276" w:lineRule="auto"/>
        <w:jc w:val="both"/>
        <w:rPr>
          <w:rFonts w:cs="Calibri"/>
        </w:rPr>
      </w:pPr>
      <w:r w:rsidRPr="00D76DFE">
        <w:rPr>
          <w:rFonts w:cs="Calibri"/>
        </w:rPr>
        <w:lastRenderedPageBreak/>
        <w:t xml:space="preserve">HALMED će i u </w:t>
      </w:r>
      <w:r>
        <w:rPr>
          <w:rFonts w:cs="Calibri"/>
        </w:rPr>
        <w:t>2024</w:t>
      </w:r>
      <w:r w:rsidRPr="00D76DFE">
        <w:rPr>
          <w:rFonts w:cs="Calibri"/>
        </w:rPr>
        <w:t xml:space="preserve">. godini pružati mogućnost provođenja studentske prakse </w:t>
      </w:r>
      <w:r>
        <w:rPr>
          <w:rFonts w:cs="Calibri"/>
        </w:rPr>
        <w:t xml:space="preserve">u </w:t>
      </w:r>
      <w:r w:rsidRPr="00D76DFE">
        <w:rPr>
          <w:rFonts w:cs="Calibri"/>
        </w:rPr>
        <w:t>HALMED-a</w:t>
      </w:r>
      <w:r>
        <w:rPr>
          <w:rFonts w:cs="Calibri"/>
        </w:rPr>
        <w:t>. U</w:t>
      </w:r>
      <w:r w:rsidRPr="00D76DFE">
        <w:rPr>
          <w:rFonts w:cs="Calibri"/>
        </w:rPr>
        <w:t xml:space="preserve"> sklopu </w:t>
      </w:r>
      <w:r>
        <w:rPr>
          <w:rFonts w:cs="Calibri"/>
        </w:rPr>
        <w:t xml:space="preserve">predmetne prakse </w:t>
      </w:r>
      <w:r w:rsidRPr="00D76DFE">
        <w:rPr>
          <w:rFonts w:cs="Calibri"/>
        </w:rPr>
        <w:t xml:space="preserve">djelatnici HALMED-a </w:t>
      </w:r>
      <w:r>
        <w:rPr>
          <w:rFonts w:cs="Calibri"/>
        </w:rPr>
        <w:t xml:space="preserve">će </w:t>
      </w:r>
      <w:r w:rsidRPr="00D76DFE">
        <w:rPr>
          <w:rFonts w:cs="Calibri"/>
        </w:rPr>
        <w:t xml:space="preserve">studentima održavati predavanja te </w:t>
      </w:r>
      <w:r>
        <w:rPr>
          <w:rFonts w:cs="Calibri"/>
        </w:rPr>
        <w:t>ih provoditi</w:t>
      </w:r>
      <w:r w:rsidRPr="00D76DFE">
        <w:rPr>
          <w:rFonts w:cs="Calibri"/>
        </w:rPr>
        <w:t xml:space="preserve"> </w:t>
      </w:r>
      <w:r>
        <w:rPr>
          <w:rFonts w:cs="Calibri"/>
        </w:rPr>
        <w:t>kroz praktič</w:t>
      </w:r>
      <w:r w:rsidRPr="00D76DFE">
        <w:rPr>
          <w:rFonts w:cs="Calibri"/>
        </w:rPr>
        <w:t>n</w:t>
      </w:r>
      <w:r>
        <w:rPr>
          <w:rFonts w:cs="Calibri"/>
        </w:rPr>
        <w:t>i</w:t>
      </w:r>
      <w:r w:rsidRPr="00D76DFE">
        <w:rPr>
          <w:rFonts w:cs="Calibri"/>
        </w:rPr>
        <w:t xml:space="preserve"> rad na području ocjene kliničke dokumentacije, farmakovigilancije, ocjene kakvoće, QRD provjere za CP lijekove i davanja odobrenja lijekova. Jednako tako, studente će se upoznavati s radom Odjela službenog laboratorija za provjeru lijekova i baze Nacionalnog registra lijekova.</w:t>
      </w:r>
    </w:p>
    <w:p w14:paraId="71C10BED" w14:textId="77777777" w:rsidR="00A13FAF" w:rsidRDefault="00A13FAF" w:rsidP="00A13FAF"/>
    <w:p w14:paraId="13FF3EFC" w14:textId="15F37C42" w:rsidR="00A13FAF" w:rsidRDefault="00A13FAF">
      <w:pPr>
        <w:rPr>
          <w:rFonts w:cs="Calibri"/>
        </w:rPr>
      </w:pPr>
      <w:r>
        <w:rPr>
          <w:rFonts w:cs="Calibri"/>
        </w:rPr>
        <w:br w:type="page"/>
      </w:r>
    </w:p>
    <w:p w14:paraId="123F4FD5" w14:textId="77777777" w:rsidR="00A13FAF" w:rsidRPr="00041E01" w:rsidRDefault="00A13FAF" w:rsidP="00A13FAF">
      <w:pPr>
        <w:pStyle w:val="Heading2"/>
      </w:pPr>
      <w:bookmarkStart w:id="412" w:name="_Toc88049290"/>
      <w:bookmarkStart w:id="413" w:name="_Toc151719279"/>
      <w:r w:rsidRPr="00041E01">
        <w:lastRenderedPageBreak/>
        <w:t>2.1</w:t>
      </w:r>
      <w:r>
        <w:t>5</w:t>
      </w:r>
      <w:r w:rsidRPr="00041E01">
        <w:t>. Projekti</w:t>
      </w:r>
      <w:bookmarkEnd w:id="412"/>
      <w:bookmarkEnd w:id="413"/>
    </w:p>
    <w:p w14:paraId="21E6584D" w14:textId="77777777" w:rsidR="00A13FAF" w:rsidRDefault="00A13FAF" w:rsidP="00A13FAF">
      <w:pPr>
        <w:spacing w:line="276" w:lineRule="auto"/>
        <w:jc w:val="both"/>
        <w:rPr>
          <w:rFonts w:cs="Calibri"/>
          <w:b/>
        </w:rPr>
      </w:pPr>
      <w:r>
        <w:rPr>
          <w:rFonts w:cs="Calibri"/>
          <w:bCs/>
        </w:rPr>
        <w:t>U 2024</w:t>
      </w:r>
      <w:r w:rsidRPr="00DF7EF8">
        <w:rPr>
          <w:rFonts w:cs="Calibri"/>
          <w:bCs/>
        </w:rPr>
        <w:t>. godini</w:t>
      </w:r>
      <w:r>
        <w:rPr>
          <w:rFonts w:cs="Calibri"/>
          <w:bCs/>
        </w:rPr>
        <w:t xml:space="preserve"> planiran je rad na sljedećim projektima: </w:t>
      </w:r>
    </w:p>
    <w:p w14:paraId="1CD6451C" w14:textId="77777777" w:rsidR="00A13FAF" w:rsidRPr="00630279" w:rsidRDefault="00A13FAF" w:rsidP="00A13FAF">
      <w:pPr>
        <w:pStyle w:val="ListParagraph"/>
        <w:numPr>
          <w:ilvl w:val="0"/>
          <w:numId w:val="21"/>
        </w:numPr>
        <w:spacing w:before="0" w:after="240"/>
        <w:ind w:left="284" w:hanging="284"/>
        <w:contextualSpacing w:val="0"/>
        <w:jc w:val="both"/>
        <w:rPr>
          <w:b/>
          <w:sz w:val="22"/>
          <w:szCs w:val="22"/>
        </w:rPr>
      </w:pPr>
      <w:r w:rsidRPr="00630279">
        <w:rPr>
          <w:b/>
          <w:sz w:val="22"/>
          <w:szCs w:val="22"/>
        </w:rPr>
        <w:t>Projekt e-Lijekovi</w:t>
      </w:r>
    </w:p>
    <w:p w14:paraId="6326136B" w14:textId="77777777" w:rsidR="00A13FAF" w:rsidRPr="001E23F4" w:rsidRDefault="00A13FAF" w:rsidP="00A13FAF">
      <w:pPr>
        <w:spacing w:line="276" w:lineRule="auto"/>
        <w:ind w:left="2124" w:hanging="2124"/>
        <w:jc w:val="both"/>
        <w:rPr>
          <w:rFonts w:cs="Calibri"/>
        </w:rPr>
      </w:pPr>
      <w:r>
        <w:rPr>
          <w:rFonts w:cs="Calibri"/>
        </w:rPr>
        <w:t xml:space="preserve">Nositelj projekta: </w:t>
      </w:r>
      <w:r>
        <w:rPr>
          <w:rFonts w:cs="Calibri"/>
        </w:rPr>
        <w:tab/>
        <w:t>Hrvatski zavod</w:t>
      </w:r>
      <w:r w:rsidRPr="001E23F4">
        <w:rPr>
          <w:rFonts w:cs="Calibri"/>
        </w:rPr>
        <w:t xml:space="preserve"> za zdravstveno osiguranje</w:t>
      </w:r>
      <w:r>
        <w:rPr>
          <w:rFonts w:ascii="Arial" w:hAnsi="Arial" w:cs="Arial"/>
          <w:color w:val="4D5156"/>
          <w:sz w:val="21"/>
          <w:szCs w:val="21"/>
          <w:shd w:val="clear" w:color="auto" w:fill="FFFFFF"/>
        </w:rPr>
        <w:t> (</w:t>
      </w:r>
      <w:r w:rsidRPr="001E23F4">
        <w:rPr>
          <w:rFonts w:cs="Calibri"/>
        </w:rPr>
        <w:t>HZZO</w:t>
      </w:r>
      <w:r>
        <w:rPr>
          <w:rFonts w:cs="Calibri"/>
        </w:rPr>
        <w:t>)</w:t>
      </w:r>
    </w:p>
    <w:p w14:paraId="46C3DE51" w14:textId="77777777" w:rsidR="00A13FAF" w:rsidRDefault="00A13FAF" w:rsidP="00A13FAF">
      <w:pPr>
        <w:spacing w:line="276" w:lineRule="auto"/>
        <w:ind w:left="2124" w:hanging="2124"/>
        <w:jc w:val="both"/>
        <w:rPr>
          <w:rFonts w:cs="Calibri"/>
        </w:rPr>
      </w:pPr>
      <w:r>
        <w:rPr>
          <w:rFonts w:cs="Calibri"/>
        </w:rPr>
        <w:t xml:space="preserve">Partneri na projektu: </w:t>
      </w:r>
      <w:r>
        <w:rPr>
          <w:rFonts w:cs="Calibri"/>
        </w:rPr>
        <w:tab/>
        <w:t>Ministarstvo zdravstva</w:t>
      </w:r>
      <w:r w:rsidRPr="001E23F4">
        <w:rPr>
          <w:rFonts w:cs="Calibri"/>
        </w:rPr>
        <w:t xml:space="preserve"> i HALMED</w:t>
      </w:r>
    </w:p>
    <w:p w14:paraId="63349939" w14:textId="77777777" w:rsidR="00A13FAF" w:rsidRPr="001E23F4" w:rsidRDefault="00A13FAF" w:rsidP="00A13FAF">
      <w:pPr>
        <w:spacing w:line="276" w:lineRule="auto"/>
        <w:ind w:left="2124" w:hanging="2124"/>
        <w:jc w:val="both"/>
        <w:rPr>
          <w:rFonts w:cs="Calibri"/>
        </w:rPr>
      </w:pPr>
      <w:r>
        <w:rPr>
          <w:rFonts w:cs="Calibri"/>
        </w:rPr>
        <w:t>Iniciranje projekta</w:t>
      </w:r>
      <w:r w:rsidRPr="001E23F4">
        <w:rPr>
          <w:rFonts w:cs="Calibri"/>
        </w:rPr>
        <w:t xml:space="preserve">:  </w:t>
      </w:r>
      <w:r w:rsidRPr="001E23F4">
        <w:rPr>
          <w:rFonts w:cs="Calibri"/>
        </w:rPr>
        <w:tab/>
      </w:r>
      <w:r>
        <w:rPr>
          <w:rFonts w:cs="Calibri"/>
        </w:rPr>
        <w:t>N</w:t>
      </w:r>
      <w:r w:rsidRPr="001E23F4">
        <w:rPr>
          <w:rFonts w:cs="Calibri"/>
        </w:rPr>
        <w:t>a inicijativu Ministarstva zdravstva, temeljem Strategije e-Hrvatska 2020 i pripadajućeg Akcijskog plana</w:t>
      </w:r>
    </w:p>
    <w:p w14:paraId="73E70AB4" w14:textId="77777777" w:rsidR="00A13FAF" w:rsidRPr="001E23F4" w:rsidRDefault="00A13FAF" w:rsidP="00A13FAF">
      <w:pPr>
        <w:spacing w:line="276" w:lineRule="auto"/>
        <w:ind w:left="2124" w:hanging="2124"/>
        <w:jc w:val="both"/>
        <w:rPr>
          <w:rFonts w:cs="Calibri"/>
        </w:rPr>
      </w:pPr>
      <w:r w:rsidRPr="001E23F4">
        <w:rPr>
          <w:rFonts w:cs="Calibri"/>
        </w:rPr>
        <w:t xml:space="preserve">Početak projekta: </w:t>
      </w:r>
      <w:r w:rsidRPr="001E23F4">
        <w:rPr>
          <w:rFonts w:cs="Calibri"/>
        </w:rPr>
        <w:tab/>
        <w:t>13. lipanj 2019.</w:t>
      </w:r>
      <w:r>
        <w:rPr>
          <w:rFonts w:cs="Calibri"/>
        </w:rPr>
        <w:t>*</w:t>
      </w:r>
    </w:p>
    <w:p w14:paraId="019283EB" w14:textId="77777777" w:rsidR="00A13FAF" w:rsidRPr="001E23F4" w:rsidRDefault="00A13FAF" w:rsidP="00A13FAF">
      <w:pPr>
        <w:spacing w:line="276" w:lineRule="auto"/>
        <w:ind w:left="2124" w:hanging="2124"/>
        <w:jc w:val="both"/>
        <w:rPr>
          <w:rFonts w:cs="Calibri"/>
        </w:rPr>
      </w:pPr>
      <w:r w:rsidRPr="001E23F4">
        <w:rPr>
          <w:rFonts w:cs="Calibri"/>
        </w:rPr>
        <w:t xml:space="preserve">Vrijeme realizacije: </w:t>
      </w:r>
      <w:r w:rsidRPr="001E23F4">
        <w:rPr>
          <w:rFonts w:cs="Calibri"/>
        </w:rPr>
        <w:tab/>
        <w:t>3 godine</w:t>
      </w:r>
      <w:r>
        <w:rPr>
          <w:rFonts w:cs="Calibri"/>
        </w:rPr>
        <w:t>*</w:t>
      </w:r>
    </w:p>
    <w:p w14:paraId="6CDB90D5" w14:textId="77777777" w:rsidR="00A13FAF" w:rsidRPr="001E23F4" w:rsidRDefault="00A13FAF" w:rsidP="00A13FAF">
      <w:pPr>
        <w:spacing w:line="276" w:lineRule="auto"/>
        <w:ind w:left="2124" w:hanging="2124"/>
        <w:jc w:val="both"/>
        <w:rPr>
          <w:rFonts w:cs="Calibri"/>
        </w:rPr>
      </w:pPr>
      <w:r w:rsidRPr="001E23F4">
        <w:rPr>
          <w:rFonts w:cs="Calibri"/>
        </w:rPr>
        <w:t xml:space="preserve">Ukupna vrijednost: </w:t>
      </w:r>
      <w:r w:rsidRPr="001E23F4">
        <w:rPr>
          <w:rFonts w:cs="Calibri"/>
        </w:rPr>
        <w:tab/>
        <w:t>16.445.000 kn</w:t>
      </w:r>
    </w:p>
    <w:p w14:paraId="3E5019A4" w14:textId="77777777" w:rsidR="00A13FAF" w:rsidRPr="001E23F4" w:rsidRDefault="00A13FAF" w:rsidP="00A13FAF">
      <w:pPr>
        <w:spacing w:line="276" w:lineRule="auto"/>
        <w:ind w:left="2124" w:hanging="2124"/>
        <w:jc w:val="both"/>
        <w:rPr>
          <w:rFonts w:cs="Calibri"/>
        </w:rPr>
      </w:pPr>
      <w:r w:rsidRPr="001E23F4">
        <w:rPr>
          <w:rFonts w:cs="Calibri"/>
        </w:rPr>
        <w:t xml:space="preserve">Sufinanciran: </w:t>
      </w:r>
      <w:r w:rsidRPr="001E23F4">
        <w:rPr>
          <w:rFonts w:cs="Calibri"/>
        </w:rPr>
        <w:tab/>
        <w:t>sredstvima Europskog fonda za regionalni razvoj (ERDF) iz Specifičnog cilja 2c1 u okviru Operativnog programa konkurentnost i kohezija za razdoblje 2014.-2020., u iznosu od 85% (14.300.000 kn).</w:t>
      </w:r>
    </w:p>
    <w:p w14:paraId="21F47AED" w14:textId="77777777" w:rsidR="00A13FAF" w:rsidRPr="001E23F4" w:rsidRDefault="00A13FAF" w:rsidP="00A13FAF">
      <w:pPr>
        <w:spacing w:line="276" w:lineRule="auto"/>
        <w:ind w:left="2124" w:hanging="2124"/>
        <w:jc w:val="both"/>
        <w:rPr>
          <w:rFonts w:cs="Calibri"/>
        </w:rPr>
      </w:pPr>
      <w:r w:rsidRPr="001E23F4">
        <w:rPr>
          <w:rFonts w:cs="Calibri"/>
        </w:rPr>
        <w:t xml:space="preserve">Nacionalno sufinanciran: u iznosu od 15% (2.145.000 kn), koja sredstva bi trebala biti uložena u projekt kroz rad stručnjaka HZZO-a, MZ-a i HALMED-a. </w:t>
      </w:r>
    </w:p>
    <w:p w14:paraId="3B1CA17A" w14:textId="77777777" w:rsidR="00A13FAF" w:rsidRDefault="00A13FAF" w:rsidP="00A13FAF">
      <w:pPr>
        <w:spacing w:line="276" w:lineRule="auto"/>
        <w:ind w:left="2124" w:hanging="2124"/>
        <w:jc w:val="both"/>
        <w:rPr>
          <w:rFonts w:cs="Calibri"/>
        </w:rPr>
      </w:pPr>
      <w:r w:rsidRPr="001E23F4">
        <w:rPr>
          <w:rFonts w:cs="Calibri"/>
        </w:rPr>
        <w:t xml:space="preserve">Radno tijelo: </w:t>
      </w:r>
      <w:r w:rsidRPr="001E23F4">
        <w:rPr>
          <w:rFonts w:cs="Calibri"/>
        </w:rPr>
        <w:tab/>
        <w:t>Na razini MZ-a donesena je  odluka o osnivanju Operativno-radne skupine za pripremu i provedbu projekta</w:t>
      </w:r>
      <w:r>
        <w:rPr>
          <w:rFonts w:cs="Calibri"/>
        </w:rPr>
        <w:t xml:space="preserve">. Na razini </w:t>
      </w:r>
      <w:r w:rsidRPr="001E23F4">
        <w:rPr>
          <w:rFonts w:cs="Calibri"/>
        </w:rPr>
        <w:t>HALMED-</w:t>
      </w:r>
      <w:r>
        <w:rPr>
          <w:rFonts w:cs="Calibri"/>
        </w:rPr>
        <w:t>a</w:t>
      </w:r>
      <w:r w:rsidRPr="001E23F4">
        <w:rPr>
          <w:rFonts w:cs="Calibri"/>
        </w:rPr>
        <w:t xml:space="preserve"> osnovana </w:t>
      </w:r>
      <w:r>
        <w:rPr>
          <w:rFonts w:cs="Calibri"/>
        </w:rPr>
        <w:t xml:space="preserve">je </w:t>
      </w:r>
      <w:r w:rsidRPr="001E23F4">
        <w:rPr>
          <w:rFonts w:cs="Calibri"/>
        </w:rPr>
        <w:t>Radna grupa (11 članova).</w:t>
      </w:r>
    </w:p>
    <w:p w14:paraId="546B94D1" w14:textId="77777777" w:rsidR="00A13FAF" w:rsidRPr="001E23F4" w:rsidRDefault="00A13FAF" w:rsidP="00A13FAF">
      <w:pPr>
        <w:spacing w:line="276" w:lineRule="auto"/>
        <w:ind w:left="2124" w:hanging="2124"/>
        <w:jc w:val="both"/>
        <w:rPr>
          <w:rFonts w:cs="Calibri"/>
        </w:rPr>
      </w:pPr>
      <w:r w:rsidRPr="001E23F4">
        <w:rPr>
          <w:rFonts w:cs="Calibri"/>
        </w:rPr>
        <w:t xml:space="preserve">Cilj: </w:t>
      </w:r>
      <w:r w:rsidRPr="001E23F4">
        <w:rPr>
          <w:rFonts w:cs="Calibri"/>
        </w:rPr>
        <w:tab/>
        <w:t>pružanje građanima e-usluge za pristup objedinjenim podacima o lijekovima. Preduvjet: uspostava informatičkog sustava s objedinj</w:t>
      </w:r>
      <w:r>
        <w:rPr>
          <w:rFonts w:cs="Calibri"/>
        </w:rPr>
        <w:t>enim</w:t>
      </w:r>
      <w:r w:rsidRPr="001E23F4">
        <w:rPr>
          <w:rFonts w:cs="Calibri"/>
        </w:rPr>
        <w:t xml:space="preserve"> informacija</w:t>
      </w:r>
      <w:r>
        <w:rPr>
          <w:rFonts w:cs="Calibri"/>
        </w:rPr>
        <w:t>ma</w:t>
      </w:r>
      <w:r w:rsidRPr="001E23F4">
        <w:rPr>
          <w:rFonts w:cs="Calibri"/>
        </w:rPr>
        <w:t xml:space="preserve"> o lijekovima u javnom zdravstvu R</w:t>
      </w:r>
      <w:r>
        <w:rPr>
          <w:rFonts w:cs="Calibri"/>
        </w:rPr>
        <w:t xml:space="preserve">epublike </w:t>
      </w:r>
      <w:r w:rsidRPr="001E23F4">
        <w:rPr>
          <w:rFonts w:cs="Calibri"/>
        </w:rPr>
        <w:t>H</w:t>
      </w:r>
      <w:r>
        <w:rPr>
          <w:rFonts w:cs="Calibri"/>
        </w:rPr>
        <w:t>rvatske</w:t>
      </w:r>
      <w:r w:rsidRPr="001E23F4">
        <w:rPr>
          <w:rFonts w:cs="Calibri"/>
        </w:rPr>
        <w:t xml:space="preserve"> radi bolje kontrole nad prometom i potrošnjom lijekova</w:t>
      </w:r>
      <w:r>
        <w:rPr>
          <w:rFonts w:cs="Calibri"/>
        </w:rPr>
        <w:t xml:space="preserve">. Informatički sustav također treba </w:t>
      </w:r>
      <w:r w:rsidRPr="001E23F4">
        <w:rPr>
          <w:rFonts w:cs="Calibri"/>
        </w:rPr>
        <w:t>pruž</w:t>
      </w:r>
      <w:r>
        <w:rPr>
          <w:rFonts w:cs="Calibri"/>
        </w:rPr>
        <w:t xml:space="preserve">iti </w:t>
      </w:r>
      <w:r w:rsidRPr="001E23F4">
        <w:rPr>
          <w:rFonts w:cs="Calibri"/>
        </w:rPr>
        <w:t xml:space="preserve"> </w:t>
      </w:r>
      <w:r>
        <w:rPr>
          <w:rFonts w:cs="Calibri"/>
        </w:rPr>
        <w:t>podršku zdravstvenim radnicima</w:t>
      </w:r>
      <w:r w:rsidRPr="001E23F4">
        <w:rPr>
          <w:rFonts w:cs="Calibri"/>
        </w:rPr>
        <w:t xml:space="preserve"> u njihovom radu s lijekovima </w:t>
      </w:r>
      <w:r>
        <w:rPr>
          <w:rFonts w:cs="Calibri"/>
        </w:rPr>
        <w:t xml:space="preserve">te </w:t>
      </w:r>
      <w:r w:rsidRPr="001E23F4">
        <w:rPr>
          <w:rFonts w:cs="Calibri"/>
        </w:rPr>
        <w:t>ra</w:t>
      </w:r>
      <w:r>
        <w:rPr>
          <w:rFonts w:cs="Calibri"/>
        </w:rPr>
        <w:t>cionalnom propisivanju lijekova.</w:t>
      </w:r>
    </w:p>
    <w:p w14:paraId="3E390B6A" w14:textId="77777777" w:rsidR="00A13FAF" w:rsidRPr="008D7A2F" w:rsidRDefault="00A13FAF" w:rsidP="00A13FAF">
      <w:pPr>
        <w:spacing w:after="240" w:line="276" w:lineRule="auto"/>
        <w:contextualSpacing/>
        <w:jc w:val="both"/>
        <w:rPr>
          <w:rFonts w:eastAsia="Times New Roman" w:cstheme="minorHAnsi"/>
        </w:rPr>
      </w:pPr>
      <w:r>
        <w:t>*</w:t>
      </w:r>
      <w:r w:rsidRPr="000A0F0A">
        <w:t xml:space="preserve"> </w:t>
      </w:r>
      <w:r>
        <w:t>Paralelno s navedenim aktivnostima pripremljena je dokumentacija za potrebe produljenja trajanja ugovora (projekta) sukladno zahtjevima SAFU, a ista se odnosi na dostavu pojašnjenje razloga kašnjenja projekta s obzirom na potres i pandemiju COVID-19 Odobrenje za produljenje projekta je  dobiveno od strane SAFU, a sam projekt mora biti završen do 12/2023.</w:t>
      </w:r>
    </w:p>
    <w:p w14:paraId="2D77B428" w14:textId="77777777" w:rsidR="00A13FAF" w:rsidRDefault="00A13FAF" w:rsidP="00A13FAF">
      <w:pPr>
        <w:spacing w:line="276" w:lineRule="auto"/>
        <w:jc w:val="both"/>
      </w:pPr>
    </w:p>
    <w:p w14:paraId="6447236B" w14:textId="77777777" w:rsidR="00A13FAF" w:rsidRPr="00630279" w:rsidRDefault="00A13FAF" w:rsidP="00A13FAF">
      <w:pPr>
        <w:pStyle w:val="ListParagraph"/>
        <w:numPr>
          <w:ilvl w:val="0"/>
          <w:numId w:val="21"/>
        </w:numPr>
        <w:spacing w:before="0" w:after="240"/>
        <w:ind w:left="284" w:hanging="284"/>
        <w:contextualSpacing w:val="0"/>
        <w:jc w:val="both"/>
        <w:rPr>
          <w:b/>
          <w:sz w:val="22"/>
          <w:szCs w:val="22"/>
        </w:rPr>
      </w:pPr>
      <w:r w:rsidRPr="00630279">
        <w:rPr>
          <w:b/>
          <w:sz w:val="22"/>
          <w:szCs w:val="22"/>
        </w:rPr>
        <w:t>Projekt implementacije ISO IDMP normi u EU-u (SPOR)</w:t>
      </w:r>
    </w:p>
    <w:p w14:paraId="1D9E58E0" w14:textId="3AE601F5" w:rsidR="00A13FAF" w:rsidRPr="000867D0" w:rsidRDefault="00A13FAF" w:rsidP="00A13FAF">
      <w:pPr>
        <w:spacing w:before="120" w:after="240" w:line="276" w:lineRule="auto"/>
        <w:jc w:val="both"/>
        <w:rPr>
          <w:rFonts w:cs="Calibri"/>
          <w:i/>
        </w:rPr>
      </w:pPr>
      <w:r w:rsidRPr="001F221F">
        <w:rPr>
          <w:rFonts w:cs="Calibri"/>
        </w:rPr>
        <w:t>Projekt implementacije ISO IDMP normi u Europskoj uniji (SPOR)</w:t>
      </w:r>
      <w:r w:rsidRPr="001F221F">
        <w:rPr>
          <w:rFonts w:cs="Calibri"/>
          <w:b/>
        </w:rPr>
        <w:t xml:space="preserve"> </w:t>
      </w:r>
      <w:r w:rsidRPr="001F221F">
        <w:rPr>
          <w:rFonts w:cs="Calibri"/>
        </w:rPr>
        <w:t xml:space="preserve">provodi Europska medicinska agencija (EMA) prema </w:t>
      </w:r>
      <w:r w:rsidRPr="001F221F">
        <w:rPr>
          <w:rFonts w:cs="Calibri"/>
          <w:shd w:val="clear" w:color="auto" w:fill="FFFFFF"/>
        </w:rPr>
        <w:t>Provedbenoj uredbi Komisije (EU) br. 520/2012 od 19. lipnja 2012. o provedbi farmakovigilancijskih aktivnosti predviđenih Uredbom (EZ) br. 726/2004 Europskog parlamenta i Vijeća i Direktivom 2001/83/EZ Europskog parlamenta i Vijeća Tekst značajan za EGP.</w:t>
      </w:r>
      <w:r w:rsidRPr="001F221F">
        <w:rPr>
          <w:rFonts w:cs="Calibri"/>
        </w:rPr>
        <w:t xml:space="preserve">  Ovim projektom postojeći format zapisa podataka o lijeku  Extended EudraVigilance Product Report Message (xEVPRM) treba biti zamijenjen novim, kompatibilnim s ISO IDMP normama. Puna realizacija projekta s ciljem uspostave ISO normi na podatke o lijeku u svrhu omogućavanja jedinstvene identifikacije lijeka i unificirane razmjene podataka o lijeku na razini EU zahtijevat će i nadalje značajna sredstva i dodatni angažman svih dionika.  Zaposlenici HALMED-a će u 202</w:t>
      </w:r>
      <w:r>
        <w:rPr>
          <w:rFonts w:cs="Calibri"/>
        </w:rPr>
        <w:t>4</w:t>
      </w:r>
      <w:r w:rsidRPr="001F221F">
        <w:rPr>
          <w:rFonts w:cs="Calibri"/>
        </w:rPr>
        <w:t xml:space="preserve">. godini nastaviti s aktivnim sudjelovanjem na realizaciji projekta kroz rad radnih grupa i tijela Europske medicinske agencije:  </w:t>
      </w:r>
      <w:r w:rsidRPr="001F221F">
        <w:rPr>
          <w:rFonts w:cs="Calibri"/>
          <w:i/>
        </w:rPr>
        <w:t>EU Network Data Bord</w:t>
      </w:r>
      <w:r w:rsidRPr="001F221F">
        <w:rPr>
          <w:rFonts w:cs="Calibri"/>
        </w:rPr>
        <w:t xml:space="preserve"> (</w:t>
      </w:r>
      <w:r w:rsidRPr="001F221F">
        <w:rPr>
          <w:rFonts w:cs="Calibri"/>
          <w:i/>
        </w:rPr>
        <w:t>EUNDB), ISO IDMP Task Force i podgrupa OMS (Organisation Management Services) i SMS</w:t>
      </w:r>
      <w:r w:rsidRPr="001F221F">
        <w:rPr>
          <w:rFonts w:cs="Calibri"/>
        </w:rPr>
        <w:t xml:space="preserve"> (</w:t>
      </w:r>
      <w:r w:rsidRPr="001F221F">
        <w:rPr>
          <w:rFonts w:cs="Calibri"/>
          <w:i/>
        </w:rPr>
        <w:t>Substance Management Services) te radnoj grupi za uspostavu  EU-SRS</w:t>
      </w:r>
      <w:r w:rsidRPr="001F221F">
        <w:rPr>
          <w:rFonts w:cs="Calibri"/>
        </w:rPr>
        <w:t xml:space="preserve"> </w:t>
      </w:r>
      <w:r w:rsidRPr="001F221F">
        <w:rPr>
          <w:rFonts w:cs="Calibri"/>
          <w:i/>
        </w:rPr>
        <w:t>(EU Substance Data Management Service).</w:t>
      </w:r>
    </w:p>
    <w:p w14:paraId="5EC44DEF" w14:textId="77777777" w:rsidR="00A13FAF" w:rsidRPr="00630279" w:rsidRDefault="00A13FAF" w:rsidP="00A13FAF">
      <w:pPr>
        <w:pStyle w:val="ListParagraph"/>
        <w:numPr>
          <w:ilvl w:val="0"/>
          <w:numId w:val="21"/>
        </w:numPr>
        <w:spacing w:before="0" w:after="240"/>
        <w:ind w:left="284" w:hanging="284"/>
        <w:contextualSpacing w:val="0"/>
        <w:jc w:val="both"/>
        <w:rPr>
          <w:b/>
          <w:sz w:val="22"/>
          <w:szCs w:val="22"/>
        </w:rPr>
      </w:pPr>
      <w:r w:rsidRPr="00630279">
        <w:rPr>
          <w:b/>
          <w:sz w:val="22"/>
          <w:szCs w:val="22"/>
        </w:rPr>
        <w:lastRenderedPageBreak/>
        <w:t>Projekt UNICOM (Scaling up the univocal identification of Medicinal products)</w:t>
      </w:r>
    </w:p>
    <w:p w14:paraId="2BEEAB62" w14:textId="77777777" w:rsidR="00A13FAF" w:rsidRDefault="00A13FAF" w:rsidP="00A13FAF">
      <w:pPr>
        <w:spacing w:line="276" w:lineRule="auto"/>
        <w:ind w:left="2124" w:hanging="2124"/>
        <w:rPr>
          <w:rFonts w:cs="Calibri"/>
        </w:rPr>
      </w:pPr>
      <w:r w:rsidRPr="003708CB">
        <w:rPr>
          <w:rFonts w:cs="Calibri"/>
        </w:rPr>
        <w:t>Koordinator projekta:</w:t>
      </w:r>
      <w:r>
        <w:rPr>
          <w:rFonts w:cs="Calibri"/>
        </w:rPr>
        <w:t xml:space="preserve"> </w:t>
      </w:r>
      <w:r>
        <w:rPr>
          <w:rFonts w:cs="Calibri"/>
        </w:rPr>
        <w:tab/>
      </w:r>
      <w:r w:rsidRPr="003708CB">
        <w:rPr>
          <w:rFonts w:cs="Calibri"/>
        </w:rPr>
        <w:t>EMPIRICA GESELLSCHAFT FUR KOMMUNIKATIONS UND TECHNOLOGIEFORSCHUNG MBH (EMP)</w:t>
      </w:r>
    </w:p>
    <w:p w14:paraId="7E31951B" w14:textId="77777777" w:rsidR="00A13FAF" w:rsidRPr="003708CB" w:rsidRDefault="00A13FAF" w:rsidP="00A13FAF">
      <w:pPr>
        <w:spacing w:line="276" w:lineRule="auto"/>
        <w:jc w:val="both"/>
        <w:rPr>
          <w:rFonts w:cs="Calibri"/>
        </w:rPr>
      </w:pPr>
      <w:r>
        <w:rPr>
          <w:rFonts w:cs="Calibri"/>
        </w:rPr>
        <w:t xml:space="preserve">Partneri na projektu: </w:t>
      </w:r>
      <w:r>
        <w:rPr>
          <w:rFonts w:cs="Calibri"/>
        </w:rPr>
        <w:tab/>
        <w:t xml:space="preserve">39 partnera </w:t>
      </w:r>
    </w:p>
    <w:p w14:paraId="4F322A17" w14:textId="77777777" w:rsidR="00A13FAF" w:rsidRPr="003708CB" w:rsidRDefault="00A13FAF" w:rsidP="00A13FAF">
      <w:pPr>
        <w:spacing w:line="276" w:lineRule="auto"/>
        <w:jc w:val="both"/>
        <w:rPr>
          <w:rFonts w:cs="Calibri"/>
        </w:rPr>
      </w:pPr>
      <w:r w:rsidRPr="003708CB">
        <w:rPr>
          <w:rFonts w:cs="Calibri"/>
        </w:rPr>
        <w:t xml:space="preserve">Partneri </w:t>
      </w:r>
      <w:r>
        <w:rPr>
          <w:rFonts w:cs="Calibri"/>
        </w:rPr>
        <w:t xml:space="preserve">u RH: </w:t>
      </w:r>
      <w:r>
        <w:rPr>
          <w:rFonts w:cs="Calibri"/>
        </w:rPr>
        <w:tab/>
      </w:r>
      <w:r>
        <w:rPr>
          <w:rFonts w:cs="Calibri"/>
        </w:rPr>
        <w:tab/>
      </w:r>
      <w:r w:rsidRPr="003708CB">
        <w:rPr>
          <w:rFonts w:cs="Calibri"/>
        </w:rPr>
        <w:t>HALMED i HZZO</w:t>
      </w:r>
    </w:p>
    <w:p w14:paraId="528582CE" w14:textId="77777777" w:rsidR="00A13FAF" w:rsidRPr="003708CB" w:rsidRDefault="00A13FAF" w:rsidP="00A13FAF">
      <w:pPr>
        <w:spacing w:line="276" w:lineRule="auto"/>
        <w:jc w:val="both"/>
        <w:rPr>
          <w:rFonts w:cs="Calibri"/>
        </w:rPr>
      </w:pPr>
      <w:r w:rsidRPr="003708CB">
        <w:rPr>
          <w:rFonts w:cs="Calibri"/>
        </w:rPr>
        <w:t xml:space="preserve">Početak projekta: </w:t>
      </w:r>
      <w:r w:rsidRPr="003708CB">
        <w:rPr>
          <w:rFonts w:cs="Calibri"/>
        </w:rPr>
        <w:tab/>
        <w:t>01.12.2019.</w:t>
      </w:r>
    </w:p>
    <w:p w14:paraId="66F7F97E" w14:textId="77777777" w:rsidR="00A13FAF" w:rsidRDefault="00A13FAF" w:rsidP="00A13FAF">
      <w:pPr>
        <w:spacing w:line="276" w:lineRule="auto"/>
        <w:jc w:val="both"/>
        <w:rPr>
          <w:rFonts w:cs="Calibri"/>
        </w:rPr>
      </w:pPr>
      <w:r w:rsidRPr="003708CB">
        <w:rPr>
          <w:rFonts w:cs="Calibri"/>
        </w:rPr>
        <w:t xml:space="preserve">Vrijeme realizacije: </w:t>
      </w:r>
      <w:r w:rsidRPr="003708CB">
        <w:rPr>
          <w:rFonts w:cs="Calibri"/>
        </w:rPr>
        <w:tab/>
      </w:r>
      <w:r w:rsidRPr="00314250">
        <w:rPr>
          <w:rFonts w:cs="Calibri"/>
        </w:rPr>
        <w:t>31.05.2024.</w:t>
      </w:r>
      <w:r w:rsidRPr="003708CB">
        <w:rPr>
          <w:rFonts w:cs="Calibri"/>
        </w:rPr>
        <w:t xml:space="preserve"> </w:t>
      </w:r>
    </w:p>
    <w:p w14:paraId="522B3CC0" w14:textId="77777777" w:rsidR="00A13FAF" w:rsidRDefault="00A13FAF" w:rsidP="00A13FAF">
      <w:pPr>
        <w:spacing w:line="276" w:lineRule="auto"/>
        <w:jc w:val="both"/>
        <w:rPr>
          <w:rFonts w:cs="Calibri"/>
        </w:rPr>
      </w:pPr>
      <w:r>
        <w:rPr>
          <w:rFonts w:cs="Calibri"/>
        </w:rPr>
        <w:t>Ukupan budžet:</w:t>
      </w:r>
      <w:r>
        <w:rPr>
          <w:rFonts w:cs="Calibri"/>
        </w:rPr>
        <w:tab/>
        <w:t>21.000.000</w:t>
      </w:r>
      <w:r w:rsidRPr="00E40F42">
        <w:rPr>
          <w:rFonts w:cs="Calibri"/>
        </w:rPr>
        <w:t>€</w:t>
      </w:r>
    </w:p>
    <w:p w14:paraId="5FC673C1" w14:textId="77777777" w:rsidR="00A13FAF" w:rsidRDefault="00A13FAF" w:rsidP="00A13FAF">
      <w:pPr>
        <w:spacing w:line="276" w:lineRule="auto"/>
        <w:jc w:val="both"/>
        <w:rPr>
          <w:rFonts w:cs="Calibri"/>
        </w:rPr>
      </w:pPr>
      <w:r>
        <w:rPr>
          <w:rFonts w:cs="Calibri"/>
        </w:rPr>
        <w:t>Financiranje:</w:t>
      </w:r>
      <w:r>
        <w:rPr>
          <w:rFonts w:cs="Calibri"/>
        </w:rPr>
        <w:tab/>
      </w:r>
      <w:r>
        <w:rPr>
          <w:rFonts w:cs="Calibri"/>
        </w:rPr>
        <w:tab/>
      </w:r>
      <w:r w:rsidRPr="00E40F42">
        <w:rPr>
          <w:rFonts w:cs="Calibri"/>
        </w:rPr>
        <w:t xml:space="preserve">Europska komisija </w:t>
      </w:r>
      <w:r>
        <w:rPr>
          <w:rFonts w:cs="Calibri"/>
        </w:rPr>
        <w:t xml:space="preserve">iz programa financiranja HORIZON 2020, </w:t>
      </w:r>
    </w:p>
    <w:p w14:paraId="5B53A36E" w14:textId="77777777" w:rsidR="00A13FAF" w:rsidRPr="003708CB" w:rsidRDefault="00A13FAF" w:rsidP="00A13FAF">
      <w:pPr>
        <w:spacing w:line="276" w:lineRule="auto"/>
        <w:ind w:left="1416" w:firstLine="708"/>
        <w:jc w:val="both"/>
        <w:rPr>
          <w:rFonts w:cs="Calibri"/>
        </w:rPr>
      </w:pPr>
      <w:r>
        <w:t>Reserch&amp;Innovation Funding Program i  Nacioanlno sufinaciranje</w:t>
      </w:r>
    </w:p>
    <w:p w14:paraId="32B19784" w14:textId="77777777" w:rsidR="00A13FAF" w:rsidRDefault="00A13FAF" w:rsidP="00A13FAF">
      <w:pPr>
        <w:spacing w:line="276" w:lineRule="auto"/>
        <w:jc w:val="both"/>
        <w:rPr>
          <w:rFonts w:cs="Calibri"/>
        </w:rPr>
      </w:pPr>
      <w:r w:rsidRPr="00E40F42">
        <w:rPr>
          <w:rFonts w:cs="Calibri"/>
        </w:rPr>
        <w:t xml:space="preserve">Budžet HALMED-a: </w:t>
      </w:r>
      <w:r w:rsidRPr="00E40F42">
        <w:rPr>
          <w:rFonts w:cs="Calibri"/>
        </w:rPr>
        <w:tab/>
        <w:t>413.750 €</w:t>
      </w:r>
      <w:r>
        <w:rPr>
          <w:rFonts w:cs="Calibri"/>
        </w:rPr>
        <w:t xml:space="preserve"> (od čega 150.000 </w:t>
      </w:r>
      <w:r w:rsidRPr="00E40F42">
        <w:rPr>
          <w:rFonts w:cs="Calibri"/>
        </w:rPr>
        <w:t>€</w:t>
      </w:r>
      <w:r>
        <w:rPr>
          <w:rFonts w:cs="Calibri"/>
        </w:rPr>
        <w:t xml:space="preserve"> za nadogradnju sustava NRL)</w:t>
      </w:r>
    </w:p>
    <w:p w14:paraId="620E73A6" w14:textId="77777777" w:rsidR="00A13FAF" w:rsidRDefault="00A13FAF" w:rsidP="00A13FAF">
      <w:pPr>
        <w:spacing w:line="276" w:lineRule="auto"/>
        <w:jc w:val="both"/>
        <w:rPr>
          <w:rFonts w:cs="Calibri"/>
        </w:rPr>
      </w:pPr>
      <w:r>
        <w:rPr>
          <w:rFonts w:cs="Calibri"/>
        </w:rPr>
        <w:t>Sudjelovanje HALMEDa: W</w:t>
      </w:r>
      <w:r w:rsidRPr="00B32BB2">
        <w:rPr>
          <w:rFonts w:cs="Calibri"/>
        </w:rPr>
        <w:t xml:space="preserve">ork </w:t>
      </w:r>
      <w:r>
        <w:rPr>
          <w:rFonts w:cs="Calibri"/>
        </w:rPr>
        <w:t>P</w:t>
      </w:r>
      <w:r w:rsidRPr="00B32BB2">
        <w:rPr>
          <w:rFonts w:cs="Calibri"/>
        </w:rPr>
        <w:t>ackage</w:t>
      </w:r>
      <w:r>
        <w:rPr>
          <w:rFonts w:cs="Calibri"/>
        </w:rPr>
        <w:t xml:space="preserve"> 4: </w:t>
      </w:r>
      <w:r w:rsidRPr="00B32BB2">
        <w:rPr>
          <w:rFonts w:cs="Calibri"/>
        </w:rPr>
        <w:t>IDMP implementation at NCAs</w:t>
      </w:r>
      <w:r>
        <w:rPr>
          <w:rFonts w:cs="Calibri"/>
        </w:rPr>
        <w:t xml:space="preserve"> (WP4)</w:t>
      </w:r>
    </w:p>
    <w:p w14:paraId="5F779932" w14:textId="77777777" w:rsidR="00A13FAF" w:rsidRPr="00B32BB2" w:rsidRDefault="00A13FAF" w:rsidP="00A13FAF">
      <w:pPr>
        <w:spacing w:line="276" w:lineRule="auto"/>
        <w:ind w:left="2175"/>
        <w:jc w:val="both"/>
        <w:rPr>
          <w:rFonts w:cs="Calibri"/>
        </w:rPr>
      </w:pPr>
      <w:r>
        <w:rPr>
          <w:rFonts w:cs="Calibri"/>
        </w:rPr>
        <w:t>W</w:t>
      </w:r>
      <w:r w:rsidRPr="00B32BB2">
        <w:rPr>
          <w:rFonts w:cs="Calibri"/>
        </w:rPr>
        <w:t xml:space="preserve">ork </w:t>
      </w:r>
      <w:r>
        <w:rPr>
          <w:rFonts w:cs="Calibri"/>
        </w:rPr>
        <w:t>P</w:t>
      </w:r>
      <w:r w:rsidRPr="00B32BB2">
        <w:rPr>
          <w:rFonts w:cs="Calibri"/>
        </w:rPr>
        <w:t>ackage</w:t>
      </w:r>
      <w:r>
        <w:rPr>
          <w:rFonts w:cs="Calibri"/>
        </w:rPr>
        <w:t xml:space="preserve"> 8: </w:t>
      </w:r>
      <w:r>
        <w:t>Clinical Care, Patients, Pharmacies, Research and Pharmacovigilance (WP8)</w:t>
      </w:r>
    </w:p>
    <w:p w14:paraId="0A3CF09A" w14:textId="77777777" w:rsidR="00A13FAF" w:rsidRDefault="00A13FAF" w:rsidP="00A13FAF">
      <w:pPr>
        <w:spacing w:line="276" w:lineRule="auto"/>
        <w:jc w:val="both"/>
        <w:rPr>
          <w:rFonts w:cs="Calibri"/>
        </w:rPr>
      </w:pPr>
    </w:p>
    <w:p w14:paraId="5EE70AD3" w14:textId="77777777" w:rsidR="00A13FAF" w:rsidRDefault="00A13FAF" w:rsidP="00A13FAF">
      <w:pPr>
        <w:tabs>
          <w:tab w:val="left" w:pos="2127"/>
        </w:tabs>
        <w:spacing w:line="276" w:lineRule="auto"/>
        <w:ind w:left="1416" w:hanging="1416"/>
        <w:jc w:val="both"/>
      </w:pPr>
      <w:r>
        <w:rPr>
          <w:rFonts w:cs="Calibri"/>
        </w:rPr>
        <w:t xml:space="preserve">Cilj projekta: </w:t>
      </w:r>
      <w:r>
        <w:rPr>
          <w:rFonts w:cs="Calibri"/>
        </w:rPr>
        <w:tab/>
      </w:r>
      <w:r>
        <w:t>Poboljšanje sigurnosti pacijenata kroz uspostavu normi o strukturi podataka o lijeku i uspostavu informatičkih sustava za razmjenu podataka o lijeku na razini Europske unije. Fokus projekta UNICOM je na implementaciji paketa ISO (International Standard Organisation) standarda – ISO IDMP (IDentification of Medicinal and pharmaceutical Products), a rad će uključivati njihov daljnji razvoj, testiranje, implementaciju i primjenu u:</w:t>
      </w:r>
    </w:p>
    <w:p w14:paraId="60973A69" w14:textId="77777777" w:rsidR="00A13FAF" w:rsidRPr="0002663A" w:rsidRDefault="00A13FAF" w:rsidP="00A13FAF">
      <w:pPr>
        <w:pStyle w:val="NormalWeb"/>
        <w:numPr>
          <w:ilvl w:val="2"/>
          <w:numId w:val="20"/>
        </w:numPr>
        <w:spacing w:before="0" w:beforeAutospacing="0" w:after="0" w:afterAutospacing="0" w:line="276" w:lineRule="auto"/>
        <w:jc w:val="both"/>
        <w:rPr>
          <w:rFonts w:ascii="Calibri" w:hAnsi="Calibri" w:cs="Calibri"/>
          <w:sz w:val="22"/>
          <w:szCs w:val="22"/>
          <w:lang w:eastAsia="en-US"/>
        </w:rPr>
      </w:pPr>
      <w:r w:rsidRPr="0002663A">
        <w:rPr>
          <w:rFonts w:ascii="Calibri" w:hAnsi="Calibri" w:cs="Calibri"/>
          <w:sz w:val="22"/>
          <w:szCs w:val="22"/>
          <w:lang w:eastAsia="en-US"/>
        </w:rPr>
        <w:t xml:space="preserve">regulatorne svrhe u NCA-evima, </w:t>
      </w:r>
    </w:p>
    <w:p w14:paraId="24A8AE5B" w14:textId="77777777" w:rsidR="00A13FAF" w:rsidRPr="0002663A" w:rsidRDefault="00A13FAF" w:rsidP="00A13FAF">
      <w:pPr>
        <w:pStyle w:val="NormalWeb"/>
        <w:numPr>
          <w:ilvl w:val="2"/>
          <w:numId w:val="20"/>
        </w:numPr>
        <w:spacing w:before="0" w:beforeAutospacing="0" w:after="0" w:afterAutospacing="0" w:line="276" w:lineRule="auto"/>
        <w:jc w:val="both"/>
        <w:rPr>
          <w:rFonts w:ascii="Calibri" w:hAnsi="Calibri" w:cs="Calibri"/>
          <w:sz w:val="22"/>
          <w:szCs w:val="22"/>
          <w:lang w:eastAsia="en-US"/>
        </w:rPr>
      </w:pPr>
      <w:r w:rsidRPr="0002663A">
        <w:rPr>
          <w:rFonts w:ascii="Calibri" w:hAnsi="Calibri" w:cs="Calibri"/>
          <w:sz w:val="22"/>
          <w:szCs w:val="22"/>
          <w:lang w:eastAsia="en-US"/>
        </w:rPr>
        <w:t>globalnoj farmakovigilanciji</w:t>
      </w:r>
    </w:p>
    <w:p w14:paraId="76359539" w14:textId="77777777" w:rsidR="00A13FAF" w:rsidRPr="0002663A" w:rsidRDefault="00A13FAF" w:rsidP="00A13FAF">
      <w:pPr>
        <w:pStyle w:val="NormalWeb"/>
        <w:numPr>
          <w:ilvl w:val="2"/>
          <w:numId w:val="20"/>
        </w:numPr>
        <w:spacing w:before="0" w:beforeAutospacing="0" w:after="0" w:afterAutospacing="0" w:line="276" w:lineRule="auto"/>
        <w:jc w:val="both"/>
        <w:rPr>
          <w:rFonts w:ascii="Calibri" w:hAnsi="Calibri" w:cs="Calibri"/>
          <w:sz w:val="22"/>
          <w:szCs w:val="22"/>
          <w:lang w:eastAsia="en-US"/>
        </w:rPr>
      </w:pPr>
      <w:r w:rsidRPr="0002663A">
        <w:rPr>
          <w:rFonts w:ascii="Calibri" w:hAnsi="Calibri" w:cs="Calibri"/>
          <w:sz w:val="22"/>
          <w:szCs w:val="22"/>
          <w:lang w:eastAsia="en-US"/>
        </w:rPr>
        <w:t>izradi servisa za prekograničnu razmjenu recepata (ePrescription).</w:t>
      </w:r>
    </w:p>
    <w:p w14:paraId="00AAA672" w14:textId="77777777" w:rsidR="00A13FAF" w:rsidRPr="003708CB" w:rsidRDefault="00A13FAF" w:rsidP="00A13FAF">
      <w:pPr>
        <w:spacing w:line="276" w:lineRule="auto"/>
        <w:ind w:left="1418" w:hanging="2"/>
        <w:jc w:val="both"/>
        <w:rPr>
          <w:rFonts w:cs="Calibri"/>
        </w:rPr>
      </w:pPr>
      <w:r>
        <w:t>Cilj radne grupe WP4 u kojoj HALMED sudjeluje kao jedan od 11 NCA je postavljanje modela podataka i semantike koje će koristiti i ostala tijela i tvrtke iz zemalja članica EU u svojim bazama podataka te osiguranje kvalitete podataka. Partneri u radnoj grupi WP4 nadogradit će svoje sustave i baze podataka o lijekovima, implementirajući dogovoreni standard načina zapisivanja podataka o lijekovima te na taj način osigurati interoperabilnost i mogućnost povezivanja i razmjene podataka o lijekovima među zemljama koje implementiraju dogovoreni standard (poput projekta ePrescription). Radna grupa WP4 osigurat će prenošenje znanja i iskustava te će pripremiti vodič  koji bi trebao olakšali implementaciju ISO IDMP standarda regulatornim tijelima i industriji.</w:t>
      </w:r>
    </w:p>
    <w:p w14:paraId="2DC004E9" w14:textId="77777777" w:rsidR="00A13FAF" w:rsidRDefault="00A13FAF" w:rsidP="00A13FAF">
      <w:pPr>
        <w:spacing w:line="276" w:lineRule="auto"/>
      </w:pPr>
    </w:p>
    <w:p w14:paraId="3A89198A" w14:textId="77777777" w:rsidR="00A13FAF" w:rsidRDefault="00A13FAF" w:rsidP="00A13FAF">
      <w:pPr>
        <w:spacing w:line="276" w:lineRule="auto"/>
      </w:pPr>
    </w:p>
    <w:p w14:paraId="38A59FA2" w14:textId="77777777" w:rsidR="00A13FAF" w:rsidRPr="009F5A10" w:rsidRDefault="00A13FAF" w:rsidP="00A13FAF">
      <w:pPr>
        <w:spacing w:line="276" w:lineRule="auto"/>
        <w:jc w:val="both"/>
        <w:rPr>
          <w:b/>
        </w:rPr>
      </w:pPr>
      <w:r>
        <w:rPr>
          <w:b/>
        </w:rPr>
        <w:t>D</w:t>
      </w:r>
      <w:r w:rsidRPr="009F5A10">
        <w:rPr>
          <w:b/>
        </w:rPr>
        <w:t>) Projekt Program EU za zdravlje 2021.-2027. (EU4Heath Programme):</w:t>
      </w:r>
    </w:p>
    <w:p w14:paraId="44E9D993" w14:textId="77777777" w:rsidR="00A13FAF" w:rsidRDefault="00A13FAF" w:rsidP="00A13FAF">
      <w:pPr>
        <w:spacing w:line="276" w:lineRule="auto"/>
        <w:jc w:val="both"/>
      </w:pPr>
    </w:p>
    <w:p w14:paraId="5A4CC06E" w14:textId="77777777" w:rsidR="00A13FAF" w:rsidRPr="00E3060F" w:rsidRDefault="00A13FAF" w:rsidP="00A13FAF">
      <w:pPr>
        <w:spacing w:line="276" w:lineRule="auto"/>
        <w:jc w:val="both"/>
      </w:pPr>
      <w:r w:rsidRPr="00E3060F">
        <w:t xml:space="preserve">U okviru programa „EU za zdravlje” Europska Unija će investirati 5,3 milijarde eura (u sadašnjim cijenama) u mjere s dodanom vrijednošću EU-a u području zdravlja, dopunjavajući politike država članica </w:t>
      </w:r>
      <w:r>
        <w:t>kako bi se provodila</w:t>
      </w:r>
      <w:r w:rsidRPr="00E3060F">
        <w:t xml:space="preserve"> 4 općenita cilja programa</w:t>
      </w:r>
      <w:r>
        <w:t xml:space="preserve"> u okviru kojih je </w:t>
      </w:r>
      <w:r w:rsidRPr="00E3060F">
        <w:t xml:space="preserve"> preciznije definirano 10 </w:t>
      </w:r>
      <w:r>
        <w:t xml:space="preserve">specifičnih </w:t>
      </w:r>
      <w:r w:rsidRPr="00E3060F">
        <w:t xml:space="preserve">ciljeva. </w:t>
      </w:r>
      <w:r>
        <w:t>Program</w:t>
      </w:r>
      <w:r w:rsidRPr="00E3060F">
        <w:t xml:space="preserve"> </w:t>
      </w:r>
      <w:r>
        <w:t xml:space="preserve">„EU za zdravlje“ se implementira kroz godišnje programe rada koji obuhvaćaju različite projekte za ispunjenje gore navedenih ciljeva, a </w:t>
      </w:r>
      <w:r w:rsidRPr="00E3060F">
        <w:t xml:space="preserve">HALMED sudjeluje u </w:t>
      </w:r>
      <w:r>
        <w:t>sljedećim projektima</w:t>
      </w:r>
      <w:r w:rsidRPr="00E3060F">
        <w:t>:</w:t>
      </w:r>
    </w:p>
    <w:p w14:paraId="4D7F289B" w14:textId="77777777" w:rsidR="00A13FAF" w:rsidRDefault="00A13FAF" w:rsidP="00A13FAF">
      <w:pPr>
        <w:spacing w:line="276" w:lineRule="auto"/>
        <w:jc w:val="both"/>
      </w:pPr>
    </w:p>
    <w:p w14:paraId="2245AAB0" w14:textId="77777777" w:rsidR="00A13FAF" w:rsidRPr="009F5A10" w:rsidRDefault="00A13FAF" w:rsidP="00A13FAF">
      <w:pPr>
        <w:spacing w:line="276" w:lineRule="auto"/>
        <w:jc w:val="both"/>
        <w:rPr>
          <w:b/>
        </w:rPr>
      </w:pPr>
      <w:r w:rsidRPr="00E3060F">
        <w:lastRenderedPageBreak/>
        <w:t>a</w:t>
      </w:r>
      <w:r w:rsidRPr="009F5A10">
        <w:rPr>
          <w:b/>
        </w:rPr>
        <w:t xml:space="preserve">) </w:t>
      </w:r>
      <w:r w:rsidRPr="009F5A10">
        <w:rPr>
          <w:b/>
          <w:i/>
        </w:rPr>
        <w:t>EU4H-2021-JA-12: safety assessment cooperation and facilitated conduct of clinical trials</w:t>
      </w:r>
    </w:p>
    <w:p w14:paraId="65B1D663" w14:textId="77777777" w:rsidR="00A13FAF" w:rsidRDefault="00A13FAF" w:rsidP="00A13FAF">
      <w:pPr>
        <w:spacing w:line="276" w:lineRule="auto"/>
        <w:jc w:val="both"/>
      </w:pPr>
    </w:p>
    <w:p w14:paraId="727A737F" w14:textId="77777777" w:rsidR="00A13FAF" w:rsidRDefault="00A13FAF" w:rsidP="00A13FAF">
      <w:pPr>
        <w:spacing w:line="276" w:lineRule="auto"/>
        <w:jc w:val="both"/>
      </w:pPr>
      <w:r>
        <w:t xml:space="preserve">U 2024. godine HALMED će nastaviti s aktivnostima koordinatora projekta SAFE-CT i voditelja radnog paketa 1 (WP1 Lead) u suradnji s voditeljima ostalih radnih paketa u projektu (WP2: HPRA (IR), WP3: ANSM (FR), WP4: BfArM (DE) i WP5: FAMHP (BE) i MPA (SE)). Izvršna agencija za zdravlje i digitalno gospodarstvo (HaDEA) u ožujku je odobrila retroaktivni početak projekta 1. svibnja 2022. godine. </w:t>
      </w:r>
    </w:p>
    <w:p w14:paraId="5EADBFAD" w14:textId="77777777" w:rsidR="00A13FAF" w:rsidRDefault="00A13FAF" w:rsidP="00A13FAF">
      <w:pPr>
        <w:spacing w:line="276" w:lineRule="auto"/>
        <w:jc w:val="both"/>
      </w:pPr>
    </w:p>
    <w:p w14:paraId="4A9F4975" w14:textId="77777777" w:rsidR="00A13FAF" w:rsidRDefault="00A13FAF" w:rsidP="00A13FAF">
      <w:pPr>
        <w:spacing w:line="276" w:lineRule="auto"/>
        <w:jc w:val="both"/>
      </w:pPr>
      <w:r>
        <w:t>Opći cilj SAFE CT projekta je uspješna implementacija Uredbe o kliničkim ispitivanjima (EU) br. 536/2014 (engl. Clinical Trials Regulation, CTR) koja je stupila na snagu 31. siječnja 2022. godine. Ovom Uredbom se po prvi put uvodi koncept suradnje u ocjeni sigurnosti između država članica.</w:t>
      </w:r>
    </w:p>
    <w:p w14:paraId="5BD1DFC6" w14:textId="77777777" w:rsidR="00A13FAF" w:rsidRDefault="00A13FAF" w:rsidP="00A13FAF">
      <w:pPr>
        <w:spacing w:line="276" w:lineRule="auto"/>
        <w:jc w:val="both"/>
      </w:pPr>
    </w:p>
    <w:p w14:paraId="1D8299B4" w14:textId="77777777" w:rsidR="00A13FAF" w:rsidRDefault="00A13FAF" w:rsidP="00A13FAF">
      <w:pPr>
        <w:spacing w:line="276" w:lineRule="auto"/>
        <w:jc w:val="both"/>
      </w:pPr>
      <w:r>
        <w:t>Ovim projektom podići će se organizacijska i stručna osposobljenost za ocjenu sigurnosti u kliničkim ispitivanjima pružanjem prijeko potrebnih resursa za zapošljavanje i edukaciju novih ocjenitelja u državama EU/EEA. Projekt će osigurati mentorske programe za ocjenitelje te ustrojiti mrežu stručnjaka, koja će ojačati komunikaciju i razmjenu znanja među državama.</w:t>
      </w:r>
    </w:p>
    <w:p w14:paraId="364F6203" w14:textId="77777777" w:rsidR="00A13FAF" w:rsidRDefault="00A13FAF" w:rsidP="00A13FAF">
      <w:pPr>
        <w:spacing w:line="276" w:lineRule="auto"/>
        <w:jc w:val="both"/>
      </w:pPr>
    </w:p>
    <w:p w14:paraId="1E6FDBD8" w14:textId="77777777" w:rsidR="00A13FAF" w:rsidRDefault="00A13FAF" w:rsidP="00A13FAF">
      <w:pPr>
        <w:spacing w:line="276" w:lineRule="auto"/>
        <w:jc w:val="both"/>
      </w:pPr>
      <w:r>
        <w:t>Tim za upravljanje projektom čine djelatnici Odsjeka za farmakovigilanciju i racionalnu farmakoterapiju uz podršku djelatnice Odsjeka za regulatorne poslove.</w:t>
      </w:r>
    </w:p>
    <w:p w14:paraId="44519D46" w14:textId="77777777" w:rsidR="00A13FAF" w:rsidRDefault="00A13FAF" w:rsidP="00A13FAF">
      <w:pPr>
        <w:spacing w:line="276" w:lineRule="auto"/>
        <w:jc w:val="both"/>
        <w:rPr>
          <w:b/>
        </w:rPr>
      </w:pPr>
    </w:p>
    <w:p w14:paraId="0A0B5BED" w14:textId="77777777" w:rsidR="00A13FAF" w:rsidRPr="00630279" w:rsidRDefault="00A13FAF" w:rsidP="00A13FAF">
      <w:pPr>
        <w:spacing w:line="276" w:lineRule="auto"/>
        <w:jc w:val="both"/>
        <w:rPr>
          <w:b/>
          <w:i/>
        </w:rPr>
      </w:pPr>
      <w:r w:rsidRPr="00383D83">
        <w:rPr>
          <w:b/>
        </w:rPr>
        <w:t xml:space="preserve">b) </w:t>
      </w:r>
      <w:r w:rsidRPr="00630279">
        <w:rPr>
          <w:b/>
          <w:i/>
        </w:rPr>
        <w:t>EU4H-2021-JA-11: to promote quality of medicines and to increase cooperation between the Member States and between the Union and third countries through trainings, joint audits, reassessments and inspections on good manufacturing and good distribution practices (GDP). Implementation of international mutual recognition agreements on pharmaceutical good manufacturing practices (GMP) with the United States, Switzerland, Australia, Japan, New Zealand, Canada, Israel, the UK, and cooperation with third countries such as China and India</w:t>
      </w:r>
    </w:p>
    <w:p w14:paraId="70D2503D" w14:textId="77777777" w:rsidR="00A13FAF" w:rsidRDefault="00A13FAF" w:rsidP="00A13FAF">
      <w:pPr>
        <w:spacing w:line="276" w:lineRule="auto"/>
        <w:jc w:val="both"/>
        <w:rPr>
          <w:b/>
        </w:rPr>
      </w:pPr>
    </w:p>
    <w:p w14:paraId="4F5D1664" w14:textId="77777777" w:rsidR="00A13FAF" w:rsidRDefault="00A13FAF" w:rsidP="00A13FAF">
      <w:pPr>
        <w:spacing w:line="276" w:lineRule="auto"/>
        <w:jc w:val="both"/>
        <w:rPr>
          <w:rFonts w:eastAsiaTheme="minorHAnsi"/>
        </w:rPr>
      </w:pPr>
      <w:r>
        <w:t xml:space="preserve">U 2024. godini HALMED će u sklopu EU4Health programa, </w:t>
      </w:r>
      <w:r>
        <w:rPr>
          <w:i/>
          <w:iCs/>
        </w:rPr>
        <w:t>Joint Action on quality of medicines and implementation of the pharmaceutical legislation/strategy</w:t>
      </w:r>
      <w:r>
        <w:t xml:space="preserve">, nastaviti s aktivnostima vođenja jednog od radnih paketa (WP3 </w:t>
      </w:r>
      <w:r>
        <w:rPr>
          <w:i/>
          <w:iCs/>
        </w:rPr>
        <w:t>Evaluation</w:t>
      </w:r>
      <w:r>
        <w:t>) te sudjelovanja u drugim tehničkim paketima. Ciljevi navedenog programa su jačanje resursa u EU/EEA za provedbu zajedničkih audita (</w:t>
      </w:r>
      <w:r>
        <w:rPr>
          <w:i/>
          <w:iCs/>
        </w:rPr>
        <w:t>Joint Audit Programme</w:t>
      </w:r>
      <w:r>
        <w:t xml:space="preserve">; JAP) koji se provode između država članica za područje GMP-a, jačanje resursa za provedbu GMP inspekcija kroz trening inspektora te uključivanje GDP-a u program zajedničkih audita. Naglasak je stavljen na provedbu JAP audita, trening i kvalifikaciju JAP auditora i GMP inspektora. </w:t>
      </w:r>
    </w:p>
    <w:p w14:paraId="4130D943" w14:textId="77777777" w:rsidR="00A13FAF" w:rsidRDefault="00A13FAF" w:rsidP="00A13FAF">
      <w:pPr>
        <w:spacing w:line="276" w:lineRule="auto"/>
        <w:jc w:val="both"/>
      </w:pPr>
      <w:r>
        <w:t>U realizaciji projekta sudjeluju zaposlenici Odsjeka za inspekcijske poslove i Odsjeka za ekonomske poslove.</w:t>
      </w:r>
    </w:p>
    <w:p w14:paraId="0A0BBE81" w14:textId="77777777" w:rsidR="00A13FAF" w:rsidRDefault="00A13FAF" w:rsidP="00A13FAF">
      <w:pPr>
        <w:spacing w:line="276" w:lineRule="auto"/>
        <w:jc w:val="both"/>
        <w:rPr>
          <w:b/>
        </w:rPr>
      </w:pPr>
      <w:r>
        <w:t xml:space="preserve"> </w:t>
      </w:r>
    </w:p>
    <w:p w14:paraId="7F980232" w14:textId="77777777" w:rsidR="00A13FAF" w:rsidRDefault="00A13FAF" w:rsidP="00A13FAF">
      <w:pPr>
        <w:jc w:val="both"/>
      </w:pPr>
    </w:p>
    <w:p w14:paraId="0599463B" w14:textId="1AC4B2C9" w:rsidR="00A13FAF" w:rsidRPr="007F4A94" w:rsidRDefault="00A13FAF" w:rsidP="00A13FAF">
      <w:pPr>
        <w:spacing w:line="276" w:lineRule="auto"/>
        <w:jc w:val="both"/>
        <w:rPr>
          <w:rFonts w:asciiTheme="minorHAnsi" w:hAnsiTheme="minorHAnsi" w:cstheme="minorHAnsi"/>
          <w:b/>
          <w:bCs/>
          <w:i/>
          <w:iCs/>
        </w:rPr>
      </w:pPr>
      <w:r w:rsidRPr="009F5A10">
        <w:rPr>
          <w:b/>
        </w:rPr>
        <w:t xml:space="preserve">c) </w:t>
      </w:r>
      <w:r w:rsidRPr="007F4A94">
        <w:rPr>
          <w:rFonts w:asciiTheme="minorHAnsi" w:hAnsiTheme="minorHAnsi" w:cstheme="minorHAnsi"/>
          <w:b/>
          <w:i/>
        </w:rPr>
        <w:t xml:space="preserve">EU4H-2021-JA-06: </w:t>
      </w:r>
      <w:r w:rsidR="00812343">
        <w:rPr>
          <w:rFonts w:asciiTheme="minorHAnsi" w:hAnsiTheme="minorHAnsi" w:cstheme="minorHAnsi"/>
          <w:b/>
          <w:i/>
        </w:rPr>
        <w:t>A</w:t>
      </w:r>
      <w:r w:rsidRPr="007F4A94">
        <w:rPr>
          <w:rFonts w:asciiTheme="minorHAnsi" w:hAnsiTheme="minorHAnsi" w:cstheme="minorHAnsi"/>
          <w:b/>
          <w:bCs/>
          <w:i/>
          <w:iCs/>
        </w:rPr>
        <w:t>vailability of medicines, shortages and security of supply</w:t>
      </w:r>
    </w:p>
    <w:p w14:paraId="642807E5" w14:textId="77777777" w:rsidR="00A13FAF" w:rsidRPr="007F4A94" w:rsidRDefault="00A13FAF" w:rsidP="00A13FAF">
      <w:pPr>
        <w:jc w:val="both"/>
        <w:rPr>
          <w:rFonts w:asciiTheme="minorHAnsi" w:hAnsiTheme="minorHAnsi" w:cstheme="minorHAnsi"/>
        </w:rPr>
      </w:pPr>
    </w:p>
    <w:p w14:paraId="6EC3BA73" w14:textId="77777777" w:rsidR="00A13FAF" w:rsidRPr="002047F5" w:rsidRDefault="00A13FAF" w:rsidP="00A13FAF">
      <w:pPr>
        <w:spacing w:line="276" w:lineRule="auto"/>
        <w:jc w:val="both"/>
      </w:pPr>
      <w:r w:rsidRPr="002047F5">
        <w:rPr>
          <w:rFonts w:asciiTheme="minorHAnsi" w:hAnsiTheme="minorHAnsi" w:cstheme="minorHAnsi"/>
        </w:rPr>
        <w:t xml:space="preserve">U 2024. godini HALMED će nastaviti sudjelovati  kako </w:t>
      </w:r>
      <w:r w:rsidRPr="002047F5">
        <w:t>u općim radnim paketima (WP1-4) projekta, tako</w:t>
      </w:r>
      <w:r w:rsidRPr="002047F5">
        <w:rPr>
          <w:rFonts w:asciiTheme="minorHAnsi" w:hAnsiTheme="minorHAnsi" w:cstheme="minorHAnsi"/>
        </w:rPr>
        <w:t xml:space="preserve"> i u </w:t>
      </w:r>
      <w:r w:rsidRPr="002047F5">
        <w:t xml:space="preserve">specifičnim, tehničkim radnim paketima WP6 </w:t>
      </w:r>
      <w:r w:rsidRPr="002047F5">
        <w:rPr>
          <w:rStyle w:val="Strong"/>
          <w:rFonts w:asciiTheme="minorHAnsi" w:hAnsiTheme="minorHAnsi" w:cstheme="minorHAnsi"/>
        </w:rPr>
        <w:t xml:space="preserve">Identification of best practices to address medicines shortages, </w:t>
      </w:r>
      <w:r w:rsidRPr="002047F5">
        <w:t xml:space="preserve">WP7 </w:t>
      </w:r>
      <w:r w:rsidRPr="002047F5">
        <w:rPr>
          <w:rStyle w:val="Strong"/>
          <w:rFonts w:asciiTheme="minorHAnsi" w:hAnsiTheme="minorHAnsi" w:cstheme="minorHAnsi"/>
        </w:rPr>
        <w:t xml:space="preserve">Digital Information Exchange for Monitoring and reporting medicine shortages, </w:t>
      </w:r>
      <w:r w:rsidRPr="002047F5">
        <w:t xml:space="preserve">WP8 </w:t>
      </w:r>
      <w:r w:rsidRPr="002047F5">
        <w:rPr>
          <w:rStyle w:val="Strong"/>
          <w:rFonts w:asciiTheme="minorHAnsi" w:hAnsiTheme="minorHAnsi" w:cstheme="minorHAnsi"/>
        </w:rPr>
        <w:t>Reducing the likelihood of medicines shortages via preventive and mitigation strategies</w:t>
      </w:r>
    </w:p>
    <w:p w14:paraId="65D4BAF2" w14:textId="77777777" w:rsidR="00A13FAF" w:rsidRPr="002047F5" w:rsidRDefault="00A13FAF" w:rsidP="00A13FAF">
      <w:pPr>
        <w:jc w:val="both"/>
        <w:rPr>
          <w:rFonts w:asciiTheme="minorHAnsi" w:hAnsiTheme="minorHAnsi" w:cstheme="minorHAnsi"/>
          <w:b/>
          <w:bCs/>
          <w:lang w:val="en-GB"/>
        </w:rPr>
      </w:pPr>
    </w:p>
    <w:p w14:paraId="2D14C8C8" w14:textId="77777777" w:rsidR="00A13FAF" w:rsidRDefault="00A13FAF" w:rsidP="00A13FAF">
      <w:pPr>
        <w:spacing w:line="276" w:lineRule="auto"/>
        <w:jc w:val="both"/>
        <w:rPr>
          <w:rFonts w:cstheme="minorHAnsi"/>
        </w:rPr>
      </w:pPr>
      <w:r>
        <w:rPr>
          <w:rFonts w:asciiTheme="minorHAnsi" w:hAnsiTheme="minorHAnsi" w:cstheme="minorHAnsi"/>
        </w:rPr>
        <w:lastRenderedPageBreak/>
        <w:t xml:space="preserve">Opći cilj projekta je uspješna implementacija Uredbe </w:t>
      </w:r>
      <w:r w:rsidRPr="00136B03">
        <w:rPr>
          <w:rFonts w:cstheme="minorHAnsi"/>
        </w:rPr>
        <w:t>(EU) 2022/123 o pojačanoj ulozi EMA-e u pripravnosti za krizne situacije i upravljanju njima u području lijekova i medicinskih proizvoda</w:t>
      </w:r>
      <w:r>
        <w:rPr>
          <w:rFonts w:cstheme="minorHAnsi"/>
        </w:rPr>
        <w:t xml:space="preserve"> te razmjena nacionalnih praksi po pitanju praćenja i upravljanja nestašicama.</w:t>
      </w:r>
    </w:p>
    <w:p w14:paraId="11676598" w14:textId="77777777" w:rsidR="00A13FAF" w:rsidRDefault="00A13FAF" w:rsidP="00A13FAF">
      <w:pPr>
        <w:spacing w:line="276" w:lineRule="auto"/>
        <w:jc w:val="both"/>
        <w:rPr>
          <w:rFonts w:cstheme="minorHAnsi"/>
        </w:rPr>
      </w:pPr>
    </w:p>
    <w:p w14:paraId="46B12FE4" w14:textId="77777777" w:rsidR="00A13FAF" w:rsidRPr="009C3061" w:rsidRDefault="00A13FAF" w:rsidP="00A13FAF">
      <w:pPr>
        <w:spacing w:after="120" w:line="276" w:lineRule="auto"/>
        <w:jc w:val="both"/>
        <w:rPr>
          <w:rFonts w:cstheme="minorHAnsi"/>
          <w:b/>
          <w:color w:val="000000" w:themeColor="text1"/>
        </w:rPr>
      </w:pPr>
      <w:r>
        <w:rPr>
          <w:color w:val="000000" w:themeColor="text1"/>
        </w:rPr>
        <w:t xml:space="preserve">Jedan od osnovnih ciljeva projekta je i razvoj </w:t>
      </w:r>
      <w:r w:rsidRPr="009C3061">
        <w:rPr>
          <w:color w:val="000000" w:themeColor="text1"/>
        </w:rPr>
        <w:t>konceptualno</w:t>
      </w:r>
      <w:r>
        <w:rPr>
          <w:color w:val="000000" w:themeColor="text1"/>
        </w:rPr>
        <w:t>g</w:t>
      </w:r>
      <w:r w:rsidRPr="009C3061">
        <w:rPr>
          <w:color w:val="000000" w:themeColor="text1"/>
        </w:rPr>
        <w:t xml:space="preserve"> IT rješenj</w:t>
      </w:r>
      <w:r>
        <w:rPr>
          <w:color w:val="000000" w:themeColor="text1"/>
        </w:rPr>
        <w:t>a</w:t>
      </w:r>
      <w:r w:rsidRPr="009C3061">
        <w:rPr>
          <w:color w:val="000000" w:themeColor="text1"/>
        </w:rPr>
        <w:t xml:space="preserve"> za praćenje nestašica lijekova na nacionalnoj razini, a koje </w:t>
      </w:r>
      <w:r>
        <w:rPr>
          <w:color w:val="000000" w:themeColor="text1"/>
        </w:rPr>
        <w:t>bi bilo</w:t>
      </w:r>
      <w:r w:rsidRPr="009C3061">
        <w:rPr>
          <w:color w:val="000000" w:themeColor="text1"/>
        </w:rPr>
        <w:t xml:space="preserve"> kompatibilno </w:t>
      </w:r>
      <w:r>
        <w:rPr>
          <w:color w:val="000000" w:themeColor="text1"/>
        </w:rPr>
        <w:t xml:space="preserve">odnosno interoperabilno </w:t>
      </w:r>
      <w:r w:rsidRPr="009C3061">
        <w:rPr>
          <w:color w:val="000000" w:themeColor="text1"/>
        </w:rPr>
        <w:t xml:space="preserve">s </w:t>
      </w:r>
      <w:r>
        <w:rPr>
          <w:color w:val="000000" w:themeColor="text1"/>
        </w:rPr>
        <w:t>europskom</w:t>
      </w:r>
      <w:r w:rsidRPr="009C3061">
        <w:rPr>
          <w:color w:val="000000" w:themeColor="text1"/>
        </w:rPr>
        <w:t xml:space="preserve"> platformom</w:t>
      </w:r>
      <w:r>
        <w:rPr>
          <w:color w:val="000000" w:themeColor="text1"/>
        </w:rPr>
        <w:t xml:space="preserve"> za praćenje nestašica</w:t>
      </w:r>
      <w:r w:rsidRPr="009C3061">
        <w:rPr>
          <w:color w:val="000000" w:themeColor="text1"/>
        </w:rPr>
        <w:t>.</w:t>
      </w:r>
    </w:p>
    <w:p w14:paraId="57676F82" w14:textId="1458438D" w:rsidR="00A13FAF" w:rsidRDefault="00A13FAF" w:rsidP="00A13FAF">
      <w:pPr>
        <w:spacing w:line="276" w:lineRule="auto"/>
        <w:jc w:val="both"/>
        <w:rPr>
          <w:rFonts w:cstheme="minorHAnsi"/>
        </w:rPr>
      </w:pPr>
    </w:p>
    <w:p w14:paraId="362DB16F" w14:textId="77777777" w:rsidR="00A13FAF" w:rsidRPr="00EC40E5" w:rsidRDefault="00A13FAF" w:rsidP="00A13FAF">
      <w:pPr>
        <w:spacing w:line="276" w:lineRule="auto"/>
        <w:rPr>
          <w:rFonts w:cstheme="minorHAnsi"/>
          <w:b/>
        </w:rPr>
      </w:pPr>
      <w:r w:rsidRPr="00EC40E5">
        <w:rPr>
          <w:rFonts w:cstheme="minorHAnsi"/>
          <w:b/>
        </w:rPr>
        <w:t>d) EU4H-2022-JA-06: Increasing capacity building of the EU medicines regulatory network</w:t>
      </w:r>
    </w:p>
    <w:p w14:paraId="11FCB5AF" w14:textId="77777777" w:rsidR="00A13FAF" w:rsidRPr="00EC40E5" w:rsidRDefault="00A13FAF" w:rsidP="00A13FAF">
      <w:pPr>
        <w:spacing w:line="276" w:lineRule="auto"/>
        <w:rPr>
          <w:rFonts w:cstheme="minorHAnsi"/>
        </w:rPr>
      </w:pPr>
    </w:p>
    <w:p w14:paraId="26D2C38E" w14:textId="77777777" w:rsidR="00A13FAF" w:rsidRPr="00EC40E5" w:rsidRDefault="00A13FAF" w:rsidP="00A13FAF">
      <w:pPr>
        <w:spacing w:line="276" w:lineRule="auto"/>
        <w:jc w:val="both"/>
        <w:rPr>
          <w:rFonts w:cstheme="minorHAnsi"/>
        </w:rPr>
      </w:pPr>
      <w:r>
        <w:rPr>
          <w:rFonts w:cstheme="minorHAnsi"/>
        </w:rPr>
        <w:t>U 2024. godini HALMED će započeti</w:t>
      </w:r>
      <w:r w:rsidRPr="00EC40E5">
        <w:rPr>
          <w:rFonts w:cstheme="minorHAnsi"/>
        </w:rPr>
        <w:t xml:space="preserve"> s aktivnostima </w:t>
      </w:r>
      <w:r>
        <w:rPr>
          <w:rFonts w:cstheme="minorHAnsi"/>
        </w:rPr>
        <w:t xml:space="preserve">voditelja radnog paketa 2 (WP2 </w:t>
      </w:r>
      <w:r w:rsidRPr="003E7CF0">
        <w:rPr>
          <w:rFonts w:cstheme="minorHAnsi"/>
        </w:rPr>
        <w:t>Dissemination and communication</w:t>
      </w:r>
      <w:r w:rsidRPr="00EC40E5">
        <w:rPr>
          <w:rFonts w:cstheme="minorHAnsi"/>
        </w:rPr>
        <w:t xml:space="preserve">) </w:t>
      </w:r>
      <w:r>
        <w:rPr>
          <w:rFonts w:cstheme="minorHAnsi"/>
        </w:rPr>
        <w:t>te sudjelovanjem</w:t>
      </w:r>
      <w:r w:rsidRPr="00C96199">
        <w:rPr>
          <w:rFonts w:cstheme="minorHAnsi"/>
        </w:rPr>
        <w:t xml:space="preserve"> u drugim teh</w:t>
      </w:r>
      <w:r>
        <w:rPr>
          <w:rFonts w:cstheme="minorHAnsi"/>
        </w:rPr>
        <w:t>ničkim paketima (projekt se sastoji od osam radnih paketa)</w:t>
      </w:r>
      <w:r w:rsidRPr="00EC40E5">
        <w:rPr>
          <w:rFonts w:cstheme="minorHAnsi"/>
        </w:rPr>
        <w:t xml:space="preserve">. </w:t>
      </w:r>
      <w:r>
        <w:rPr>
          <w:rFonts w:cstheme="minorHAnsi"/>
        </w:rPr>
        <w:t>Planirani</w:t>
      </w:r>
      <w:r w:rsidRPr="00EC40E5">
        <w:rPr>
          <w:rFonts w:cstheme="minorHAnsi"/>
        </w:rPr>
        <w:t xml:space="preserve"> početak projekta </w:t>
      </w:r>
      <w:r>
        <w:rPr>
          <w:rFonts w:cstheme="minorHAnsi"/>
        </w:rPr>
        <w:t>je 1. siječnja 2024</w:t>
      </w:r>
      <w:r w:rsidRPr="00EC40E5">
        <w:rPr>
          <w:rFonts w:cstheme="minorHAnsi"/>
        </w:rPr>
        <w:t>. godine</w:t>
      </w:r>
      <w:r>
        <w:rPr>
          <w:rFonts w:cstheme="minorHAnsi"/>
        </w:rPr>
        <w:t>, a trajati će 36 mjeseci</w:t>
      </w:r>
      <w:r w:rsidRPr="00EC40E5">
        <w:rPr>
          <w:rFonts w:cstheme="minorHAnsi"/>
        </w:rPr>
        <w:t xml:space="preserve">. </w:t>
      </w:r>
      <w:r w:rsidRPr="004A4407">
        <w:rPr>
          <w:rFonts w:cstheme="minorHAnsi"/>
        </w:rPr>
        <w:t>Kick-off sastanak je planiran krajem siječnja 2024. godine.</w:t>
      </w:r>
    </w:p>
    <w:p w14:paraId="7EA4F546" w14:textId="77777777" w:rsidR="00A13FAF" w:rsidRPr="00EC40E5" w:rsidRDefault="00A13FAF" w:rsidP="00A13FAF">
      <w:pPr>
        <w:spacing w:line="276" w:lineRule="auto"/>
        <w:rPr>
          <w:rFonts w:cstheme="minorHAnsi"/>
        </w:rPr>
      </w:pPr>
    </w:p>
    <w:p w14:paraId="196284B4" w14:textId="77777777" w:rsidR="00A13FAF" w:rsidRDefault="00A13FAF" w:rsidP="00A13FAF">
      <w:pPr>
        <w:spacing w:line="276" w:lineRule="auto"/>
        <w:jc w:val="both"/>
        <w:rPr>
          <w:rFonts w:cstheme="minorHAnsi"/>
        </w:rPr>
      </w:pPr>
      <w:r w:rsidRPr="00C4552E">
        <w:rPr>
          <w:rFonts w:cstheme="minorHAnsi"/>
        </w:rPr>
        <w:t>Cilj projekta je identifikacija i povećanje potrebnih ekspertiza i kompetencija unutar EU regulatorne mreže, razvoj dodatnih kapaciteta potrebnih za sučeljavanje s izazovom koji predstavlja razvoj znanosti u području lijekova i medicinskih proizvoda te povećanje postojećih kapaciteta fokusiranjem na učinkovitu uporabu resursa. U fokusu projekta će biti uspostava i provođenje sustava za edukaciju ocjenitelja i regulatornih stručnjaka (novih i iskusnih) te suradnja i zajednički rad unutar EU regulatorne mreže</w:t>
      </w:r>
      <w:r>
        <w:rPr>
          <w:rFonts w:cstheme="minorHAnsi"/>
        </w:rPr>
        <w:t xml:space="preserve">. </w:t>
      </w:r>
      <w:r w:rsidRPr="00EC40E5">
        <w:rPr>
          <w:rFonts w:cstheme="minorHAnsi"/>
        </w:rPr>
        <w:t xml:space="preserve">Ovim projektom podići će se stručna osposobljenost za ocjenu </w:t>
      </w:r>
      <w:r>
        <w:rPr>
          <w:rFonts w:cstheme="minorHAnsi"/>
        </w:rPr>
        <w:t>dokumentacije o lijeku</w:t>
      </w:r>
      <w:r w:rsidRPr="00EC40E5">
        <w:rPr>
          <w:rFonts w:cstheme="minorHAnsi"/>
        </w:rPr>
        <w:t xml:space="preserve"> pružanjem prijeko potrebnih resursa za zapošljavanje i edukaciju novih </w:t>
      </w:r>
      <w:r>
        <w:rPr>
          <w:rFonts w:cstheme="minorHAnsi"/>
        </w:rPr>
        <w:t xml:space="preserve">i iskusnih </w:t>
      </w:r>
      <w:r w:rsidRPr="00EC40E5">
        <w:rPr>
          <w:rFonts w:cstheme="minorHAnsi"/>
        </w:rPr>
        <w:t xml:space="preserve">ocjenitelja u državama EU/EEA. </w:t>
      </w:r>
    </w:p>
    <w:p w14:paraId="7389B40C" w14:textId="21F30A95" w:rsidR="00A13FAF" w:rsidRDefault="00A13FAF" w:rsidP="00A13FAF">
      <w:pPr>
        <w:spacing w:line="276" w:lineRule="auto"/>
        <w:jc w:val="both"/>
        <w:rPr>
          <w:rFonts w:cstheme="minorHAnsi"/>
        </w:rPr>
      </w:pPr>
      <w:r>
        <w:rPr>
          <w:rFonts w:cstheme="minorHAnsi"/>
        </w:rPr>
        <w:t>U realizaciji projekta sudjelovati će</w:t>
      </w:r>
      <w:r w:rsidRPr="00C96199">
        <w:rPr>
          <w:rFonts w:cstheme="minorHAnsi"/>
        </w:rPr>
        <w:t xml:space="preserve"> zaposlenici </w:t>
      </w:r>
      <w:r w:rsidRPr="0052415B">
        <w:rPr>
          <w:rFonts w:cstheme="minorHAnsi"/>
        </w:rPr>
        <w:t>Odjela za odobravanje lijekova, uz podršku Ureda za odnose s javnošću</w:t>
      </w:r>
      <w:r w:rsidRPr="00C96199">
        <w:rPr>
          <w:rFonts w:cstheme="minorHAnsi"/>
        </w:rPr>
        <w:t>.</w:t>
      </w:r>
    </w:p>
    <w:p w14:paraId="03E9C7F4" w14:textId="3AA89C9B" w:rsidR="0055681A" w:rsidRDefault="0055681A" w:rsidP="00A13FAF">
      <w:pPr>
        <w:spacing w:line="276" w:lineRule="auto"/>
        <w:jc w:val="both"/>
        <w:rPr>
          <w:rFonts w:cstheme="minorHAnsi"/>
        </w:rPr>
      </w:pPr>
    </w:p>
    <w:p w14:paraId="04CD1538" w14:textId="052BC059" w:rsidR="00A13FAF" w:rsidRDefault="00A13FAF" w:rsidP="00A13FAF">
      <w:pPr>
        <w:rPr>
          <w:rFonts w:cstheme="minorHAnsi"/>
        </w:rPr>
      </w:pPr>
    </w:p>
    <w:p w14:paraId="4AB3A556" w14:textId="77777777" w:rsidR="00A13FAF" w:rsidRDefault="00A13FAF" w:rsidP="00A13FAF">
      <w:pPr>
        <w:rPr>
          <w:rFonts w:eastAsia="Times New Roman"/>
          <w:b/>
          <w:bCs/>
        </w:rPr>
      </w:pPr>
      <w:r>
        <w:rPr>
          <w:rFonts w:cstheme="minorHAnsi"/>
          <w:b/>
        </w:rPr>
        <w:t>E</w:t>
      </w:r>
      <w:r w:rsidRPr="007F4A94">
        <w:rPr>
          <w:rFonts w:cstheme="minorHAnsi"/>
          <w:b/>
        </w:rPr>
        <w:t>)</w:t>
      </w:r>
      <w:r>
        <w:rPr>
          <w:rFonts w:cstheme="minorHAnsi"/>
        </w:rPr>
        <w:t xml:space="preserve"> </w:t>
      </w:r>
      <w:r w:rsidRPr="007F4A94">
        <w:rPr>
          <w:rFonts w:cstheme="minorHAnsi"/>
          <w:b/>
        </w:rPr>
        <w:t>Projekt</w:t>
      </w:r>
      <w:r>
        <w:rPr>
          <w:rFonts w:cstheme="minorHAnsi"/>
        </w:rPr>
        <w:t xml:space="preserve"> </w:t>
      </w:r>
      <w:r w:rsidRPr="0005088A">
        <w:rPr>
          <w:rFonts w:eastAsia="Times New Roman"/>
          <w:b/>
          <w:bCs/>
        </w:rPr>
        <w:t>„Izrada sustava praćenja i preveniranja nestašice lijekova u Republici Hrvatskoj“</w:t>
      </w:r>
      <w:r>
        <w:rPr>
          <w:rFonts w:eastAsia="Times New Roman"/>
          <w:b/>
          <w:bCs/>
        </w:rPr>
        <w:t xml:space="preserve"> u okviru Nacionalnog plana oporavka i otpornosti 2021.-2026.</w:t>
      </w:r>
    </w:p>
    <w:p w14:paraId="68DAC395" w14:textId="77777777" w:rsidR="00A13FAF" w:rsidRDefault="00A13FAF" w:rsidP="00A13FAF">
      <w:pPr>
        <w:rPr>
          <w:rFonts w:eastAsia="Times New Roman"/>
          <w:b/>
          <w:bCs/>
        </w:rPr>
      </w:pPr>
    </w:p>
    <w:p w14:paraId="2B8E2830" w14:textId="77777777" w:rsidR="00A13FAF" w:rsidRDefault="00A13FAF" w:rsidP="00A13FAF">
      <w:pPr>
        <w:spacing w:after="120" w:line="276" w:lineRule="auto"/>
        <w:jc w:val="both"/>
        <w:rPr>
          <w:rFonts w:cstheme="minorHAnsi"/>
        </w:rPr>
      </w:pPr>
      <w:r>
        <w:rPr>
          <w:rFonts w:cstheme="minorHAnsi"/>
        </w:rPr>
        <w:t>U okviru Nacionalnog plana oporavka i otpornosti Vlade RH koji uključuje i program za Jačanje otpornosti zdravstvenog sustava pokrenut je projekt za Izradu sustava praćenja i preveniranja nestašica lijekova u Hrvatskoj. Sustav bi trebao dati potpuni uvid u promet lijekovima na našem tržištu te model za predviđanje i preveniranje nestašica lijekova.</w:t>
      </w:r>
    </w:p>
    <w:p w14:paraId="07A872FC" w14:textId="77777777" w:rsidR="00A13FAF" w:rsidRDefault="00A13FAF" w:rsidP="00A13FAF">
      <w:pPr>
        <w:spacing w:line="276" w:lineRule="auto"/>
        <w:jc w:val="both"/>
        <w:rPr>
          <w:rFonts w:cstheme="minorHAnsi"/>
        </w:rPr>
      </w:pPr>
      <w:r>
        <w:rPr>
          <w:rFonts w:cstheme="minorHAnsi"/>
        </w:rPr>
        <w:t>Projekt proizlazi iz mehanizama oporavka i otpornosti Europske komisije kao dio sveobuhvatnog odgovoran na javno zdravstvene krize, a ima za cilj ublažiti gospodarske i socijalne posljedice pandemije koronavirusa i učiniti europska gospodarstva i društva održivijima, otpornijima i spremnijima za izazove koje donose zelena i digitalna tranzicija.</w:t>
      </w:r>
    </w:p>
    <w:p w14:paraId="644FF434" w14:textId="77777777" w:rsidR="00A13FAF" w:rsidRDefault="00A13FAF" w:rsidP="00A13FAF">
      <w:pPr>
        <w:spacing w:line="276" w:lineRule="auto"/>
        <w:jc w:val="both"/>
        <w:rPr>
          <w:rFonts w:cstheme="minorHAnsi"/>
        </w:rPr>
      </w:pPr>
    </w:p>
    <w:p w14:paraId="6A5853BE" w14:textId="24E5D51E" w:rsidR="00A13FAF" w:rsidRDefault="00A13FAF" w:rsidP="00A13FAF">
      <w:pPr>
        <w:spacing w:after="120" w:line="276" w:lineRule="auto"/>
        <w:jc w:val="both"/>
        <w:rPr>
          <w:rFonts w:cstheme="minorHAnsi"/>
        </w:rPr>
      </w:pPr>
      <w:r>
        <w:rPr>
          <w:rFonts w:cstheme="minorHAnsi"/>
        </w:rPr>
        <w:t>Koordinator projekta je Ministarstvo zdravstva, a dodatno sudjeluju Ljekarnička komora, HZZO i HALMED te se završetak razvoja sustava očekuje sredinom 2025. g.</w:t>
      </w:r>
    </w:p>
    <w:p w14:paraId="202DB3D2" w14:textId="19243DE9" w:rsidR="002047F5" w:rsidRDefault="002047F5" w:rsidP="00A13FAF">
      <w:pPr>
        <w:spacing w:after="120" w:line="276" w:lineRule="auto"/>
        <w:jc w:val="both"/>
        <w:rPr>
          <w:rFonts w:asciiTheme="minorHAnsi" w:hAnsiTheme="minorHAnsi" w:cstheme="minorHAnsi"/>
        </w:rPr>
      </w:pPr>
    </w:p>
    <w:p w14:paraId="1E67C446" w14:textId="77777777" w:rsidR="002047F5" w:rsidRPr="007F4A94" w:rsidRDefault="002047F5" w:rsidP="00A13FAF">
      <w:pPr>
        <w:spacing w:after="120" w:line="276" w:lineRule="auto"/>
        <w:jc w:val="both"/>
        <w:rPr>
          <w:rFonts w:asciiTheme="minorHAnsi" w:hAnsiTheme="minorHAnsi" w:cstheme="minorHAnsi"/>
        </w:rPr>
      </w:pPr>
    </w:p>
    <w:p w14:paraId="32ACBFF8" w14:textId="77777777" w:rsidR="005F4502" w:rsidRDefault="005F4502" w:rsidP="005F4502">
      <w:pPr>
        <w:pStyle w:val="Heading1"/>
        <w:spacing w:before="0"/>
      </w:pPr>
      <w:bookmarkStart w:id="414" w:name="_Toc499105101"/>
      <w:bookmarkStart w:id="415" w:name="_Toc88049291"/>
      <w:bookmarkStart w:id="416" w:name="_Toc151719280"/>
      <w:r w:rsidRPr="00041E01">
        <w:lastRenderedPageBreak/>
        <w:t xml:space="preserve">3. </w:t>
      </w:r>
      <w:bookmarkStart w:id="417" w:name="_Toc462851383"/>
      <w:bookmarkStart w:id="418" w:name="_Toc462851384"/>
      <w:bookmarkStart w:id="419" w:name="_Toc462851385"/>
      <w:bookmarkStart w:id="420" w:name="_Toc462851386"/>
      <w:bookmarkStart w:id="421" w:name="_Toc462851387"/>
      <w:bookmarkStart w:id="422" w:name="_Toc462851388"/>
      <w:bookmarkStart w:id="423" w:name="_Toc462851389"/>
      <w:bookmarkStart w:id="424" w:name="_Toc462851390"/>
      <w:bookmarkStart w:id="425" w:name="_Toc462851391"/>
      <w:bookmarkStart w:id="426" w:name="_Toc462851392"/>
      <w:bookmarkStart w:id="427" w:name="_Toc462851393"/>
      <w:bookmarkStart w:id="428" w:name="_Toc462851394"/>
      <w:bookmarkStart w:id="429" w:name="_Toc462851395"/>
      <w:bookmarkStart w:id="430" w:name="_Toc462851396"/>
      <w:bookmarkStart w:id="431" w:name="_Toc462851397"/>
      <w:bookmarkStart w:id="432" w:name="_Toc462851398"/>
      <w:bookmarkStart w:id="433" w:name="_Toc462851399"/>
      <w:bookmarkStart w:id="434" w:name="_Toc462851400"/>
      <w:bookmarkStart w:id="435" w:name="_Toc462851401"/>
      <w:bookmarkStart w:id="436" w:name="_Toc462851402"/>
      <w:bookmarkStart w:id="437" w:name="_Toc462851403"/>
      <w:bookmarkStart w:id="438" w:name="_Toc462851404"/>
      <w:bookmarkStart w:id="439" w:name="_Toc462851405"/>
      <w:bookmarkStart w:id="440" w:name="_Toc462851406"/>
      <w:bookmarkStart w:id="441" w:name="_Toc462851407"/>
      <w:bookmarkStart w:id="442" w:name="_Toc462851408"/>
      <w:bookmarkStart w:id="443" w:name="_Toc462851409"/>
      <w:bookmarkStart w:id="444" w:name="_Toc462851410"/>
      <w:bookmarkStart w:id="445" w:name="_Toc462851411"/>
      <w:bookmarkStart w:id="446" w:name="_Toc462851412"/>
      <w:bookmarkStart w:id="447" w:name="_Toc462851413"/>
      <w:bookmarkStart w:id="448" w:name="_Toc462851414"/>
      <w:bookmarkStart w:id="449" w:name="_Toc462851415"/>
      <w:bookmarkStart w:id="450" w:name="_Toc462851416"/>
      <w:bookmarkStart w:id="451" w:name="_Toc462851417"/>
      <w:bookmarkStart w:id="452" w:name="_Toc462851418"/>
      <w:bookmarkStart w:id="453" w:name="_Toc462851419"/>
      <w:bookmarkStart w:id="454" w:name="_Toc462851420"/>
      <w:bookmarkStart w:id="455" w:name="_Toc462851421"/>
      <w:bookmarkStart w:id="456" w:name="_Toc462851422"/>
      <w:bookmarkStart w:id="457" w:name="_Toc462851423"/>
      <w:bookmarkStart w:id="458" w:name="_Toc462851424"/>
      <w:bookmarkStart w:id="459" w:name="_Toc462851425"/>
      <w:bookmarkStart w:id="460" w:name="_Toc462851426"/>
      <w:bookmarkStart w:id="461" w:name="_Toc462851427"/>
      <w:bookmarkStart w:id="462" w:name="_Toc462851428"/>
      <w:bookmarkStart w:id="463" w:name="_Toc462851429"/>
      <w:bookmarkStart w:id="464" w:name="_Toc462851430"/>
      <w:bookmarkStart w:id="465" w:name="_Toc462851431"/>
      <w:bookmarkStart w:id="466" w:name="_Toc462851432"/>
      <w:bookmarkStart w:id="467" w:name="_Toc462851433"/>
      <w:bookmarkStart w:id="468" w:name="_Toc462851434"/>
      <w:bookmarkStart w:id="469" w:name="_Toc462851435"/>
      <w:bookmarkStart w:id="470" w:name="_Toc462851436"/>
      <w:bookmarkStart w:id="471" w:name="_Toc462851437"/>
      <w:bookmarkStart w:id="472" w:name="_Toc46285143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041E01">
        <w:t>FINANCIJSKI PLAN</w:t>
      </w:r>
      <w:bookmarkEnd w:id="414"/>
      <w:bookmarkEnd w:id="415"/>
      <w:bookmarkEnd w:id="472"/>
      <w:bookmarkEnd w:id="416"/>
    </w:p>
    <w:p w14:paraId="284D6D87" w14:textId="77777777" w:rsidR="005F4502" w:rsidRPr="004A4106" w:rsidRDefault="005F4502" w:rsidP="005F4502">
      <w:pPr>
        <w:pStyle w:val="Heading2"/>
      </w:pPr>
      <w:bookmarkStart w:id="473" w:name="_Toc499105102"/>
      <w:bookmarkStart w:id="474" w:name="_Toc23865727"/>
      <w:bookmarkStart w:id="475" w:name="_Toc23865859"/>
      <w:bookmarkStart w:id="476" w:name="_Toc25580662"/>
      <w:bookmarkStart w:id="477" w:name="_Toc56512847"/>
      <w:bookmarkStart w:id="478" w:name="_Toc88049292"/>
      <w:bookmarkStart w:id="479" w:name="_Toc151719281"/>
      <w:r w:rsidRPr="004A4106">
        <w:t>3.1. Zakonska regulativa</w:t>
      </w:r>
      <w:bookmarkEnd w:id="473"/>
      <w:bookmarkEnd w:id="474"/>
      <w:bookmarkEnd w:id="475"/>
      <w:bookmarkEnd w:id="476"/>
      <w:bookmarkEnd w:id="477"/>
      <w:bookmarkEnd w:id="478"/>
      <w:bookmarkEnd w:id="479"/>
    </w:p>
    <w:p w14:paraId="3D6FA51E" w14:textId="77777777" w:rsidR="005F4502" w:rsidRPr="00E84D74" w:rsidRDefault="005F4502" w:rsidP="005F4502">
      <w:pPr>
        <w:spacing w:after="240" w:line="276" w:lineRule="auto"/>
        <w:jc w:val="both"/>
        <w:rPr>
          <w:rFonts w:cs="Calibri"/>
        </w:rPr>
      </w:pPr>
      <w:bookmarkStart w:id="480" w:name="_Toc499105103"/>
      <w:bookmarkStart w:id="481" w:name="_Toc463256232"/>
      <w:r w:rsidRPr="00E84D74">
        <w:rPr>
          <w:rFonts w:cs="Calibri"/>
        </w:rPr>
        <w:t>Sukladno članku 36. Statuta, HALMED vodi poslovne knjige u skladu s propisima koji uređuju računovodstvo profitnih organizacija. Računovodstvo profitnih organizacija propisano je Zakonom o računovodstvu. Prihodi i rashodi evidentiraju se prema načelu nastanka poslovnog događaja i u izvještajnom razdoblju na koja se odnose neovisno o naplati odnosno plaćanju.</w:t>
      </w:r>
      <w:r>
        <w:rPr>
          <w:rFonts w:cs="Calibri"/>
        </w:rPr>
        <w:t xml:space="preserve"> </w:t>
      </w:r>
    </w:p>
    <w:p w14:paraId="7F1E37E7" w14:textId="77777777" w:rsidR="005F4502" w:rsidRPr="00E84D74" w:rsidRDefault="005F4502" w:rsidP="005F4502">
      <w:pPr>
        <w:spacing w:after="240" w:line="276" w:lineRule="auto"/>
        <w:jc w:val="both"/>
        <w:rPr>
          <w:rFonts w:cs="Calibri"/>
        </w:rPr>
      </w:pPr>
      <w:r w:rsidRPr="00E84D74">
        <w:rPr>
          <w:rFonts w:cs="Calibri"/>
        </w:rPr>
        <w:t xml:space="preserve">Statutom je propisano da HALMED posluje u svoje ime i za svoj račun. </w:t>
      </w:r>
      <w:r>
        <w:rPr>
          <w:rFonts w:cs="Calibri"/>
        </w:rPr>
        <w:t>U slučaju da</w:t>
      </w:r>
      <w:r w:rsidRPr="00E84D74">
        <w:rPr>
          <w:rFonts w:cs="Calibri"/>
        </w:rPr>
        <w:t xml:space="preserve"> HALMED u zaključnom računu poslovanja iskaže dobit, ostvareni iznos dobiti usmjerava se za obavljanje i razvoj djelatnosti. Pod razvojem djelatnosti podrazumijeva se ulaganje sredstava u nabavu opreme, uređenje i izgradnju prostora, edukaciju i stručno usavršavanja radnika. </w:t>
      </w:r>
    </w:p>
    <w:p w14:paraId="4553881D" w14:textId="77777777" w:rsidR="005F4502" w:rsidRPr="00E84D74" w:rsidRDefault="005F4502" w:rsidP="005F4502">
      <w:pPr>
        <w:spacing w:after="240" w:line="276" w:lineRule="auto"/>
        <w:jc w:val="both"/>
        <w:rPr>
          <w:rFonts w:cs="Calibri"/>
          <w:u w:val="single"/>
        </w:rPr>
      </w:pPr>
      <w:r w:rsidRPr="00E84D74">
        <w:rPr>
          <w:rFonts w:cs="Calibri"/>
        </w:rPr>
        <w:t xml:space="preserve">Od </w:t>
      </w:r>
      <w:r>
        <w:rPr>
          <w:rFonts w:cs="Calibri"/>
        </w:rPr>
        <w:t xml:space="preserve">početka </w:t>
      </w:r>
      <w:r w:rsidRPr="00E84D74">
        <w:rPr>
          <w:rFonts w:cs="Calibri"/>
        </w:rPr>
        <w:t>2013. godine HALMED je obveznik plaćanja poreza na dobit temeljem Rješenja Ministarstva financija Klasa: UP/I-410-23/12-016/43, Ur.br: 513-07-01-65/12-02</w:t>
      </w:r>
      <w:r>
        <w:rPr>
          <w:rFonts w:cs="Calibri"/>
        </w:rPr>
        <w:t xml:space="preserve">. </w:t>
      </w:r>
    </w:p>
    <w:p w14:paraId="3099894B" w14:textId="77777777" w:rsidR="005F4502" w:rsidRPr="00E84D74" w:rsidRDefault="005F4502" w:rsidP="005F4502">
      <w:pPr>
        <w:spacing w:after="240" w:line="276" w:lineRule="auto"/>
        <w:jc w:val="both"/>
        <w:rPr>
          <w:rFonts w:cs="Calibri"/>
        </w:rPr>
      </w:pPr>
      <w:r w:rsidRPr="00E84D74">
        <w:rPr>
          <w:rFonts w:cs="Calibri"/>
        </w:rPr>
        <w:t>HALMED nije korisnik sredstava iz državnog proračuna, a poslovanje se financira naplaćivanjem usluga i godišnjim pristojbama sukladno članku 222. Zakona o lijekovima (u daljnjem tekstu: Zakon) te naplaćivanjem usluga</w:t>
      </w:r>
      <w:r>
        <w:rPr>
          <w:rFonts w:cs="Calibri"/>
        </w:rPr>
        <w:t xml:space="preserve"> </w:t>
      </w:r>
      <w:r w:rsidRPr="00E84D74">
        <w:rPr>
          <w:rFonts w:cs="Calibri"/>
        </w:rPr>
        <w:t xml:space="preserve">iz djelatnosti koje </w:t>
      </w:r>
      <w:r>
        <w:rPr>
          <w:rFonts w:cs="Calibri"/>
        </w:rPr>
        <w:t>su prešle</w:t>
      </w:r>
      <w:r w:rsidRPr="00E84D74">
        <w:rPr>
          <w:rFonts w:cs="Calibri"/>
        </w:rPr>
        <w:t xml:space="preserve"> u nadležnost HALMED-a sukladno Zakonu o </w:t>
      </w:r>
      <w:r w:rsidRPr="00E84D74">
        <w:t>izmjenama i dopunama Zakona o veterinarsko-medicinskim proizvodima od 1. travnja 2019. godine.</w:t>
      </w:r>
    </w:p>
    <w:p w14:paraId="0D34C409" w14:textId="77777777" w:rsidR="005F4502" w:rsidRPr="00E84D74" w:rsidRDefault="005F4502" w:rsidP="005F4502">
      <w:pPr>
        <w:spacing w:after="240" w:line="276" w:lineRule="auto"/>
        <w:jc w:val="both"/>
      </w:pPr>
      <w:r w:rsidRPr="00E84D74">
        <w:t>Cjenik usluga HALMED-a donosi Upravno vijeće uz suglasnost ministra nadležnog za zdravstvo i ministra za poljoprivredu u dijelu veterinarsko-medicinskih proizvoda.</w:t>
      </w:r>
    </w:p>
    <w:p w14:paraId="3C51532E" w14:textId="77777777" w:rsidR="005F4502" w:rsidRPr="001057A1" w:rsidRDefault="005F4502" w:rsidP="005F4502">
      <w:pPr>
        <w:spacing w:after="240" w:line="276" w:lineRule="auto"/>
        <w:jc w:val="both"/>
      </w:pPr>
      <w:r w:rsidRPr="001057A1">
        <w:t>Strateškim planom Agencije za razdoblje 20</w:t>
      </w:r>
      <w:r>
        <w:t>22</w:t>
      </w:r>
      <w:r w:rsidRPr="001057A1">
        <w:t>.-202</w:t>
      </w:r>
      <w:r>
        <w:t>4</w:t>
      </w:r>
      <w:r w:rsidRPr="001057A1">
        <w:t xml:space="preserve">. postavljen je </w:t>
      </w:r>
      <w:r>
        <w:t xml:space="preserve">operativni cilj 3.4. </w:t>
      </w:r>
      <w:r w:rsidRPr="001057A1">
        <w:rPr>
          <w:i/>
        </w:rPr>
        <w:t>Održivo samofinanciranje</w:t>
      </w:r>
      <w:r w:rsidRPr="001057A1">
        <w:t xml:space="preserve">, kojim se vodilo prilikom izrade financijskog plana. </w:t>
      </w:r>
    </w:p>
    <w:p w14:paraId="16F0D13F" w14:textId="77777777" w:rsidR="005F4502" w:rsidRPr="00D84A85" w:rsidRDefault="005F4502" w:rsidP="005F4502">
      <w:pPr>
        <w:pStyle w:val="Heading2"/>
      </w:pPr>
      <w:bookmarkStart w:id="482" w:name="_Toc23865728"/>
      <w:bookmarkStart w:id="483" w:name="_Toc23865860"/>
      <w:bookmarkStart w:id="484" w:name="_Toc25580663"/>
      <w:bookmarkStart w:id="485" w:name="_Toc56512848"/>
      <w:bookmarkStart w:id="486" w:name="_Toc88049293"/>
      <w:bookmarkStart w:id="487" w:name="_Toc151719282"/>
      <w:r w:rsidRPr="00D84A85">
        <w:t>3.2. Prihodi</w:t>
      </w:r>
      <w:bookmarkEnd w:id="480"/>
      <w:bookmarkEnd w:id="482"/>
      <w:bookmarkEnd w:id="483"/>
      <w:bookmarkEnd w:id="484"/>
      <w:bookmarkEnd w:id="485"/>
      <w:bookmarkEnd w:id="486"/>
      <w:bookmarkEnd w:id="487"/>
    </w:p>
    <w:bookmarkEnd w:id="481"/>
    <w:p w14:paraId="2F9826F1" w14:textId="77777777" w:rsidR="005F4502" w:rsidRDefault="005F4502" w:rsidP="005F4502">
      <w:pPr>
        <w:spacing w:line="276" w:lineRule="auto"/>
        <w:jc w:val="both"/>
        <w:rPr>
          <w:rFonts w:cs="Calibri"/>
          <w:bCs/>
          <w:color w:val="000000"/>
        </w:rPr>
      </w:pPr>
      <w:r w:rsidRPr="0091688B">
        <w:rPr>
          <w:rFonts w:cs="Calibri"/>
          <w:bCs/>
          <w:color w:val="000000"/>
        </w:rPr>
        <w:t>Ukupni planirani prihodi HALMED-a u 2</w:t>
      </w:r>
      <w:r>
        <w:rPr>
          <w:rFonts w:cs="Calibri"/>
          <w:bCs/>
          <w:color w:val="000000"/>
        </w:rPr>
        <w:t xml:space="preserve">024. </w:t>
      </w:r>
      <w:r w:rsidRPr="0091688B">
        <w:rPr>
          <w:rFonts w:cs="Calibri"/>
          <w:bCs/>
          <w:color w:val="000000"/>
        </w:rPr>
        <w:t xml:space="preserve">godini iznose </w:t>
      </w:r>
      <w:r>
        <w:rPr>
          <w:rFonts w:cs="Calibri"/>
          <w:b/>
          <w:bCs/>
          <w:color w:val="000000"/>
        </w:rPr>
        <w:t>13.024.057 eura</w:t>
      </w:r>
      <w:r w:rsidRPr="000C54C8">
        <w:rPr>
          <w:b/>
          <w:bCs/>
          <w:color w:val="000080"/>
          <w:sz w:val="18"/>
          <w:szCs w:val="18"/>
        </w:rPr>
        <w:t xml:space="preserve"> </w:t>
      </w:r>
      <w:r w:rsidRPr="000C54C8">
        <w:rPr>
          <w:rFonts w:cs="Calibri"/>
          <w:bCs/>
          <w:color w:val="000000"/>
        </w:rPr>
        <w:t xml:space="preserve">, što je </w:t>
      </w:r>
      <w:r>
        <w:rPr>
          <w:rFonts w:cs="Calibri"/>
          <w:bCs/>
          <w:color w:val="000000"/>
        </w:rPr>
        <w:t>1</w:t>
      </w:r>
      <w:r w:rsidRPr="007551A5">
        <w:rPr>
          <w:rFonts w:cs="Calibri"/>
          <w:bCs/>
          <w:color w:val="000000"/>
        </w:rPr>
        <w:t>%</w:t>
      </w:r>
      <w:r w:rsidRPr="007961E8">
        <w:rPr>
          <w:rFonts w:cs="Calibri"/>
          <w:bCs/>
          <w:color w:val="000000"/>
        </w:rPr>
        <w:t xml:space="preserve"> </w:t>
      </w:r>
      <w:r>
        <w:rPr>
          <w:rFonts w:cs="Calibri"/>
          <w:bCs/>
          <w:color w:val="000000"/>
        </w:rPr>
        <w:t>više</w:t>
      </w:r>
      <w:r w:rsidRPr="0091688B">
        <w:rPr>
          <w:rFonts w:cs="Calibri"/>
          <w:bCs/>
          <w:color w:val="000000"/>
        </w:rPr>
        <w:t xml:space="preserve"> u odnosu na planirane prihode za 20</w:t>
      </w:r>
      <w:r>
        <w:rPr>
          <w:rFonts w:cs="Calibri"/>
          <w:bCs/>
          <w:color w:val="000000"/>
        </w:rPr>
        <w:t>23</w:t>
      </w:r>
      <w:r w:rsidRPr="0091688B">
        <w:rPr>
          <w:rFonts w:cs="Calibri"/>
          <w:bCs/>
          <w:color w:val="000000"/>
        </w:rPr>
        <w:t>. godinu. Ukupne prihode čine:</w:t>
      </w:r>
    </w:p>
    <w:p w14:paraId="7B1AC935" w14:textId="77777777" w:rsidR="005F4502" w:rsidRDefault="005F4502" w:rsidP="005F4502">
      <w:pPr>
        <w:spacing w:line="276" w:lineRule="auto"/>
        <w:jc w:val="both"/>
        <w:rPr>
          <w:rFonts w:cs="Calibri"/>
          <w:bCs/>
          <w:color w:val="000000"/>
        </w:rPr>
      </w:pPr>
    </w:p>
    <w:p w14:paraId="4DA5F867" w14:textId="77777777" w:rsidR="005F4502" w:rsidRPr="0091688B" w:rsidRDefault="005F4502" w:rsidP="005F4502">
      <w:pPr>
        <w:numPr>
          <w:ilvl w:val="0"/>
          <w:numId w:val="23"/>
        </w:numPr>
        <w:spacing w:after="120" w:line="276" w:lineRule="auto"/>
        <w:ind w:right="163"/>
        <w:jc w:val="both"/>
        <w:rPr>
          <w:rFonts w:cs="Calibri"/>
          <w:bCs/>
          <w:color w:val="000000"/>
        </w:rPr>
      </w:pPr>
      <w:r w:rsidRPr="0091688B">
        <w:rPr>
          <w:rFonts w:cs="Calibri"/>
          <w:bCs/>
          <w:color w:val="000000"/>
        </w:rPr>
        <w:t>Prihodi od redovitih usluga propisanih Zakonom</w:t>
      </w:r>
    </w:p>
    <w:p w14:paraId="733774E3" w14:textId="77777777" w:rsidR="005F4502" w:rsidRPr="0091688B" w:rsidRDefault="005F4502" w:rsidP="005F4502">
      <w:pPr>
        <w:numPr>
          <w:ilvl w:val="0"/>
          <w:numId w:val="23"/>
        </w:numPr>
        <w:spacing w:after="120" w:line="276" w:lineRule="auto"/>
        <w:ind w:right="163"/>
        <w:jc w:val="both"/>
        <w:rPr>
          <w:rFonts w:cs="Calibri"/>
          <w:bCs/>
          <w:color w:val="000000"/>
        </w:rPr>
      </w:pPr>
      <w:r w:rsidRPr="0091688B">
        <w:rPr>
          <w:rFonts w:cs="Calibri"/>
          <w:bCs/>
          <w:color w:val="000000"/>
        </w:rPr>
        <w:t xml:space="preserve">Prihodi od </w:t>
      </w:r>
      <w:r>
        <w:rPr>
          <w:rFonts w:cs="Calibri"/>
          <w:bCs/>
          <w:color w:val="000000"/>
        </w:rPr>
        <w:t>projekata</w:t>
      </w:r>
    </w:p>
    <w:p w14:paraId="318C10C4" w14:textId="77777777" w:rsidR="005F4502" w:rsidRPr="0091688B" w:rsidRDefault="005F4502" w:rsidP="005F4502">
      <w:pPr>
        <w:numPr>
          <w:ilvl w:val="0"/>
          <w:numId w:val="23"/>
        </w:numPr>
        <w:spacing w:after="240" w:line="276" w:lineRule="auto"/>
        <w:ind w:right="163"/>
        <w:jc w:val="both"/>
        <w:rPr>
          <w:rFonts w:cs="Calibri"/>
          <w:bCs/>
          <w:color w:val="000000"/>
        </w:rPr>
      </w:pPr>
      <w:r w:rsidRPr="0091688B">
        <w:rPr>
          <w:rFonts w:cs="Calibri"/>
          <w:bCs/>
          <w:color w:val="000000"/>
        </w:rPr>
        <w:t>Ostali poslovni prihodi</w:t>
      </w:r>
      <w:r>
        <w:rPr>
          <w:rFonts w:cs="Calibri"/>
          <w:bCs/>
          <w:color w:val="000000"/>
        </w:rPr>
        <w:t>.</w:t>
      </w:r>
    </w:p>
    <w:p w14:paraId="656C030C" w14:textId="121E8207" w:rsidR="005F4502" w:rsidRPr="0091688B" w:rsidRDefault="005F4502" w:rsidP="005F4502">
      <w:pPr>
        <w:spacing w:line="276" w:lineRule="auto"/>
        <w:ind w:right="163"/>
        <w:jc w:val="both"/>
        <w:rPr>
          <w:rFonts w:cs="Calibri"/>
        </w:rPr>
      </w:pPr>
      <w:r w:rsidRPr="0091688B">
        <w:rPr>
          <w:rFonts w:cs="Calibri"/>
          <w:bCs/>
        </w:rPr>
        <w:t xml:space="preserve">Razrada ukupnih prihoda po vrstama usluga </w:t>
      </w:r>
      <w:r w:rsidRPr="0091688B">
        <w:rPr>
          <w:rFonts w:cs="Calibri"/>
        </w:rPr>
        <w:t xml:space="preserve">prikazana je u </w:t>
      </w:r>
      <w:r w:rsidRPr="006E1EBB">
        <w:rPr>
          <w:rFonts w:cs="Calibri"/>
        </w:rPr>
        <w:t xml:space="preserve">Tablici </w:t>
      </w:r>
      <w:r>
        <w:rPr>
          <w:rFonts w:cs="Calibri"/>
        </w:rPr>
        <w:t>3</w:t>
      </w:r>
      <w:r w:rsidR="004A0206">
        <w:rPr>
          <w:rFonts w:cs="Calibri"/>
        </w:rPr>
        <w:t>6</w:t>
      </w:r>
      <w:r w:rsidRPr="006E1EBB">
        <w:rPr>
          <w:rFonts w:cs="Calibri"/>
        </w:rPr>
        <w:t>.</w:t>
      </w:r>
    </w:p>
    <w:p w14:paraId="7BBDC703" w14:textId="77777777" w:rsidR="005F4502" w:rsidRDefault="005F4502" w:rsidP="005F4502">
      <w:pPr>
        <w:spacing w:before="200" w:line="276" w:lineRule="auto"/>
        <w:ind w:right="163"/>
        <w:jc w:val="both"/>
        <w:rPr>
          <w:rFonts w:cs="Calibri"/>
          <w:b/>
          <w:bCs/>
        </w:rPr>
      </w:pPr>
      <w:r w:rsidRPr="0091688B">
        <w:rPr>
          <w:rFonts w:cs="Calibri"/>
          <w:b/>
          <w:bCs/>
        </w:rPr>
        <w:t>Prihodi od redovitih usluga</w:t>
      </w:r>
    </w:p>
    <w:p w14:paraId="3A88AE42" w14:textId="77777777" w:rsidR="005F4502" w:rsidRDefault="005F4502" w:rsidP="005F4502">
      <w:pPr>
        <w:spacing w:line="276" w:lineRule="auto"/>
        <w:jc w:val="both"/>
        <w:rPr>
          <w:rFonts w:cs="Calibri"/>
          <w:bCs/>
          <w:color w:val="000000"/>
        </w:rPr>
      </w:pPr>
      <w:r w:rsidRPr="0091688B">
        <w:rPr>
          <w:rFonts w:cs="Calibri"/>
          <w:bCs/>
          <w:color w:val="000000"/>
        </w:rPr>
        <w:t xml:space="preserve">Planirani prihod HALMED-a od redovitih </w:t>
      </w:r>
      <w:r>
        <w:rPr>
          <w:rFonts w:cs="Calibri"/>
          <w:bCs/>
          <w:color w:val="000000"/>
        </w:rPr>
        <w:t>usluga propisanih Zakonom u 2024</w:t>
      </w:r>
      <w:r w:rsidRPr="0091688B">
        <w:rPr>
          <w:rFonts w:cs="Calibri"/>
          <w:bCs/>
          <w:color w:val="000000"/>
        </w:rPr>
        <w:t xml:space="preserve">. godini </w:t>
      </w:r>
      <w:r w:rsidRPr="00A27ADC">
        <w:rPr>
          <w:rFonts w:cs="Calibri"/>
          <w:bCs/>
          <w:color w:val="000000"/>
        </w:rPr>
        <w:t xml:space="preserve">iznosi </w:t>
      </w:r>
      <w:r>
        <w:rPr>
          <w:rFonts w:cs="Calibri"/>
          <w:bCs/>
          <w:color w:val="000000"/>
        </w:rPr>
        <w:t>12.736.726 eura,</w:t>
      </w:r>
      <w:r w:rsidRPr="00A27ADC">
        <w:rPr>
          <w:rFonts w:cs="Calibri"/>
        </w:rPr>
        <w:t xml:space="preserve"> što</w:t>
      </w:r>
      <w:r w:rsidRPr="00A27ADC">
        <w:rPr>
          <w:rFonts w:cs="Calibri"/>
          <w:bCs/>
          <w:color w:val="000000"/>
        </w:rPr>
        <w:t xml:space="preserve"> je </w:t>
      </w:r>
      <w:r>
        <w:rPr>
          <w:rFonts w:cs="Calibri"/>
          <w:bCs/>
          <w:color w:val="000000"/>
        </w:rPr>
        <w:t xml:space="preserve">2,4 </w:t>
      </w:r>
      <w:r w:rsidRPr="00A27ADC">
        <w:rPr>
          <w:rFonts w:cs="Calibri"/>
          <w:bCs/>
          <w:color w:val="000000"/>
        </w:rPr>
        <w:t>%</w:t>
      </w:r>
      <w:r w:rsidRPr="007961E8">
        <w:rPr>
          <w:rFonts w:cs="Calibri"/>
          <w:bCs/>
          <w:color w:val="000000"/>
        </w:rPr>
        <w:t xml:space="preserve"> </w:t>
      </w:r>
      <w:r>
        <w:rPr>
          <w:rFonts w:cs="Calibri"/>
          <w:bCs/>
          <w:color w:val="000000"/>
        </w:rPr>
        <w:t>više</w:t>
      </w:r>
      <w:r w:rsidRPr="0091688B">
        <w:rPr>
          <w:rFonts w:cs="Calibri"/>
          <w:bCs/>
          <w:color w:val="000000"/>
        </w:rPr>
        <w:t xml:space="preserve"> u odnosu na planirane prihode od redovitih usluga za 20</w:t>
      </w:r>
      <w:r>
        <w:rPr>
          <w:rFonts w:cs="Calibri"/>
          <w:bCs/>
          <w:color w:val="000000"/>
        </w:rPr>
        <w:t>23</w:t>
      </w:r>
      <w:r w:rsidRPr="0091688B">
        <w:rPr>
          <w:rFonts w:cs="Calibri"/>
          <w:bCs/>
          <w:color w:val="000000"/>
        </w:rPr>
        <w:t xml:space="preserve">. godinu. </w:t>
      </w:r>
    </w:p>
    <w:p w14:paraId="2891F0AC" w14:textId="77777777" w:rsidR="005F4502" w:rsidRDefault="005F4502" w:rsidP="005F4502">
      <w:pPr>
        <w:spacing w:line="276" w:lineRule="auto"/>
        <w:jc w:val="both"/>
        <w:rPr>
          <w:rFonts w:cs="Calibri"/>
          <w:b/>
          <w:bCs/>
          <w:color w:val="000000"/>
        </w:rPr>
      </w:pPr>
    </w:p>
    <w:p w14:paraId="01CAB009" w14:textId="77777777" w:rsidR="005F4502" w:rsidRDefault="005F4502" w:rsidP="005F4502">
      <w:pPr>
        <w:spacing w:line="276" w:lineRule="auto"/>
        <w:jc w:val="both"/>
        <w:rPr>
          <w:rFonts w:cs="Calibri"/>
          <w:b/>
          <w:bCs/>
          <w:color w:val="000000"/>
        </w:rPr>
      </w:pPr>
      <w:r w:rsidRPr="005435B8">
        <w:rPr>
          <w:rFonts w:cs="Calibri"/>
          <w:b/>
          <w:bCs/>
          <w:color w:val="000000"/>
        </w:rPr>
        <w:t>Prihodi od projekata</w:t>
      </w:r>
    </w:p>
    <w:p w14:paraId="57CFE990" w14:textId="77777777" w:rsidR="005F4502" w:rsidRPr="007609C7" w:rsidRDefault="005F4502" w:rsidP="005F4502">
      <w:pPr>
        <w:spacing w:line="276" w:lineRule="auto"/>
        <w:jc w:val="both"/>
        <w:rPr>
          <w:rFonts w:cs="Calibri"/>
          <w:bCs/>
          <w:color w:val="000000"/>
        </w:rPr>
      </w:pPr>
      <w:r w:rsidRPr="007609C7">
        <w:rPr>
          <w:rFonts w:cs="Calibri"/>
          <w:bCs/>
          <w:color w:val="000000"/>
        </w:rPr>
        <w:t xml:space="preserve">Planirani </w:t>
      </w:r>
      <w:r>
        <w:rPr>
          <w:rFonts w:cs="Calibri"/>
          <w:bCs/>
          <w:color w:val="000000"/>
        </w:rPr>
        <w:t xml:space="preserve">prihod od projekata iznosi 145.400 eura što je 57 % manje od plana za 2023. godinu. Smanjenje se odnosi na završetak projekata </w:t>
      </w:r>
      <w:r>
        <w:rPr>
          <w:rFonts w:cstheme="minorHAnsi"/>
        </w:rPr>
        <w:t xml:space="preserve">UNICOM </w:t>
      </w:r>
      <w:r w:rsidRPr="00AF5D1D">
        <w:t xml:space="preserve">(Scaling up the univocal identification of </w:t>
      </w:r>
      <w:r w:rsidRPr="00AF5D1D">
        <w:lastRenderedPageBreak/>
        <w:t>Medicinal products)</w:t>
      </w:r>
      <w:r>
        <w:rPr>
          <w:rFonts w:cstheme="minorHAnsi"/>
        </w:rPr>
        <w:t xml:space="preserve"> i ACCESS </w:t>
      </w:r>
      <w:r w:rsidRPr="00AF5D1D">
        <w:t>(vACCine covid-19 monitoring readinESS)</w:t>
      </w:r>
      <w:r>
        <w:t xml:space="preserve">. U 2024. godini se nastavlja sudjelovanje u projektima </w:t>
      </w:r>
      <w:r>
        <w:rPr>
          <w:iCs/>
        </w:rPr>
        <w:t>kako je navedeno u nastavku.</w:t>
      </w:r>
    </w:p>
    <w:p w14:paraId="5E401E2B" w14:textId="77777777" w:rsidR="005F4502" w:rsidRDefault="005F4502" w:rsidP="005F4502">
      <w:pPr>
        <w:spacing w:line="276" w:lineRule="auto"/>
        <w:jc w:val="both"/>
        <w:rPr>
          <w:rFonts w:cs="Calibri"/>
          <w:b/>
          <w:bCs/>
          <w:color w:val="000000"/>
        </w:rPr>
      </w:pPr>
    </w:p>
    <w:p w14:paraId="5CD234D5" w14:textId="4B0A01D9" w:rsidR="005F4502" w:rsidRDefault="005F4502" w:rsidP="005F4502">
      <w:pPr>
        <w:spacing w:line="276" w:lineRule="auto"/>
        <w:jc w:val="both"/>
        <w:rPr>
          <w:rFonts w:eastAsia="Times New Roman" w:cstheme="minorHAnsi"/>
          <w:color w:val="000000"/>
          <w:lang w:eastAsia="ja-JP"/>
        </w:rPr>
      </w:pPr>
      <w:r w:rsidRPr="0046524F">
        <w:rPr>
          <w:iCs/>
        </w:rPr>
        <w:t xml:space="preserve">U okviru </w:t>
      </w:r>
      <w:r>
        <w:rPr>
          <w:iCs/>
        </w:rPr>
        <w:t>pr</w:t>
      </w:r>
      <w:r w:rsidR="004C4443">
        <w:rPr>
          <w:iCs/>
        </w:rPr>
        <w:t xml:space="preserve">ograma </w:t>
      </w:r>
      <w:r>
        <w:rPr>
          <w:iCs/>
        </w:rPr>
        <w:t>„</w:t>
      </w:r>
      <w:r w:rsidRPr="0046524F">
        <w:rPr>
          <w:iCs/>
        </w:rPr>
        <w:t>EU4Hea</w:t>
      </w:r>
      <w:r>
        <w:rPr>
          <w:iCs/>
        </w:rPr>
        <w:t>l</w:t>
      </w:r>
      <w:r w:rsidRPr="0046524F">
        <w:rPr>
          <w:iCs/>
        </w:rPr>
        <w:t>th Programme</w:t>
      </w:r>
      <w:r>
        <w:rPr>
          <w:iCs/>
        </w:rPr>
        <w:t>“</w:t>
      </w:r>
      <w:r w:rsidRPr="0046524F">
        <w:rPr>
          <w:iCs/>
        </w:rPr>
        <w:t xml:space="preserve"> </w:t>
      </w:r>
      <w:r>
        <w:rPr>
          <w:iCs/>
        </w:rPr>
        <w:t>2021.-2027.</w:t>
      </w:r>
      <w:r w:rsidRPr="0046524F">
        <w:rPr>
          <w:iCs/>
        </w:rPr>
        <w:t>, HALMED sudjeluje u ulozi koordinatora odnosno voditelja radnog paketa 1 (WP1 Lead) projekta EU4H-2021-JA-12</w:t>
      </w:r>
      <w:r>
        <w:rPr>
          <w:iCs/>
        </w:rPr>
        <w:t>:</w:t>
      </w:r>
      <w:r w:rsidRPr="0046524F">
        <w:rPr>
          <w:iCs/>
        </w:rPr>
        <w:t xml:space="preserve"> </w:t>
      </w:r>
      <w:r>
        <w:rPr>
          <w:iCs/>
        </w:rPr>
        <w:t>„S</w:t>
      </w:r>
      <w:r w:rsidRPr="0046524F">
        <w:rPr>
          <w:iCs/>
        </w:rPr>
        <w:t>afety assessment cooperation and facilitated conduct of clinical trials (SAFE-CT)</w:t>
      </w:r>
      <w:r>
        <w:rPr>
          <w:iCs/>
        </w:rPr>
        <w:t>“</w:t>
      </w:r>
      <w:r w:rsidRPr="0046524F">
        <w:rPr>
          <w:iCs/>
        </w:rPr>
        <w:t xml:space="preserve">. </w:t>
      </w:r>
      <w:r>
        <w:t xml:space="preserve">Opći cilj SAFE CT projekta je uspješna implementacija Uredbe o kliničkim ispitivanjima (EU) br. 536/2014 (engl. Clinical Trials Regulation, CTR) koja je stupila na snagu 31. siječnja 2022. godine. Ovom Uredbom se po prvi put uvodi koncept suradnje u ocjeni sigurnosti između država članica. </w:t>
      </w:r>
      <w:r w:rsidRPr="00140C43">
        <w:t>V</w:t>
      </w:r>
      <w:r w:rsidRPr="007609C7">
        <w:rPr>
          <w:iCs/>
        </w:rPr>
        <w:t xml:space="preserve">iše o projektu </w:t>
      </w:r>
      <w:r w:rsidRPr="004C4443">
        <w:rPr>
          <w:iCs/>
        </w:rPr>
        <w:t>opisano je u poglavlju 2.15.</w:t>
      </w:r>
      <w:r w:rsidR="004C4443" w:rsidRPr="004C4443">
        <w:rPr>
          <w:iCs/>
        </w:rPr>
        <w:t>D</w:t>
      </w:r>
      <w:r>
        <w:rPr>
          <w:iCs/>
        </w:rPr>
        <w:t xml:space="preserve"> Planirani </w:t>
      </w:r>
      <w:r>
        <w:rPr>
          <w:rFonts w:eastAsia="Times New Roman" w:cstheme="minorHAnsi"/>
          <w:color w:val="000000"/>
          <w:lang w:eastAsia="ja-JP"/>
        </w:rPr>
        <w:t>prihod po osnov</w:t>
      </w:r>
      <w:r w:rsidR="00812343">
        <w:rPr>
          <w:rFonts w:eastAsia="Times New Roman" w:cstheme="minorHAnsi"/>
          <w:color w:val="000000"/>
          <w:lang w:eastAsia="ja-JP"/>
        </w:rPr>
        <w:t xml:space="preserve">i sudjelovanja u ovom projektu </w:t>
      </w:r>
      <w:r w:rsidRPr="00F6623E">
        <w:rPr>
          <w:rFonts w:eastAsia="Times New Roman" w:cstheme="minorHAnsi"/>
          <w:color w:val="000000"/>
          <w:lang w:eastAsia="ja-JP"/>
        </w:rPr>
        <w:t>iznosi 80.400</w:t>
      </w:r>
      <w:r>
        <w:rPr>
          <w:rFonts w:eastAsia="Times New Roman" w:cstheme="minorHAnsi"/>
          <w:color w:val="000000"/>
          <w:lang w:eastAsia="ja-JP"/>
        </w:rPr>
        <w:t xml:space="preserve"> eura.</w:t>
      </w:r>
    </w:p>
    <w:p w14:paraId="0741A7B9" w14:textId="77777777" w:rsidR="005F4502" w:rsidRDefault="005F4502" w:rsidP="005F4502">
      <w:pPr>
        <w:spacing w:line="276" w:lineRule="auto"/>
        <w:jc w:val="both"/>
        <w:rPr>
          <w:rFonts w:eastAsia="Times New Roman" w:cstheme="minorHAnsi"/>
          <w:color w:val="000000"/>
          <w:lang w:eastAsia="ja-JP"/>
        </w:rPr>
      </w:pPr>
    </w:p>
    <w:p w14:paraId="7CCC1D99" w14:textId="0B7A42E2" w:rsidR="005F4502" w:rsidRDefault="005F4502" w:rsidP="005F4502">
      <w:pPr>
        <w:spacing w:line="276" w:lineRule="auto"/>
        <w:jc w:val="both"/>
      </w:pPr>
      <w:r>
        <w:rPr>
          <w:rFonts w:cstheme="minorHAnsi"/>
        </w:rPr>
        <w:t xml:space="preserve">U okviru istog programa </w:t>
      </w:r>
      <w:r w:rsidRPr="00470424">
        <w:t>„EU4Hea</w:t>
      </w:r>
      <w:r>
        <w:t>l</w:t>
      </w:r>
      <w:r w:rsidRPr="00470424">
        <w:t>th Programme ”</w:t>
      </w:r>
      <w:r>
        <w:t xml:space="preserve"> HALMED je sudionik i projekta EU4H-2021-JA-11:</w:t>
      </w:r>
      <w:r w:rsidRPr="00CC4C4B">
        <w:t xml:space="preserve"> „Joint Action on quality of medicines and implementation of the pharmaceutical legislation/strategy“</w:t>
      </w:r>
      <w:r>
        <w:t xml:space="preserve">, akronima </w:t>
      </w:r>
      <w:r w:rsidRPr="00CC4C4B">
        <w:t>EU4H 11</w:t>
      </w:r>
      <w:r>
        <w:t xml:space="preserve">. Cilj projekta je jačanje kapaciteta inspektorata dobre proizvođačke prakse (GMP) i dobre distribucijske prakse (GDP) unutar EU/EGP-a. Po osnovi ovog projekta planirano </w:t>
      </w:r>
      <w:r w:rsidRPr="00374058">
        <w:t xml:space="preserve">je </w:t>
      </w:r>
      <w:r w:rsidRPr="007609C7">
        <w:rPr>
          <w:rFonts w:eastAsia="Times New Roman" w:cstheme="minorHAnsi"/>
          <w:color w:val="000000"/>
          <w:lang w:eastAsia="ja-JP"/>
        </w:rPr>
        <w:t>15.000</w:t>
      </w:r>
      <w:r>
        <w:t xml:space="preserve"> eura, a više o projektu </w:t>
      </w:r>
      <w:r w:rsidRPr="004C4443">
        <w:t>opisano je u poglavlju 2.15.</w:t>
      </w:r>
      <w:r w:rsidR="004C4443" w:rsidRPr="004C4443">
        <w:t>D</w:t>
      </w:r>
    </w:p>
    <w:p w14:paraId="3D987C08" w14:textId="77777777" w:rsidR="005F4502" w:rsidRDefault="005F4502" w:rsidP="005F4502">
      <w:pPr>
        <w:spacing w:line="276" w:lineRule="auto"/>
        <w:jc w:val="both"/>
      </w:pPr>
    </w:p>
    <w:p w14:paraId="1DDB05B7" w14:textId="6C6484FB" w:rsidR="005F4502" w:rsidRDefault="005F4502" w:rsidP="005F4502">
      <w:pPr>
        <w:spacing w:line="276" w:lineRule="auto"/>
        <w:jc w:val="both"/>
        <w:rPr>
          <w:rFonts w:cstheme="minorHAnsi"/>
        </w:rPr>
      </w:pPr>
      <w:r>
        <w:t xml:space="preserve">Također u okviru programa </w:t>
      </w:r>
      <w:r w:rsidRPr="00470424">
        <w:t>„EU4Hea</w:t>
      </w:r>
      <w:r>
        <w:t>l</w:t>
      </w:r>
      <w:r w:rsidRPr="00470424">
        <w:t>th Programme ”</w:t>
      </w:r>
      <w:r>
        <w:t xml:space="preserve"> HALMED je sudionik  projekta </w:t>
      </w:r>
      <w:r w:rsidRPr="007609C7">
        <w:rPr>
          <w:rFonts w:asciiTheme="minorHAnsi" w:hAnsiTheme="minorHAnsi" w:cstheme="minorHAnsi"/>
        </w:rPr>
        <w:t xml:space="preserve">EU4H-2021-JA-06: </w:t>
      </w:r>
      <w:r>
        <w:rPr>
          <w:rFonts w:asciiTheme="minorHAnsi" w:hAnsiTheme="minorHAnsi" w:cstheme="minorHAnsi"/>
        </w:rPr>
        <w:t>„A</w:t>
      </w:r>
      <w:r w:rsidRPr="007609C7">
        <w:rPr>
          <w:rFonts w:asciiTheme="minorHAnsi" w:hAnsiTheme="minorHAnsi" w:cstheme="minorHAnsi"/>
          <w:bCs/>
          <w:iCs/>
        </w:rPr>
        <w:t>vailability of medicines, shortages and security of supply</w:t>
      </w:r>
      <w:r>
        <w:rPr>
          <w:rFonts w:asciiTheme="minorHAnsi" w:hAnsiTheme="minorHAnsi" w:cstheme="minorHAnsi"/>
          <w:bCs/>
          <w:iCs/>
        </w:rPr>
        <w:t xml:space="preserve">“ akronima CHESSMEN. </w:t>
      </w:r>
      <w:r>
        <w:rPr>
          <w:rFonts w:asciiTheme="minorHAnsi" w:hAnsiTheme="minorHAnsi" w:cstheme="minorHAnsi"/>
        </w:rPr>
        <w:t xml:space="preserve">Opći cilj projekta je uspješna implementacija Uredbe </w:t>
      </w:r>
      <w:r w:rsidRPr="00136B03">
        <w:rPr>
          <w:rFonts w:cstheme="minorHAnsi"/>
        </w:rPr>
        <w:t>(EU) 2022/123 o pojačanoj ulozi EMA-e u pripravnosti za krizne situacije i upravljanju njima u području lijekova i medicinskih proizvoda</w:t>
      </w:r>
      <w:r>
        <w:rPr>
          <w:rFonts w:cstheme="minorHAnsi"/>
        </w:rPr>
        <w:t xml:space="preserve"> te razmjena nacionalnih praksi po pitanju praćenja i upravljanja nestašicama. Po osnovi ovog projekta planirano je </w:t>
      </w:r>
      <w:r w:rsidRPr="00ED0D30">
        <w:rPr>
          <w:rFonts w:cstheme="minorHAnsi"/>
        </w:rPr>
        <w:t>25.000</w:t>
      </w:r>
      <w:r>
        <w:rPr>
          <w:rFonts w:cstheme="minorHAnsi"/>
        </w:rPr>
        <w:t xml:space="preserve"> eura tijekom 2024. godine. Više o </w:t>
      </w:r>
      <w:r w:rsidRPr="004C4443">
        <w:rPr>
          <w:rFonts w:cstheme="minorHAnsi"/>
        </w:rPr>
        <w:t>projektu opisano je u poglavlju 2.15.</w:t>
      </w:r>
      <w:r w:rsidR="004C4443" w:rsidRPr="004C4443">
        <w:rPr>
          <w:rFonts w:cstheme="minorHAnsi"/>
        </w:rPr>
        <w:t>D</w:t>
      </w:r>
    </w:p>
    <w:p w14:paraId="767709E8" w14:textId="77777777" w:rsidR="005F4502" w:rsidRDefault="005F4502" w:rsidP="005F4502">
      <w:pPr>
        <w:spacing w:line="276" w:lineRule="auto"/>
        <w:jc w:val="both"/>
        <w:rPr>
          <w:rFonts w:cstheme="minorHAnsi"/>
        </w:rPr>
      </w:pPr>
    </w:p>
    <w:p w14:paraId="4FC3ED9C" w14:textId="1CC221E8" w:rsidR="005F4502" w:rsidRDefault="005F4502" w:rsidP="005F4502">
      <w:pPr>
        <w:spacing w:line="276" w:lineRule="auto"/>
        <w:jc w:val="both"/>
        <w:rPr>
          <w:rFonts w:eastAsia="Times New Roman" w:cstheme="minorHAnsi"/>
          <w:color w:val="000000"/>
          <w:lang w:eastAsia="ja-JP"/>
        </w:rPr>
      </w:pPr>
      <w:r>
        <w:rPr>
          <w:rFonts w:cstheme="minorHAnsi"/>
        </w:rPr>
        <w:t xml:space="preserve">Od 01. siječnja 2024. godine HALMED sudjeluje u još jednom projektu iz programa </w:t>
      </w:r>
      <w:r w:rsidRPr="00470424">
        <w:t>„EU4Hea</w:t>
      </w:r>
      <w:r>
        <w:t>l</w:t>
      </w:r>
      <w:r w:rsidRPr="00470424">
        <w:t>th Programme ”</w:t>
      </w:r>
      <w:r>
        <w:t xml:space="preserve"> pod nazivom </w:t>
      </w:r>
      <w:r w:rsidRPr="00A5140E">
        <w:t xml:space="preserve">"Supporting the increased capacity and competence building of the </w:t>
      </w:r>
      <w:r>
        <w:t>EU medicines regulatory network – IncreaseNET“.</w:t>
      </w:r>
      <w:r w:rsidRPr="00A5140E">
        <w:t xml:space="preserve"> </w:t>
      </w:r>
      <w:r>
        <w:t xml:space="preserve">Cilj projekta je identifikacija i povećanje potrebnih ekspertiza i kompetencija unutar EU regulatorne mreže, razvoj dodatnih kapaciteta potrebnih za sučeljavanje s izazovom koji predstavlja razvoj znanosti na području lijekova i medicinskih proizvoda te povećanje postojećih kapaciteta usmjeravanjem na učinkovitu uporabu resursa. </w:t>
      </w:r>
      <w:r w:rsidRPr="00140C43">
        <w:t>V</w:t>
      </w:r>
      <w:r w:rsidRPr="007D6EC2">
        <w:rPr>
          <w:iCs/>
        </w:rPr>
        <w:t xml:space="preserve">iše o projektu </w:t>
      </w:r>
      <w:r w:rsidRPr="00F274AC">
        <w:rPr>
          <w:iCs/>
        </w:rPr>
        <w:t>opisano je u poglavlju 2.15</w:t>
      </w:r>
      <w:r w:rsidR="00F274AC" w:rsidRPr="00F274AC">
        <w:rPr>
          <w:iCs/>
        </w:rPr>
        <w:t>.D</w:t>
      </w:r>
      <w:r>
        <w:rPr>
          <w:iCs/>
        </w:rPr>
        <w:t xml:space="preserve"> a planirani </w:t>
      </w:r>
      <w:r>
        <w:rPr>
          <w:rFonts w:eastAsia="Times New Roman" w:cstheme="minorHAnsi"/>
          <w:color w:val="000000"/>
          <w:lang w:eastAsia="ja-JP"/>
        </w:rPr>
        <w:t xml:space="preserve">prihod po osnovi sudjelovanja u istome  </w:t>
      </w:r>
      <w:r w:rsidRPr="00F6623E">
        <w:rPr>
          <w:rFonts w:eastAsia="Times New Roman" w:cstheme="minorHAnsi"/>
          <w:color w:val="000000"/>
          <w:lang w:eastAsia="ja-JP"/>
        </w:rPr>
        <w:t xml:space="preserve">iznosi </w:t>
      </w:r>
      <w:r>
        <w:rPr>
          <w:rFonts w:eastAsia="Times New Roman" w:cstheme="minorHAnsi"/>
          <w:color w:val="000000"/>
          <w:lang w:eastAsia="ja-JP"/>
        </w:rPr>
        <w:t>25.000 eura.</w:t>
      </w:r>
    </w:p>
    <w:p w14:paraId="2A7F5BE8" w14:textId="77777777" w:rsidR="005F4502" w:rsidRDefault="005F4502" w:rsidP="005F4502">
      <w:pPr>
        <w:spacing w:line="276" w:lineRule="auto"/>
        <w:jc w:val="both"/>
        <w:rPr>
          <w:rFonts w:cs="Calibri"/>
          <w:b/>
        </w:rPr>
      </w:pPr>
    </w:p>
    <w:p w14:paraId="72F58BC6" w14:textId="77777777" w:rsidR="005F4502" w:rsidRPr="001060AD" w:rsidRDefault="005F4502" w:rsidP="005F4502">
      <w:pPr>
        <w:spacing w:line="276" w:lineRule="auto"/>
        <w:jc w:val="both"/>
        <w:rPr>
          <w:rFonts w:cs="Calibri"/>
          <w:b/>
        </w:rPr>
      </w:pPr>
    </w:p>
    <w:p w14:paraId="5100297C" w14:textId="77777777" w:rsidR="005F4502" w:rsidRPr="0091688B" w:rsidRDefault="005F4502" w:rsidP="005F4502">
      <w:pPr>
        <w:spacing w:line="276" w:lineRule="auto"/>
        <w:ind w:right="163"/>
        <w:jc w:val="both"/>
        <w:rPr>
          <w:rFonts w:cs="Calibri"/>
          <w:b/>
          <w:bCs/>
        </w:rPr>
      </w:pPr>
      <w:r w:rsidRPr="0091688B">
        <w:rPr>
          <w:rFonts w:cs="Calibri"/>
          <w:b/>
          <w:bCs/>
        </w:rPr>
        <w:t>Ostali poslovni prihodi</w:t>
      </w:r>
    </w:p>
    <w:p w14:paraId="6D224AD8" w14:textId="25108AD9" w:rsidR="005F4502" w:rsidRDefault="005F4502" w:rsidP="005F4502">
      <w:pPr>
        <w:spacing w:line="276" w:lineRule="auto"/>
        <w:jc w:val="both"/>
        <w:rPr>
          <w:rFonts w:cs="Calibri"/>
          <w:bCs/>
          <w:color w:val="000000"/>
        </w:rPr>
      </w:pPr>
      <w:r w:rsidRPr="0091688B">
        <w:rPr>
          <w:rFonts w:cs="Calibri"/>
          <w:bCs/>
          <w:color w:val="000000"/>
        </w:rPr>
        <w:t>Ostali poslovni prihodi planirani su u visini</w:t>
      </w:r>
      <w:r>
        <w:rPr>
          <w:rFonts w:cs="Calibri"/>
          <w:bCs/>
          <w:color w:val="000000"/>
        </w:rPr>
        <w:t xml:space="preserve"> </w:t>
      </w:r>
      <w:r w:rsidRPr="009D097D">
        <w:rPr>
          <w:rFonts w:cs="Calibri"/>
          <w:bCs/>
          <w:color w:val="000000"/>
        </w:rPr>
        <w:t>1</w:t>
      </w:r>
      <w:r w:rsidRPr="007609C7">
        <w:rPr>
          <w:rFonts w:cs="Calibri"/>
          <w:bCs/>
          <w:color w:val="000000"/>
        </w:rPr>
        <w:t>41.931</w:t>
      </w:r>
      <w:r w:rsidRPr="00E5267D">
        <w:rPr>
          <w:rFonts w:cs="Calibri"/>
          <w:b/>
          <w:bCs/>
          <w:color w:val="000000"/>
        </w:rPr>
        <w:t xml:space="preserve"> </w:t>
      </w:r>
      <w:r w:rsidRPr="009D097D">
        <w:rPr>
          <w:rFonts w:cs="Calibri"/>
          <w:bCs/>
          <w:color w:val="000000"/>
        </w:rPr>
        <w:t>euro,</w:t>
      </w:r>
      <w:r w:rsidRPr="009D097D">
        <w:rPr>
          <w:rFonts w:cs="Calibri"/>
          <w:b/>
          <w:bCs/>
          <w:color w:val="000000"/>
        </w:rPr>
        <w:t xml:space="preserve"> </w:t>
      </w:r>
      <w:r w:rsidRPr="009D097D">
        <w:rPr>
          <w:rFonts w:cs="Calibri"/>
          <w:bCs/>
          <w:color w:val="000000"/>
        </w:rPr>
        <w:t>što je 4</w:t>
      </w:r>
      <w:r w:rsidRPr="007609C7">
        <w:rPr>
          <w:rFonts w:cs="Calibri"/>
          <w:bCs/>
          <w:color w:val="000000"/>
        </w:rPr>
        <w:t>9</w:t>
      </w:r>
      <w:r w:rsidRPr="00E5267D">
        <w:rPr>
          <w:rFonts w:cs="Calibri"/>
          <w:bCs/>
          <w:color w:val="000000"/>
        </w:rPr>
        <w:t xml:space="preserve">% više </w:t>
      </w:r>
      <w:r w:rsidRPr="009D097D">
        <w:rPr>
          <w:rFonts w:cs="Calibri"/>
          <w:bCs/>
          <w:color w:val="000000"/>
        </w:rPr>
        <w:t>od</w:t>
      </w:r>
      <w:r>
        <w:rPr>
          <w:rFonts w:cs="Calibri"/>
          <w:bCs/>
          <w:color w:val="000000"/>
        </w:rPr>
        <w:t xml:space="preserve"> plana </w:t>
      </w:r>
      <w:r w:rsidRPr="0091688B">
        <w:rPr>
          <w:rFonts w:cs="Calibri"/>
          <w:bCs/>
          <w:color w:val="000000"/>
        </w:rPr>
        <w:t>20</w:t>
      </w:r>
      <w:r>
        <w:rPr>
          <w:rFonts w:cs="Calibri"/>
          <w:bCs/>
          <w:color w:val="000000"/>
        </w:rPr>
        <w:t>23</w:t>
      </w:r>
      <w:r w:rsidRPr="0091688B">
        <w:rPr>
          <w:rFonts w:cs="Calibri"/>
          <w:bCs/>
          <w:color w:val="000000"/>
        </w:rPr>
        <w:t>. godin</w:t>
      </w:r>
      <w:r>
        <w:rPr>
          <w:rFonts w:cs="Calibri"/>
          <w:bCs/>
          <w:color w:val="000000"/>
        </w:rPr>
        <w:t>e. Riječ j</w:t>
      </w:r>
      <w:r w:rsidRPr="0091688B">
        <w:rPr>
          <w:rFonts w:cs="Calibri"/>
          <w:bCs/>
          <w:color w:val="000000"/>
        </w:rPr>
        <w:t>e o prihodima koje će HALMED ostvariti od</w:t>
      </w:r>
      <w:r>
        <w:rPr>
          <w:rFonts w:cs="Calibri"/>
          <w:bCs/>
          <w:color w:val="000000"/>
        </w:rPr>
        <w:t xml:space="preserve"> sudjelujućih interesa i ostalih ulaganja te ostalih prihoda detaljnije objašnjenih u n</w:t>
      </w:r>
      <w:r w:rsidR="004C4443">
        <w:rPr>
          <w:rFonts w:cs="Calibri"/>
          <w:bCs/>
          <w:color w:val="000000"/>
        </w:rPr>
        <w:t>astavku.</w:t>
      </w:r>
    </w:p>
    <w:p w14:paraId="698C019D" w14:textId="77B9EE99" w:rsidR="005F4502" w:rsidRDefault="005F4502" w:rsidP="005F4502">
      <w:pPr>
        <w:spacing w:line="276" w:lineRule="auto"/>
        <w:jc w:val="both"/>
        <w:rPr>
          <w:color w:val="000000"/>
        </w:rPr>
      </w:pPr>
      <w:r>
        <w:rPr>
          <w:rFonts w:cs="Calibri"/>
          <w:bCs/>
          <w:color w:val="000000"/>
        </w:rPr>
        <w:t>- P</w:t>
      </w:r>
      <w:r w:rsidRPr="0091688B">
        <w:rPr>
          <w:rFonts w:cs="Calibri"/>
          <w:bCs/>
          <w:color w:val="000000"/>
        </w:rPr>
        <w:t xml:space="preserve">rihodi od sudjelujućih interesa i </w:t>
      </w:r>
      <w:r>
        <w:rPr>
          <w:rFonts w:cs="Calibri"/>
          <w:bCs/>
          <w:color w:val="000000"/>
        </w:rPr>
        <w:t>ostalih ulaganja</w:t>
      </w:r>
      <w:r w:rsidRPr="0091688B">
        <w:rPr>
          <w:rFonts w:cs="Calibri"/>
          <w:bCs/>
          <w:color w:val="000000"/>
        </w:rPr>
        <w:t xml:space="preserve"> </w:t>
      </w:r>
      <w:r>
        <w:rPr>
          <w:rFonts w:cs="Calibri"/>
          <w:bCs/>
          <w:color w:val="000000"/>
        </w:rPr>
        <w:t>obuhvaćaju prihode</w:t>
      </w:r>
      <w:r w:rsidRPr="0091688B">
        <w:rPr>
          <w:rFonts w:cs="Calibri"/>
          <w:bCs/>
          <w:color w:val="000000"/>
        </w:rPr>
        <w:t xml:space="preserve"> od </w:t>
      </w:r>
      <w:r>
        <w:rPr>
          <w:rFonts w:cs="Calibri"/>
          <w:bCs/>
          <w:color w:val="000000"/>
        </w:rPr>
        <w:t xml:space="preserve">tečajnih razlika, </w:t>
      </w:r>
      <w:r w:rsidRPr="0091688B">
        <w:rPr>
          <w:rFonts w:cs="Calibri"/>
          <w:bCs/>
          <w:color w:val="000000"/>
        </w:rPr>
        <w:t xml:space="preserve">redovnih kamata, kamata na oročene i </w:t>
      </w:r>
      <w:r w:rsidRPr="0091688B">
        <w:rPr>
          <w:rFonts w:cs="Calibri"/>
          <w:bCs/>
          <w:i/>
          <w:color w:val="000000"/>
        </w:rPr>
        <w:t>a vista</w:t>
      </w:r>
      <w:r w:rsidRPr="0091688B">
        <w:rPr>
          <w:rFonts w:cs="Calibri"/>
          <w:bCs/>
          <w:color w:val="000000"/>
        </w:rPr>
        <w:t xml:space="preserve"> depozite </w:t>
      </w:r>
      <w:r>
        <w:rPr>
          <w:rFonts w:cs="Calibri"/>
          <w:bCs/>
          <w:color w:val="000000"/>
        </w:rPr>
        <w:t xml:space="preserve">te su za </w:t>
      </w:r>
      <w:r w:rsidRPr="0091688B">
        <w:rPr>
          <w:rFonts w:cs="Calibri"/>
          <w:bCs/>
          <w:color w:val="000000"/>
        </w:rPr>
        <w:t>20</w:t>
      </w:r>
      <w:r>
        <w:rPr>
          <w:rFonts w:cs="Calibri"/>
          <w:bCs/>
          <w:color w:val="000000"/>
        </w:rPr>
        <w:t>24</w:t>
      </w:r>
      <w:r w:rsidRPr="0091688B">
        <w:rPr>
          <w:rFonts w:cs="Calibri"/>
          <w:bCs/>
          <w:color w:val="000000"/>
        </w:rPr>
        <w:t xml:space="preserve">. godinu </w:t>
      </w:r>
      <w:r w:rsidRPr="00904341">
        <w:rPr>
          <w:rFonts w:cs="Calibri"/>
          <w:bCs/>
          <w:color w:val="000000"/>
        </w:rPr>
        <w:t>planirani</w:t>
      </w:r>
      <w:r>
        <w:rPr>
          <w:rFonts w:cs="Calibri"/>
          <w:bCs/>
          <w:color w:val="000000"/>
        </w:rPr>
        <w:t xml:space="preserve"> 179</w:t>
      </w:r>
      <w:r w:rsidRPr="00E354A7">
        <w:rPr>
          <w:rFonts w:cs="Calibri"/>
          <w:bCs/>
          <w:color w:val="000000"/>
        </w:rPr>
        <w:t xml:space="preserve">% </w:t>
      </w:r>
      <w:r>
        <w:rPr>
          <w:rFonts w:cs="Calibri"/>
          <w:bCs/>
          <w:color w:val="000000"/>
        </w:rPr>
        <w:t>više</w:t>
      </w:r>
      <w:r w:rsidRPr="00904341">
        <w:rPr>
          <w:rFonts w:cs="Calibri"/>
          <w:bCs/>
          <w:color w:val="000000"/>
        </w:rPr>
        <w:t xml:space="preserve"> u odnosu na </w:t>
      </w:r>
      <w:r>
        <w:rPr>
          <w:rFonts w:cs="Calibri"/>
          <w:bCs/>
          <w:color w:val="000000"/>
        </w:rPr>
        <w:t xml:space="preserve">plan za </w:t>
      </w:r>
      <w:r w:rsidRPr="00904341">
        <w:rPr>
          <w:rFonts w:cs="Calibri"/>
          <w:bCs/>
          <w:color w:val="000000"/>
        </w:rPr>
        <w:t>20</w:t>
      </w:r>
      <w:r>
        <w:rPr>
          <w:rFonts w:cs="Calibri"/>
          <w:bCs/>
          <w:color w:val="000000"/>
        </w:rPr>
        <w:t>23. godinu. Povećanje se odnosi na porast kamata na oročene depozite prema sklopljenim ugovorima o oročenim depozitima čije kamate dospijevaju u drugom kvartalu 2024. godine.</w:t>
      </w:r>
    </w:p>
    <w:p w14:paraId="3B26D2C8" w14:textId="77777777" w:rsidR="005F4502" w:rsidRDefault="005F4502" w:rsidP="005F4502">
      <w:pPr>
        <w:spacing w:line="276" w:lineRule="auto"/>
        <w:jc w:val="both"/>
      </w:pPr>
      <w:r>
        <w:rPr>
          <w:rFonts w:cs="Calibri"/>
          <w:bCs/>
          <w:color w:val="000000"/>
        </w:rPr>
        <w:t xml:space="preserve">- Ostali prihodi  obuhvaćaju naknade troškova službenih putovanja </w:t>
      </w:r>
      <w:r w:rsidRPr="0091688B">
        <w:rPr>
          <w:rFonts w:cs="Calibri"/>
          <w:bCs/>
          <w:color w:val="000000"/>
        </w:rPr>
        <w:t xml:space="preserve">za sudjelovanje djelatnika HALMED-a u radnim skupinama i tijelima europskih i međunarodnih institucija (Europska agencija za lijekove, Europsko ravnateljstvo za kakvoću lijekova i zdravstvenu skrb, Svjetska zdravstvena organizacija, </w:t>
      </w:r>
      <w:r w:rsidRPr="0091688B">
        <w:rPr>
          <w:rFonts w:cs="Calibri"/>
          <w:bCs/>
          <w:color w:val="000000"/>
        </w:rPr>
        <w:lastRenderedPageBreak/>
        <w:t>Europska ko</w:t>
      </w:r>
      <w:r>
        <w:rPr>
          <w:rFonts w:cs="Calibri"/>
          <w:bCs/>
          <w:color w:val="000000"/>
        </w:rPr>
        <w:t xml:space="preserve">misija), naplaćena otpisana potraživanja, prihode od prodaje osnovnih sredstava, razne druge naknade troškova  </w:t>
      </w:r>
      <w:r w:rsidRPr="00F40126">
        <w:t>i sl.</w:t>
      </w:r>
    </w:p>
    <w:p w14:paraId="5B7107F7" w14:textId="4F32EBD6" w:rsidR="005F4502" w:rsidRDefault="005F4502" w:rsidP="005F4502">
      <w:pPr>
        <w:spacing w:line="276" w:lineRule="auto"/>
        <w:jc w:val="both"/>
        <w:rPr>
          <w:rFonts w:cs="Calibri"/>
          <w:bCs/>
          <w:color w:val="000000"/>
        </w:rPr>
      </w:pPr>
      <w:r>
        <w:t xml:space="preserve">Ova grupa prihoda planirana je 14% manje od plana za 2023. godinu. Po </w:t>
      </w:r>
      <w:r>
        <w:rPr>
          <w:rFonts w:cs="Calibri"/>
          <w:bCs/>
          <w:color w:val="000000"/>
        </w:rPr>
        <w:t xml:space="preserve">osnovi Twining projekta u Crnoj Gori, koji je trajao do srpnja 2022. godine, planirana je </w:t>
      </w:r>
      <w:r w:rsidR="004C4443">
        <w:rPr>
          <w:rFonts w:cs="Calibri"/>
          <w:bCs/>
          <w:color w:val="000000"/>
        </w:rPr>
        <w:t xml:space="preserve">realizacija </w:t>
      </w:r>
      <w:r>
        <w:rPr>
          <w:rFonts w:cs="Calibri"/>
          <w:bCs/>
          <w:color w:val="000000"/>
        </w:rPr>
        <w:t>zadnja isplat</w:t>
      </w:r>
      <w:r w:rsidR="004C4443">
        <w:rPr>
          <w:rFonts w:cs="Calibri"/>
          <w:bCs/>
          <w:color w:val="000000"/>
        </w:rPr>
        <w:t>e</w:t>
      </w:r>
      <w:r>
        <w:rPr>
          <w:rFonts w:cs="Calibri"/>
          <w:bCs/>
          <w:color w:val="000000"/>
        </w:rPr>
        <w:t xml:space="preserve"> </w:t>
      </w:r>
      <w:r w:rsidR="004C4443">
        <w:rPr>
          <w:rFonts w:cs="Calibri"/>
          <w:bCs/>
          <w:color w:val="000000"/>
        </w:rPr>
        <w:t xml:space="preserve">krajem </w:t>
      </w:r>
      <w:r>
        <w:rPr>
          <w:rFonts w:cs="Calibri"/>
          <w:bCs/>
          <w:color w:val="000000"/>
        </w:rPr>
        <w:t>2023. godine u iznosu od cca 40.000 eura, tako da se po osnovi ovog projekta više ne planiraju prihodi. S druge strane,</w:t>
      </w:r>
      <w:r>
        <w:t xml:space="preserve"> u većem iznosu </w:t>
      </w:r>
      <w:r>
        <w:rPr>
          <w:rFonts w:cs="Calibri"/>
          <w:bCs/>
          <w:color w:val="000000"/>
        </w:rPr>
        <w:t>su planirane naknade troškova službenih putovanja koje financiraju tijela europskih i ostalih međunarodnih institucija obzirom da se ukidanjem epidemije sastanci ponovno odvijaju uživo. U</w:t>
      </w:r>
      <w:r>
        <w:t xml:space="preserve"> odnosu na referentnih 12 mjeseci najveći udio u smanjenju plana ima</w:t>
      </w:r>
      <w:r>
        <w:rPr>
          <w:rFonts w:cs="Calibri"/>
          <w:bCs/>
          <w:color w:val="000000"/>
        </w:rPr>
        <w:t xml:space="preserve"> naknada troškova poslijediplomskih studija od strane djelatnika. </w:t>
      </w:r>
    </w:p>
    <w:p w14:paraId="1A4B693F" w14:textId="77777777" w:rsidR="005F4502" w:rsidRDefault="005F4502" w:rsidP="005F4502">
      <w:pPr>
        <w:spacing w:line="276" w:lineRule="auto"/>
        <w:jc w:val="both"/>
        <w:rPr>
          <w:rFonts w:cs="Calibri"/>
          <w:bCs/>
          <w:color w:val="000000"/>
        </w:rPr>
      </w:pPr>
    </w:p>
    <w:p w14:paraId="5A11598C" w14:textId="5A44E6C2" w:rsidR="005F4502" w:rsidRPr="00164D88" w:rsidRDefault="005F4502" w:rsidP="005F4502">
      <w:pPr>
        <w:spacing w:line="276" w:lineRule="auto"/>
        <w:jc w:val="both"/>
        <w:rPr>
          <w:color w:val="FF0000"/>
          <w:sz w:val="20"/>
          <w:szCs w:val="20"/>
          <w:lang w:eastAsia="hr-HR"/>
        </w:rPr>
      </w:pPr>
      <w:r w:rsidRPr="00252FEE">
        <w:rPr>
          <w:rFonts w:cs="Calibri"/>
          <w:b/>
        </w:rPr>
        <w:t>Tablica 3</w:t>
      </w:r>
      <w:r w:rsidR="00477A1C">
        <w:rPr>
          <w:rFonts w:cs="Calibri"/>
          <w:b/>
        </w:rPr>
        <w:t>6</w:t>
      </w:r>
      <w:r w:rsidRPr="00252FEE">
        <w:rPr>
          <w:rFonts w:cs="Calibri"/>
          <w:b/>
        </w:rPr>
        <w:t>.</w:t>
      </w:r>
      <w:r w:rsidRPr="00252FEE">
        <w:rPr>
          <w:rFonts w:cs="Calibri"/>
          <w:b/>
          <w:bCs/>
        </w:rPr>
        <w:t xml:space="preserve"> Plan ukupnih prihoda po vrstama prihoda</w:t>
      </w:r>
      <w:r>
        <w:rPr>
          <w:rFonts w:cs="Calibri"/>
          <w:b/>
          <w:bCs/>
        </w:rPr>
        <w:t xml:space="preserve"> </w:t>
      </w:r>
    </w:p>
    <w:tbl>
      <w:tblPr>
        <w:tblW w:w="5319" w:type="pct"/>
        <w:tblInd w:w="-147" w:type="dxa"/>
        <w:tblLook w:val="04A0" w:firstRow="1" w:lastRow="0" w:firstColumn="1" w:lastColumn="0" w:noHBand="0" w:noVBand="1"/>
      </w:tblPr>
      <w:tblGrid>
        <w:gridCol w:w="660"/>
        <w:gridCol w:w="3104"/>
        <w:gridCol w:w="1260"/>
        <w:gridCol w:w="1261"/>
        <w:gridCol w:w="1259"/>
        <w:gridCol w:w="1261"/>
        <w:gridCol w:w="833"/>
      </w:tblGrid>
      <w:tr w:rsidR="005F4502" w:rsidRPr="00F0115F" w14:paraId="7BB8CC6D" w14:textId="77777777" w:rsidTr="001E6038">
        <w:trPr>
          <w:trHeight w:val="170"/>
          <w:tblHeader/>
        </w:trPr>
        <w:tc>
          <w:tcPr>
            <w:tcW w:w="342" w:type="pct"/>
            <w:vMerge w:val="restart"/>
            <w:tcBorders>
              <w:top w:val="single" w:sz="4" w:space="0" w:color="auto"/>
              <w:left w:val="single" w:sz="4" w:space="0" w:color="auto"/>
              <w:bottom w:val="single" w:sz="4" w:space="0" w:color="000000"/>
              <w:right w:val="single" w:sz="4" w:space="0" w:color="auto"/>
            </w:tcBorders>
            <w:shd w:val="clear" w:color="000000" w:fill="A3E7FF"/>
            <w:noWrap/>
            <w:vAlign w:val="center"/>
            <w:hideMark/>
          </w:tcPr>
          <w:p w14:paraId="66A52A85" w14:textId="77777777" w:rsidR="005F4502" w:rsidRPr="007609C7" w:rsidRDefault="005F4502" w:rsidP="001E6038">
            <w:pPr>
              <w:rPr>
                <w:rFonts w:eastAsia="Times New Roman" w:cs="Calibri"/>
                <w:b/>
                <w:bCs/>
                <w:sz w:val="20"/>
                <w:szCs w:val="20"/>
                <w:lang w:eastAsia="hr-HR"/>
              </w:rPr>
            </w:pPr>
            <w:r w:rsidRPr="007609C7">
              <w:rPr>
                <w:rFonts w:eastAsia="Times New Roman" w:cs="Calibri"/>
                <w:b/>
                <w:bCs/>
                <w:sz w:val="20"/>
                <w:szCs w:val="20"/>
                <w:lang w:eastAsia="hr-HR"/>
              </w:rPr>
              <w:t>R. br.</w:t>
            </w:r>
          </w:p>
        </w:tc>
        <w:tc>
          <w:tcPr>
            <w:tcW w:w="1610" w:type="pct"/>
            <w:vMerge w:val="restart"/>
            <w:tcBorders>
              <w:top w:val="single" w:sz="4" w:space="0" w:color="auto"/>
              <w:left w:val="single" w:sz="4" w:space="0" w:color="auto"/>
              <w:bottom w:val="single" w:sz="4" w:space="0" w:color="000000"/>
              <w:right w:val="single" w:sz="4" w:space="0" w:color="auto"/>
            </w:tcBorders>
            <w:shd w:val="clear" w:color="000000" w:fill="A3E7FF"/>
            <w:noWrap/>
            <w:vAlign w:val="center"/>
            <w:hideMark/>
          </w:tcPr>
          <w:p w14:paraId="695D2846" w14:textId="77777777" w:rsidR="005F4502" w:rsidRPr="007609C7" w:rsidRDefault="005F4502" w:rsidP="001E6038">
            <w:pPr>
              <w:rPr>
                <w:rFonts w:eastAsia="Times New Roman" w:cs="Calibri"/>
                <w:b/>
                <w:bCs/>
                <w:sz w:val="20"/>
                <w:szCs w:val="20"/>
                <w:lang w:eastAsia="hr-HR"/>
              </w:rPr>
            </w:pPr>
            <w:r w:rsidRPr="007609C7">
              <w:rPr>
                <w:rFonts w:eastAsia="Times New Roman" w:cs="Calibri"/>
                <w:b/>
                <w:bCs/>
                <w:sz w:val="20"/>
                <w:szCs w:val="20"/>
                <w:lang w:eastAsia="hr-HR"/>
              </w:rPr>
              <w:t>Vrsta prihoda</w:t>
            </w:r>
          </w:p>
        </w:tc>
        <w:tc>
          <w:tcPr>
            <w:tcW w:w="654"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35DEFE37" w14:textId="77777777" w:rsidR="005F4502" w:rsidRPr="001634EB" w:rsidRDefault="005F4502" w:rsidP="001E6038">
            <w:pPr>
              <w:jc w:val="center"/>
              <w:rPr>
                <w:rFonts w:eastAsia="Times New Roman" w:cs="Calibri"/>
                <w:b/>
                <w:bCs/>
                <w:sz w:val="18"/>
                <w:szCs w:val="18"/>
                <w:lang w:eastAsia="hr-HR"/>
              </w:rPr>
            </w:pPr>
            <w:r w:rsidRPr="001634EB">
              <w:rPr>
                <w:rFonts w:eastAsia="Times New Roman" w:cs="Calibri"/>
                <w:b/>
                <w:bCs/>
                <w:sz w:val="18"/>
                <w:szCs w:val="18"/>
                <w:lang w:eastAsia="hr-HR"/>
              </w:rPr>
              <w:t>Izvršenje za referentnih 12 mjeseci*</w:t>
            </w:r>
          </w:p>
        </w:tc>
        <w:tc>
          <w:tcPr>
            <w:tcW w:w="654"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46CB5654"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2023. g.</w:t>
            </w:r>
          </w:p>
        </w:tc>
        <w:tc>
          <w:tcPr>
            <w:tcW w:w="653" w:type="pct"/>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01BB9FE6"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2024. g.</w:t>
            </w:r>
          </w:p>
        </w:tc>
        <w:tc>
          <w:tcPr>
            <w:tcW w:w="1086" w:type="pct"/>
            <w:gridSpan w:val="2"/>
            <w:tcBorders>
              <w:top w:val="single" w:sz="4" w:space="0" w:color="auto"/>
              <w:left w:val="nil"/>
              <w:bottom w:val="single" w:sz="4" w:space="0" w:color="auto"/>
              <w:right w:val="single" w:sz="4" w:space="0" w:color="000000"/>
            </w:tcBorders>
            <w:shd w:val="clear" w:color="000000" w:fill="A3E7FF"/>
            <w:vAlign w:val="center"/>
            <w:hideMark/>
          </w:tcPr>
          <w:p w14:paraId="15F1E3B1"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Razlika Plan 2024. g./ 2023</w:t>
            </w:r>
            <w:r w:rsidRPr="001634EB">
              <w:rPr>
                <w:rFonts w:eastAsia="Times New Roman" w:cs="Calibri"/>
                <w:b/>
                <w:bCs/>
                <w:sz w:val="20"/>
                <w:szCs w:val="20"/>
                <w:lang w:eastAsia="hr-HR"/>
              </w:rPr>
              <w:t>.</w:t>
            </w:r>
            <w:r w:rsidRPr="007609C7">
              <w:rPr>
                <w:rFonts w:eastAsia="Times New Roman" w:cs="Calibri"/>
                <w:b/>
                <w:bCs/>
                <w:sz w:val="20"/>
                <w:szCs w:val="20"/>
                <w:lang w:eastAsia="hr-HR"/>
              </w:rPr>
              <w:t xml:space="preserve"> g.</w:t>
            </w:r>
          </w:p>
        </w:tc>
      </w:tr>
      <w:tr w:rsidR="005F4502" w:rsidRPr="00F0115F" w14:paraId="6F158158" w14:textId="77777777" w:rsidTr="001E6038">
        <w:trPr>
          <w:trHeight w:val="170"/>
          <w:tblHeader/>
        </w:trPr>
        <w:tc>
          <w:tcPr>
            <w:tcW w:w="342" w:type="pct"/>
            <w:vMerge/>
            <w:tcBorders>
              <w:top w:val="single" w:sz="4" w:space="0" w:color="auto"/>
              <w:left w:val="single" w:sz="4" w:space="0" w:color="auto"/>
              <w:bottom w:val="single" w:sz="4" w:space="0" w:color="000000"/>
              <w:right w:val="single" w:sz="4" w:space="0" w:color="auto"/>
            </w:tcBorders>
            <w:vAlign w:val="center"/>
            <w:hideMark/>
          </w:tcPr>
          <w:p w14:paraId="7B875B3E" w14:textId="77777777" w:rsidR="005F4502" w:rsidRPr="007609C7" w:rsidRDefault="005F4502" w:rsidP="001E6038">
            <w:pPr>
              <w:rPr>
                <w:rFonts w:eastAsia="Times New Roman" w:cs="Calibri"/>
                <w:b/>
                <w:bCs/>
                <w:sz w:val="20"/>
                <w:szCs w:val="20"/>
                <w:lang w:eastAsia="hr-HR"/>
              </w:rPr>
            </w:pPr>
          </w:p>
        </w:tc>
        <w:tc>
          <w:tcPr>
            <w:tcW w:w="1610" w:type="pct"/>
            <w:vMerge/>
            <w:tcBorders>
              <w:top w:val="single" w:sz="4" w:space="0" w:color="auto"/>
              <w:left w:val="single" w:sz="4" w:space="0" w:color="auto"/>
              <w:bottom w:val="single" w:sz="4" w:space="0" w:color="000000"/>
              <w:right w:val="single" w:sz="4" w:space="0" w:color="auto"/>
            </w:tcBorders>
            <w:vAlign w:val="center"/>
            <w:hideMark/>
          </w:tcPr>
          <w:p w14:paraId="12C45E39" w14:textId="77777777" w:rsidR="005F4502" w:rsidRPr="007609C7" w:rsidRDefault="005F4502" w:rsidP="001E6038">
            <w:pPr>
              <w:rPr>
                <w:rFonts w:eastAsia="Times New Roman" w:cs="Calibri"/>
                <w:b/>
                <w:bCs/>
                <w:sz w:val="20"/>
                <w:szCs w:val="20"/>
                <w:lang w:eastAsia="hr-HR"/>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125F7E90" w14:textId="77777777" w:rsidR="005F4502" w:rsidRPr="004A5C6D" w:rsidRDefault="005F4502" w:rsidP="001E6038">
            <w:pPr>
              <w:rPr>
                <w:rFonts w:eastAsia="Times New Roman" w:cs="Calibri"/>
                <w:b/>
                <w:bCs/>
                <w:sz w:val="18"/>
                <w:szCs w:val="18"/>
                <w:lang w:eastAsia="hr-HR"/>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14:paraId="74870338" w14:textId="77777777" w:rsidR="005F4502" w:rsidRPr="004A5C6D" w:rsidRDefault="005F4502" w:rsidP="001E6038">
            <w:pPr>
              <w:rPr>
                <w:rFonts w:eastAsia="Times New Roman" w:cs="Calibri"/>
                <w:b/>
                <w:bCs/>
                <w:sz w:val="18"/>
                <w:szCs w:val="18"/>
                <w:lang w:eastAsia="hr-HR"/>
              </w:rPr>
            </w:pPr>
          </w:p>
        </w:tc>
        <w:tc>
          <w:tcPr>
            <w:tcW w:w="653" w:type="pct"/>
            <w:vMerge/>
            <w:tcBorders>
              <w:top w:val="single" w:sz="4" w:space="0" w:color="auto"/>
              <w:left w:val="single" w:sz="4" w:space="0" w:color="auto"/>
              <w:bottom w:val="single" w:sz="4" w:space="0" w:color="000000"/>
              <w:right w:val="single" w:sz="4" w:space="0" w:color="auto"/>
            </w:tcBorders>
            <w:vAlign w:val="center"/>
            <w:hideMark/>
          </w:tcPr>
          <w:p w14:paraId="7A938249" w14:textId="77777777" w:rsidR="005F4502" w:rsidRPr="004A5C6D" w:rsidRDefault="005F4502" w:rsidP="001E6038">
            <w:pPr>
              <w:rPr>
                <w:rFonts w:eastAsia="Times New Roman" w:cs="Calibri"/>
                <w:b/>
                <w:bCs/>
                <w:sz w:val="18"/>
                <w:szCs w:val="18"/>
                <w:lang w:eastAsia="hr-HR"/>
              </w:rPr>
            </w:pPr>
          </w:p>
        </w:tc>
        <w:tc>
          <w:tcPr>
            <w:tcW w:w="654" w:type="pct"/>
            <w:tcBorders>
              <w:top w:val="nil"/>
              <w:left w:val="nil"/>
              <w:bottom w:val="single" w:sz="4" w:space="0" w:color="auto"/>
              <w:right w:val="single" w:sz="4" w:space="0" w:color="auto"/>
            </w:tcBorders>
            <w:shd w:val="clear" w:color="000000" w:fill="A3E7FF"/>
            <w:vAlign w:val="center"/>
            <w:hideMark/>
          </w:tcPr>
          <w:p w14:paraId="07FA2FF8"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Prihod</w:t>
            </w:r>
          </w:p>
        </w:tc>
        <w:tc>
          <w:tcPr>
            <w:tcW w:w="432" w:type="pct"/>
            <w:tcBorders>
              <w:top w:val="nil"/>
              <w:left w:val="nil"/>
              <w:bottom w:val="single" w:sz="4" w:space="0" w:color="auto"/>
              <w:right w:val="single" w:sz="4" w:space="0" w:color="auto"/>
            </w:tcBorders>
            <w:shd w:val="clear" w:color="000000" w:fill="A3E7FF"/>
            <w:vAlign w:val="center"/>
            <w:hideMark/>
          </w:tcPr>
          <w:p w14:paraId="240F03E7"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w:t>
            </w:r>
          </w:p>
        </w:tc>
      </w:tr>
      <w:tr w:rsidR="005F4502" w:rsidRPr="00F0115F" w14:paraId="0C9F4EC7" w14:textId="77777777" w:rsidTr="001E6038">
        <w:trPr>
          <w:trHeight w:val="170"/>
        </w:trPr>
        <w:tc>
          <w:tcPr>
            <w:tcW w:w="342" w:type="pct"/>
            <w:tcBorders>
              <w:top w:val="nil"/>
              <w:left w:val="single" w:sz="4" w:space="0" w:color="auto"/>
              <w:bottom w:val="single" w:sz="4" w:space="0" w:color="auto"/>
              <w:right w:val="single" w:sz="4" w:space="0" w:color="auto"/>
            </w:tcBorders>
            <w:shd w:val="clear" w:color="000000" w:fill="D8E4BC"/>
            <w:noWrap/>
            <w:vAlign w:val="center"/>
            <w:hideMark/>
          </w:tcPr>
          <w:p w14:paraId="270FF14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 </w:t>
            </w:r>
          </w:p>
        </w:tc>
        <w:tc>
          <w:tcPr>
            <w:tcW w:w="1610" w:type="pct"/>
            <w:tcBorders>
              <w:top w:val="nil"/>
              <w:left w:val="nil"/>
              <w:bottom w:val="single" w:sz="4" w:space="0" w:color="auto"/>
              <w:right w:val="single" w:sz="4" w:space="0" w:color="auto"/>
            </w:tcBorders>
            <w:shd w:val="clear" w:color="000000" w:fill="D8E4BC"/>
            <w:vAlign w:val="center"/>
            <w:hideMark/>
          </w:tcPr>
          <w:p w14:paraId="29A8D2D8" w14:textId="77777777" w:rsidR="005F4502" w:rsidRPr="007609C7" w:rsidRDefault="005F4502" w:rsidP="001E6038">
            <w:pPr>
              <w:rPr>
                <w:rFonts w:eastAsia="Times New Roman" w:cs="Calibri"/>
                <w:b/>
                <w:bCs/>
                <w:sz w:val="18"/>
                <w:szCs w:val="18"/>
                <w:lang w:eastAsia="hr-HR"/>
              </w:rPr>
            </w:pPr>
            <w:r w:rsidRPr="007609C7">
              <w:rPr>
                <w:rFonts w:eastAsia="Times New Roman" w:cs="Calibri"/>
                <w:b/>
                <w:bCs/>
                <w:sz w:val="18"/>
                <w:szCs w:val="18"/>
                <w:lang w:eastAsia="hr-HR"/>
              </w:rPr>
              <w:t>Redovite usluge propisane Zakonom</w:t>
            </w:r>
          </w:p>
        </w:tc>
        <w:tc>
          <w:tcPr>
            <w:tcW w:w="654" w:type="pct"/>
            <w:tcBorders>
              <w:top w:val="nil"/>
              <w:left w:val="nil"/>
              <w:bottom w:val="single" w:sz="4" w:space="0" w:color="auto"/>
              <w:right w:val="single" w:sz="4" w:space="0" w:color="auto"/>
            </w:tcBorders>
            <w:shd w:val="clear" w:color="000000" w:fill="D8E4BC"/>
            <w:noWrap/>
            <w:vAlign w:val="center"/>
            <w:hideMark/>
          </w:tcPr>
          <w:p w14:paraId="4CAD60F7"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12.293.633   </w:t>
            </w:r>
          </w:p>
        </w:tc>
        <w:tc>
          <w:tcPr>
            <w:tcW w:w="654" w:type="pct"/>
            <w:tcBorders>
              <w:top w:val="nil"/>
              <w:left w:val="nil"/>
              <w:bottom w:val="single" w:sz="4" w:space="0" w:color="auto"/>
              <w:right w:val="single" w:sz="4" w:space="0" w:color="auto"/>
            </w:tcBorders>
            <w:shd w:val="clear" w:color="000000" w:fill="D8E4BC"/>
            <w:noWrap/>
            <w:vAlign w:val="center"/>
            <w:hideMark/>
          </w:tcPr>
          <w:p w14:paraId="326DBBEC"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12.437.705   </w:t>
            </w:r>
          </w:p>
        </w:tc>
        <w:tc>
          <w:tcPr>
            <w:tcW w:w="653" w:type="pct"/>
            <w:tcBorders>
              <w:top w:val="nil"/>
              <w:left w:val="nil"/>
              <w:bottom w:val="single" w:sz="4" w:space="0" w:color="auto"/>
              <w:right w:val="single" w:sz="4" w:space="0" w:color="auto"/>
            </w:tcBorders>
            <w:shd w:val="clear" w:color="000000" w:fill="D8E4BC"/>
            <w:noWrap/>
            <w:vAlign w:val="center"/>
            <w:hideMark/>
          </w:tcPr>
          <w:p w14:paraId="36CF1E8F"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12.736.726   </w:t>
            </w:r>
          </w:p>
        </w:tc>
        <w:tc>
          <w:tcPr>
            <w:tcW w:w="654" w:type="pct"/>
            <w:tcBorders>
              <w:top w:val="nil"/>
              <w:left w:val="nil"/>
              <w:bottom w:val="single" w:sz="4" w:space="0" w:color="auto"/>
              <w:right w:val="single" w:sz="4" w:space="0" w:color="auto"/>
            </w:tcBorders>
            <w:shd w:val="clear" w:color="000000" w:fill="D8E4BC"/>
            <w:noWrap/>
            <w:vAlign w:val="center"/>
            <w:hideMark/>
          </w:tcPr>
          <w:p w14:paraId="42D414EA"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299.021   </w:t>
            </w:r>
          </w:p>
        </w:tc>
        <w:tc>
          <w:tcPr>
            <w:tcW w:w="432" w:type="pct"/>
            <w:tcBorders>
              <w:top w:val="nil"/>
              <w:left w:val="nil"/>
              <w:bottom w:val="single" w:sz="4" w:space="0" w:color="auto"/>
              <w:right w:val="single" w:sz="4" w:space="0" w:color="auto"/>
            </w:tcBorders>
            <w:shd w:val="clear" w:color="000000" w:fill="D8E4BC"/>
            <w:noWrap/>
            <w:vAlign w:val="center"/>
            <w:hideMark/>
          </w:tcPr>
          <w:p w14:paraId="5D331AFD"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2,4%</w:t>
            </w:r>
          </w:p>
        </w:tc>
      </w:tr>
      <w:tr w:rsidR="005F4502" w:rsidRPr="00F0115F" w14:paraId="6C7962A6"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69DED3A"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w:t>
            </w:r>
          </w:p>
        </w:tc>
        <w:tc>
          <w:tcPr>
            <w:tcW w:w="1610" w:type="pct"/>
            <w:tcBorders>
              <w:top w:val="nil"/>
              <w:left w:val="nil"/>
              <w:bottom w:val="single" w:sz="4" w:space="0" w:color="auto"/>
              <w:right w:val="single" w:sz="4" w:space="0" w:color="auto"/>
            </w:tcBorders>
            <w:shd w:val="clear" w:color="auto" w:fill="auto"/>
            <w:vAlign w:val="center"/>
            <w:hideMark/>
          </w:tcPr>
          <w:p w14:paraId="03A2A81C"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Stavljanje lijeka u promet</w:t>
            </w:r>
          </w:p>
        </w:tc>
        <w:tc>
          <w:tcPr>
            <w:tcW w:w="654" w:type="pct"/>
            <w:tcBorders>
              <w:top w:val="nil"/>
              <w:left w:val="nil"/>
              <w:bottom w:val="single" w:sz="4" w:space="0" w:color="auto"/>
              <w:right w:val="single" w:sz="4" w:space="0" w:color="auto"/>
            </w:tcBorders>
            <w:shd w:val="clear" w:color="auto" w:fill="auto"/>
            <w:noWrap/>
            <w:vAlign w:val="center"/>
            <w:hideMark/>
          </w:tcPr>
          <w:p w14:paraId="1217EC1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6.223.670   </w:t>
            </w:r>
          </w:p>
        </w:tc>
        <w:tc>
          <w:tcPr>
            <w:tcW w:w="654" w:type="pct"/>
            <w:tcBorders>
              <w:top w:val="nil"/>
              <w:left w:val="nil"/>
              <w:bottom w:val="single" w:sz="4" w:space="0" w:color="auto"/>
              <w:right w:val="single" w:sz="4" w:space="0" w:color="auto"/>
            </w:tcBorders>
            <w:shd w:val="clear" w:color="auto" w:fill="auto"/>
            <w:noWrap/>
            <w:vAlign w:val="center"/>
            <w:hideMark/>
          </w:tcPr>
          <w:p w14:paraId="3AC86DB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6.398.529   </w:t>
            </w:r>
          </w:p>
        </w:tc>
        <w:tc>
          <w:tcPr>
            <w:tcW w:w="653" w:type="pct"/>
            <w:tcBorders>
              <w:top w:val="nil"/>
              <w:left w:val="nil"/>
              <w:bottom w:val="single" w:sz="4" w:space="0" w:color="auto"/>
              <w:right w:val="single" w:sz="4" w:space="0" w:color="auto"/>
            </w:tcBorders>
            <w:shd w:val="clear" w:color="auto" w:fill="auto"/>
            <w:noWrap/>
            <w:vAlign w:val="center"/>
            <w:hideMark/>
          </w:tcPr>
          <w:p w14:paraId="3625028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6.516.548   </w:t>
            </w:r>
          </w:p>
        </w:tc>
        <w:tc>
          <w:tcPr>
            <w:tcW w:w="654" w:type="pct"/>
            <w:tcBorders>
              <w:top w:val="nil"/>
              <w:left w:val="nil"/>
              <w:bottom w:val="single" w:sz="4" w:space="0" w:color="auto"/>
              <w:right w:val="single" w:sz="4" w:space="0" w:color="auto"/>
            </w:tcBorders>
            <w:shd w:val="clear" w:color="auto" w:fill="auto"/>
            <w:noWrap/>
            <w:vAlign w:val="center"/>
            <w:hideMark/>
          </w:tcPr>
          <w:p w14:paraId="44DDFB9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118.019   </w:t>
            </w:r>
          </w:p>
        </w:tc>
        <w:tc>
          <w:tcPr>
            <w:tcW w:w="432" w:type="pct"/>
            <w:tcBorders>
              <w:top w:val="nil"/>
              <w:left w:val="nil"/>
              <w:bottom w:val="single" w:sz="4" w:space="0" w:color="auto"/>
              <w:right w:val="single" w:sz="4" w:space="0" w:color="auto"/>
            </w:tcBorders>
            <w:shd w:val="clear" w:color="auto" w:fill="auto"/>
            <w:noWrap/>
            <w:vAlign w:val="center"/>
            <w:hideMark/>
          </w:tcPr>
          <w:p w14:paraId="1309727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2%</w:t>
            </w:r>
          </w:p>
        </w:tc>
      </w:tr>
      <w:tr w:rsidR="005F4502" w:rsidRPr="00F0115F" w14:paraId="3A37E4F3"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07CA5A37"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1.1.</w:t>
            </w:r>
          </w:p>
        </w:tc>
        <w:tc>
          <w:tcPr>
            <w:tcW w:w="1610" w:type="pct"/>
            <w:tcBorders>
              <w:top w:val="nil"/>
              <w:left w:val="nil"/>
              <w:bottom w:val="single" w:sz="4" w:space="0" w:color="auto"/>
              <w:right w:val="single" w:sz="4" w:space="0" w:color="auto"/>
            </w:tcBorders>
            <w:shd w:val="clear" w:color="auto" w:fill="auto"/>
            <w:vAlign w:val="center"/>
            <w:hideMark/>
          </w:tcPr>
          <w:p w14:paraId="78F3B6A2"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Davanje odobrenja i registracija</w:t>
            </w:r>
          </w:p>
        </w:tc>
        <w:tc>
          <w:tcPr>
            <w:tcW w:w="654" w:type="pct"/>
            <w:tcBorders>
              <w:top w:val="nil"/>
              <w:left w:val="nil"/>
              <w:bottom w:val="single" w:sz="4" w:space="0" w:color="auto"/>
              <w:right w:val="single" w:sz="4" w:space="0" w:color="auto"/>
            </w:tcBorders>
            <w:shd w:val="clear" w:color="auto" w:fill="auto"/>
            <w:noWrap/>
            <w:vAlign w:val="center"/>
            <w:hideMark/>
          </w:tcPr>
          <w:p w14:paraId="38B2701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1.361.470   </w:t>
            </w:r>
          </w:p>
        </w:tc>
        <w:tc>
          <w:tcPr>
            <w:tcW w:w="654" w:type="pct"/>
            <w:tcBorders>
              <w:top w:val="nil"/>
              <w:left w:val="nil"/>
              <w:bottom w:val="single" w:sz="4" w:space="0" w:color="auto"/>
              <w:right w:val="single" w:sz="4" w:space="0" w:color="auto"/>
            </w:tcBorders>
            <w:shd w:val="clear" w:color="auto" w:fill="auto"/>
            <w:noWrap/>
            <w:vAlign w:val="center"/>
            <w:hideMark/>
          </w:tcPr>
          <w:p w14:paraId="308228E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1.504.811   </w:t>
            </w:r>
          </w:p>
        </w:tc>
        <w:tc>
          <w:tcPr>
            <w:tcW w:w="653" w:type="pct"/>
            <w:tcBorders>
              <w:top w:val="nil"/>
              <w:left w:val="nil"/>
              <w:bottom w:val="single" w:sz="4" w:space="0" w:color="auto"/>
              <w:right w:val="single" w:sz="4" w:space="0" w:color="auto"/>
            </w:tcBorders>
            <w:shd w:val="clear" w:color="auto" w:fill="auto"/>
            <w:noWrap/>
            <w:vAlign w:val="center"/>
            <w:hideMark/>
          </w:tcPr>
          <w:p w14:paraId="0C67C88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1.485.831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067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-18.979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BCC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w:t>
            </w:r>
          </w:p>
        </w:tc>
      </w:tr>
      <w:tr w:rsidR="005F4502" w:rsidRPr="00F0115F" w14:paraId="1496627D"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0D572336"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1.2.</w:t>
            </w:r>
          </w:p>
        </w:tc>
        <w:tc>
          <w:tcPr>
            <w:tcW w:w="1610" w:type="pct"/>
            <w:tcBorders>
              <w:top w:val="nil"/>
              <w:left w:val="nil"/>
              <w:bottom w:val="single" w:sz="4" w:space="0" w:color="auto"/>
              <w:right w:val="single" w:sz="4" w:space="0" w:color="auto"/>
            </w:tcBorders>
            <w:shd w:val="clear" w:color="auto" w:fill="auto"/>
            <w:vAlign w:val="center"/>
            <w:hideMark/>
          </w:tcPr>
          <w:p w14:paraId="62EE756E"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Obnova odobrenja</w:t>
            </w:r>
          </w:p>
        </w:tc>
        <w:tc>
          <w:tcPr>
            <w:tcW w:w="654" w:type="pct"/>
            <w:tcBorders>
              <w:top w:val="nil"/>
              <w:left w:val="nil"/>
              <w:bottom w:val="single" w:sz="4" w:space="0" w:color="auto"/>
              <w:right w:val="single" w:sz="4" w:space="0" w:color="auto"/>
            </w:tcBorders>
            <w:shd w:val="clear" w:color="auto" w:fill="auto"/>
            <w:noWrap/>
            <w:vAlign w:val="center"/>
            <w:hideMark/>
          </w:tcPr>
          <w:p w14:paraId="711BDA3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581.459   </w:t>
            </w:r>
          </w:p>
        </w:tc>
        <w:tc>
          <w:tcPr>
            <w:tcW w:w="654" w:type="pct"/>
            <w:tcBorders>
              <w:top w:val="nil"/>
              <w:left w:val="nil"/>
              <w:bottom w:val="single" w:sz="4" w:space="0" w:color="auto"/>
              <w:right w:val="single" w:sz="4" w:space="0" w:color="auto"/>
            </w:tcBorders>
            <w:shd w:val="clear" w:color="auto" w:fill="auto"/>
            <w:noWrap/>
            <w:vAlign w:val="center"/>
            <w:hideMark/>
          </w:tcPr>
          <w:p w14:paraId="5490823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489.748   </w:t>
            </w:r>
          </w:p>
        </w:tc>
        <w:tc>
          <w:tcPr>
            <w:tcW w:w="653" w:type="pct"/>
            <w:tcBorders>
              <w:top w:val="nil"/>
              <w:left w:val="nil"/>
              <w:bottom w:val="single" w:sz="4" w:space="0" w:color="auto"/>
              <w:right w:val="single" w:sz="4" w:space="0" w:color="auto"/>
            </w:tcBorders>
            <w:shd w:val="clear" w:color="auto" w:fill="auto"/>
            <w:noWrap/>
            <w:vAlign w:val="center"/>
            <w:hideMark/>
          </w:tcPr>
          <w:p w14:paraId="46DF93C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327.428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FEE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-162.320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DA0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-33%</w:t>
            </w:r>
          </w:p>
        </w:tc>
      </w:tr>
      <w:tr w:rsidR="005F4502" w:rsidRPr="00F0115F" w14:paraId="05E5B7AF"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684D195E"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1.3.</w:t>
            </w:r>
          </w:p>
        </w:tc>
        <w:tc>
          <w:tcPr>
            <w:tcW w:w="1610" w:type="pct"/>
            <w:tcBorders>
              <w:top w:val="nil"/>
              <w:left w:val="nil"/>
              <w:bottom w:val="single" w:sz="4" w:space="0" w:color="auto"/>
              <w:right w:val="single" w:sz="4" w:space="0" w:color="auto"/>
            </w:tcBorders>
            <w:shd w:val="clear" w:color="auto" w:fill="auto"/>
            <w:vAlign w:val="center"/>
            <w:hideMark/>
          </w:tcPr>
          <w:p w14:paraId="70D321AF"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Izmjena odobrenja</w:t>
            </w:r>
          </w:p>
        </w:tc>
        <w:tc>
          <w:tcPr>
            <w:tcW w:w="654" w:type="pct"/>
            <w:tcBorders>
              <w:top w:val="nil"/>
              <w:left w:val="nil"/>
              <w:bottom w:val="single" w:sz="4" w:space="0" w:color="auto"/>
              <w:right w:val="single" w:sz="4" w:space="0" w:color="auto"/>
            </w:tcBorders>
            <w:shd w:val="clear" w:color="auto" w:fill="auto"/>
            <w:noWrap/>
            <w:vAlign w:val="center"/>
            <w:hideMark/>
          </w:tcPr>
          <w:p w14:paraId="6EC01E0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3.706.487   </w:t>
            </w:r>
          </w:p>
        </w:tc>
        <w:tc>
          <w:tcPr>
            <w:tcW w:w="654" w:type="pct"/>
            <w:tcBorders>
              <w:top w:val="nil"/>
              <w:left w:val="nil"/>
              <w:bottom w:val="single" w:sz="4" w:space="0" w:color="auto"/>
              <w:right w:val="single" w:sz="4" w:space="0" w:color="auto"/>
            </w:tcBorders>
            <w:shd w:val="clear" w:color="auto" w:fill="auto"/>
            <w:noWrap/>
            <w:vAlign w:val="center"/>
            <w:hideMark/>
          </w:tcPr>
          <w:p w14:paraId="5B4DACB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3.583.919   </w:t>
            </w:r>
          </w:p>
        </w:tc>
        <w:tc>
          <w:tcPr>
            <w:tcW w:w="653" w:type="pct"/>
            <w:tcBorders>
              <w:top w:val="nil"/>
              <w:left w:val="nil"/>
              <w:bottom w:val="single" w:sz="4" w:space="0" w:color="auto"/>
              <w:right w:val="single" w:sz="4" w:space="0" w:color="auto"/>
            </w:tcBorders>
            <w:shd w:val="clear" w:color="auto" w:fill="auto"/>
            <w:noWrap/>
            <w:vAlign w:val="center"/>
            <w:hideMark/>
          </w:tcPr>
          <w:p w14:paraId="4DE7DA2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3.814.989   </w:t>
            </w:r>
          </w:p>
        </w:tc>
        <w:tc>
          <w:tcPr>
            <w:tcW w:w="654" w:type="pct"/>
            <w:tcBorders>
              <w:top w:val="nil"/>
              <w:left w:val="nil"/>
              <w:bottom w:val="single" w:sz="4" w:space="0" w:color="auto"/>
              <w:right w:val="single" w:sz="4" w:space="0" w:color="auto"/>
            </w:tcBorders>
            <w:shd w:val="clear" w:color="auto" w:fill="auto"/>
            <w:noWrap/>
            <w:vAlign w:val="center"/>
            <w:hideMark/>
          </w:tcPr>
          <w:p w14:paraId="52A8AC5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231.071   </w:t>
            </w:r>
          </w:p>
        </w:tc>
        <w:tc>
          <w:tcPr>
            <w:tcW w:w="432" w:type="pct"/>
            <w:tcBorders>
              <w:top w:val="nil"/>
              <w:left w:val="nil"/>
              <w:bottom w:val="single" w:sz="4" w:space="0" w:color="auto"/>
              <w:right w:val="single" w:sz="4" w:space="0" w:color="auto"/>
            </w:tcBorders>
            <w:shd w:val="clear" w:color="auto" w:fill="auto"/>
            <w:noWrap/>
            <w:vAlign w:val="center"/>
            <w:hideMark/>
          </w:tcPr>
          <w:p w14:paraId="2BE8327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6%</w:t>
            </w:r>
          </w:p>
        </w:tc>
      </w:tr>
      <w:tr w:rsidR="005F4502" w:rsidRPr="00F0115F" w14:paraId="1D7F6219"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8C478FC"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1.4.</w:t>
            </w:r>
          </w:p>
        </w:tc>
        <w:tc>
          <w:tcPr>
            <w:tcW w:w="1610" w:type="pct"/>
            <w:tcBorders>
              <w:top w:val="nil"/>
              <w:left w:val="nil"/>
              <w:bottom w:val="single" w:sz="4" w:space="0" w:color="auto"/>
              <w:right w:val="single" w:sz="4" w:space="0" w:color="auto"/>
            </w:tcBorders>
            <w:shd w:val="clear" w:color="auto" w:fill="auto"/>
            <w:vAlign w:val="center"/>
            <w:hideMark/>
          </w:tcPr>
          <w:p w14:paraId="04622F2C"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Ugovor o provjeri prikladnosti prijevoda tekstova SPC i Upute lijekova</w:t>
            </w:r>
          </w:p>
        </w:tc>
        <w:tc>
          <w:tcPr>
            <w:tcW w:w="654" w:type="pct"/>
            <w:tcBorders>
              <w:top w:val="nil"/>
              <w:left w:val="nil"/>
              <w:bottom w:val="single" w:sz="4" w:space="0" w:color="auto"/>
              <w:right w:val="single" w:sz="4" w:space="0" w:color="auto"/>
            </w:tcBorders>
            <w:shd w:val="clear" w:color="auto" w:fill="auto"/>
            <w:noWrap/>
            <w:vAlign w:val="center"/>
            <w:hideMark/>
          </w:tcPr>
          <w:p w14:paraId="45B8535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50.843   </w:t>
            </w:r>
          </w:p>
        </w:tc>
        <w:tc>
          <w:tcPr>
            <w:tcW w:w="654" w:type="pct"/>
            <w:tcBorders>
              <w:top w:val="nil"/>
              <w:left w:val="nil"/>
              <w:bottom w:val="single" w:sz="4" w:space="0" w:color="auto"/>
              <w:right w:val="single" w:sz="4" w:space="0" w:color="auto"/>
            </w:tcBorders>
            <w:shd w:val="clear" w:color="auto" w:fill="auto"/>
            <w:noWrap/>
            <w:vAlign w:val="center"/>
            <w:hideMark/>
          </w:tcPr>
          <w:p w14:paraId="4B6339A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68.400   </w:t>
            </w:r>
          </w:p>
        </w:tc>
        <w:tc>
          <w:tcPr>
            <w:tcW w:w="653" w:type="pct"/>
            <w:tcBorders>
              <w:top w:val="nil"/>
              <w:left w:val="nil"/>
              <w:bottom w:val="single" w:sz="4" w:space="0" w:color="auto"/>
              <w:right w:val="single" w:sz="4" w:space="0" w:color="auto"/>
            </w:tcBorders>
            <w:shd w:val="clear" w:color="auto" w:fill="auto"/>
            <w:noWrap/>
            <w:vAlign w:val="center"/>
            <w:hideMark/>
          </w:tcPr>
          <w:p w14:paraId="38A89DB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62.700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6E5E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-5.700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646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-8%</w:t>
            </w:r>
          </w:p>
        </w:tc>
      </w:tr>
      <w:tr w:rsidR="005F4502" w:rsidRPr="00F0115F" w14:paraId="10B6D3AD"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3AE30B0F"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1.5.</w:t>
            </w:r>
          </w:p>
        </w:tc>
        <w:tc>
          <w:tcPr>
            <w:tcW w:w="1610" w:type="pct"/>
            <w:tcBorders>
              <w:top w:val="nil"/>
              <w:left w:val="nil"/>
              <w:bottom w:val="single" w:sz="4" w:space="0" w:color="auto"/>
              <w:right w:val="single" w:sz="4" w:space="0" w:color="auto"/>
            </w:tcBorders>
            <w:shd w:val="clear" w:color="auto" w:fill="auto"/>
            <w:vAlign w:val="center"/>
            <w:hideMark/>
          </w:tcPr>
          <w:p w14:paraId="332C1E35"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Ocjena dokumentacije o lijeku u centraliziranom postupku (CHMP) prema ugovoru s EMA-om</w:t>
            </w:r>
          </w:p>
        </w:tc>
        <w:tc>
          <w:tcPr>
            <w:tcW w:w="654" w:type="pct"/>
            <w:tcBorders>
              <w:top w:val="nil"/>
              <w:left w:val="nil"/>
              <w:bottom w:val="single" w:sz="4" w:space="0" w:color="auto"/>
              <w:right w:val="single" w:sz="4" w:space="0" w:color="auto"/>
            </w:tcBorders>
            <w:shd w:val="clear" w:color="auto" w:fill="auto"/>
            <w:noWrap/>
            <w:vAlign w:val="center"/>
            <w:hideMark/>
          </w:tcPr>
          <w:p w14:paraId="3E8FB65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521.010   </w:t>
            </w:r>
          </w:p>
        </w:tc>
        <w:tc>
          <w:tcPr>
            <w:tcW w:w="654" w:type="pct"/>
            <w:tcBorders>
              <w:top w:val="nil"/>
              <w:left w:val="nil"/>
              <w:bottom w:val="single" w:sz="4" w:space="0" w:color="auto"/>
              <w:right w:val="single" w:sz="4" w:space="0" w:color="auto"/>
            </w:tcBorders>
            <w:shd w:val="clear" w:color="auto" w:fill="auto"/>
            <w:noWrap/>
            <w:vAlign w:val="center"/>
            <w:hideMark/>
          </w:tcPr>
          <w:p w14:paraId="2A52EE5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748.052   </w:t>
            </w:r>
          </w:p>
        </w:tc>
        <w:tc>
          <w:tcPr>
            <w:tcW w:w="653" w:type="pct"/>
            <w:tcBorders>
              <w:top w:val="nil"/>
              <w:left w:val="nil"/>
              <w:bottom w:val="single" w:sz="4" w:space="0" w:color="auto"/>
              <w:right w:val="single" w:sz="4" w:space="0" w:color="auto"/>
            </w:tcBorders>
            <w:shd w:val="clear" w:color="auto" w:fill="auto"/>
            <w:noWrap/>
            <w:vAlign w:val="center"/>
            <w:hideMark/>
          </w:tcPr>
          <w:p w14:paraId="4A8E4510"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822.000   </w:t>
            </w:r>
          </w:p>
        </w:tc>
        <w:tc>
          <w:tcPr>
            <w:tcW w:w="654" w:type="pct"/>
            <w:tcBorders>
              <w:top w:val="nil"/>
              <w:left w:val="nil"/>
              <w:bottom w:val="single" w:sz="4" w:space="0" w:color="auto"/>
              <w:right w:val="single" w:sz="4" w:space="0" w:color="auto"/>
            </w:tcBorders>
            <w:shd w:val="clear" w:color="auto" w:fill="auto"/>
            <w:noWrap/>
            <w:vAlign w:val="center"/>
            <w:hideMark/>
          </w:tcPr>
          <w:p w14:paraId="4EFC5F4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73.948   </w:t>
            </w:r>
          </w:p>
        </w:tc>
        <w:tc>
          <w:tcPr>
            <w:tcW w:w="432" w:type="pct"/>
            <w:tcBorders>
              <w:top w:val="nil"/>
              <w:left w:val="nil"/>
              <w:bottom w:val="single" w:sz="4" w:space="0" w:color="auto"/>
              <w:right w:val="single" w:sz="4" w:space="0" w:color="auto"/>
            </w:tcBorders>
            <w:shd w:val="clear" w:color="auto" w:fill="auto"/>
            <w:noWrap/>
            <w:vAlign w:val="center"/>
            <w:hideMark/>
          </w:tcPr>
          <w:p w14:paraId="42DF6F1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w:t>
            </w:r>
          </w:p>
        </w:tc>
      </w:tr>
      <w:tr w:rsidR="005F4502" w:rsidRPr="00F0115F" w14:paraId="62F97045"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0E35E67" w14:textId="77777777" w:rsidR="005F4502" w:rsidRPr="007609C7" w:rsidRDefault="005F4502" w:rsidP="001E6038">
            <w:pPr>
              <w:jc w:val="right"/>
              <w:rPr>
                <w:rFonts w:eastAsia="Times New Roman" w:cs="Calibri"/>
                <w:i/>
                <w:iCs/>
                <w:sz w:val="18"/>
                <w:szCs w:val="18"/>
                <w:lang w:eastAsia="hr-HR"/>
              </w:rPr>
            </w:pPr>
            <w:r w:rsidRPr="007609C7">
              <w:rPr>
                <w:rFonts w:eastAsia="Times New Roman" w:cs="Calibri"/>
                <w:i/>
                <w:iCs/>
                <w:sz w:val="18"/>
                <w:szCs w:val="18"/>
                <w:lang w:eastAsia="hr-HR"/>
              </w:rPr>
              <w:t>1.6.</w:t>
            </w:r>
          </w:p>
        </w:tc>
        <w:tc>
          <w:tcPr>
            <w:tcW w:w="1610" w:type="pct"/>
            <w:tcBorders>
              <w:top w:val="nil"/>
              <w:left w:val="nil"/>
              <w:bottom w:val="single" w:sz="4" w:space="0" w:color="auto"/>
              <w:right w:val="single" w:sz="4" w:space="0" w:color="auto"/>
            </w:tcBorders>
            <w:shd w:val="clear" w:color="auto" w:fill="auto"/>
            <w:vAlign w:val="center"/>
            <w:hideMark/>
          </w:tcPr>
          <w:p w14:paraId="3DA964FE" w14:textId="77777777" w:rsidR="005F4502" w:rsidRPr="007609C7" w:rsidRDefault="005F4502" w:rsidP="001E6038">
            <w:pPr>
              <w:rPr>
                <w:rFonts w:eastAsia="Times New Roman" w:cs="Calibri"/>
                <w:i/>
                <w:iCs/>
                <w:sz w:val="18"/>
                <w:szCs w:val="18"/>
                <w:lang w:eastAsia="hr-HR"/>
              </w:rPr>
            </w:pPr>
            <w:r w:rsidRPr="007609C7">
              <w:rPr>
                <w:rFonts w:eastAsia="Times New Roman" w:cs="Calibri"/>
                <w:i/>
                <w:iCs/>
                <w:sz w:val="18"/>
                <w:szCs w:val="18"/>
                <w:lang w:eastAsia="hr-HR"/>
              </w:rPr>
              <w:t xml:space="preserve">    Ocjena dokumentacije o djelatnoj tvari za izdavanje CEP-a prema ugovoru s EDQM-om </w:t>
            </w:r>
          </w:p>
        </w:tc>
        <w:tc>
          <w:tcPr>
            <w:tcW w:w="654" w:type="pct"/>
            <w:tcBorders>
              <w:top w:val="nil"/>
              <w:left w:val="nil"/>
              <w:bottom w:val="single" w:sz="4" w:space="0" w:color="auto"/>
              <w:right w:val="single" w:sz="4" w:space="0" w:color="auto"/>
            </w:tcBorders>
            <w:shd w:val="clear" w:color="auto" w:fill="auto"/>
            <w:noWrap/>
            <w:vAlign w:val="center"/>
            <w:hideMark/>
          </w:tcPr>
          <w:p w14:paraId="26943A5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2.400   </w:t>
            </w:r>
          </w:p>
        </w:tc>
        <w:tc>
          <w:tcPr>
            <w:tcW w:w="654" w:type="pct"/>
            <w:tcBorders>
              <w:top w:val="nil"/>
              <w:left w:val="nil"/>
              <w:bottom w:val="single" w:sz="4" w:space="0" w:color="auto"/>
              <w:right w:val="single" w:sz="4" w:space="0" w:color="auto"/>
            </w:tcBorders>
            <w:shd w:val="clear" w:color="auto" w:fill="auto"/>
            <w:noWrap/>
            <w:vAlign w:val="center"/>
            <w:hideMark/>
          </w:tcPr>
          <w:p w14:paraId="1F8FF6A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3.600   </w:t>
            </w:r>
          </w:p>
        </w:tc>
        <w:tc>
          <w:tcPr>
            <w:tcW w:w="653" w:type="pct"/>
            <w:tcBorders>
              <w:top w:val="nil"/>
              <w:left w:val="nil"/>
              <w:bottom w:val="single" w:sz="4" w:space="0" w:color="auto"/>
              <w:right w:val="single" w:sz="4" w:space="0" w:color="auto"/>
            </w:tcBorders>
            <w:shd w:val="clear" w:color="auto" w:fill="auto"/>
            <w:noWrap/>
            <w:vAlign w:val="center"/>
            <w:hideMark/>
          </w:tcPr>
          <w:p w14:paraId="70F70C1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3.600   </w:t>
            </w:r>
          </w:p>
        </w:tc>
        <w:tc>
          <w:tcPr>
            <w:tcW w:w="654" w:type="pct"/>
            <w:tcBorders>
              <w:top w:val="nil"/>
              <w:left w:val="nil"/>
              <w:bottom w:val="single" w:sz="4" w:space="0" w:color="auto"/>
              <w:right w:val="single" w:sz="4" w:space="0" w:color="auto"/>
            </w:tcBorders>
            <w:shd w:val="clear" w:color="auto" w:fill="auto"/>
            <w:noWrap/>
            <w:vAlign w:val="center"/>
            <w:hideMark/>
          </w:tcPr>
          <w:p w14:paraId="5098700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030E9F1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0%</w:t>
            </w:r>
          </w:p>
        </w:tc>
      </w:tr>
      <w:tr w:rsidR="005F4502" w:rsidRPr="00F0115F" w14:paraId="40B9093E"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1654F524"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2.</w:t>
            </w:r>
          </w:p>
        </w:tc>
        <w:tc>
          <w:tcPr>
            <w:tcW w:w="1610" w:type="pct"/>
            <w:tcBorders>
              <w:top w:val="nil"/>
              <w:left w:val="nil"/>
              <w:bottom w:val="single" w:sz="4" w:space="0" w:color="auto"/>
              <w:right w:val="single" w:sz="4" w:space="0" w:color="auto"/>
            </w:tcBorders>
            <w:shd w:val="clear" w:color="auto" w:fill="auto"/>
            <w:vAlign w:val="center"/>
            <w:hideMark/>
          </w:tcPr>
          <w:p w14:paraId="544D2A0A"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Proizvodnja i nadzor</w:t>
            </w:r>
          </w:p>
        </w:tc>
        <w:tc>
          <w:tcPr>
            <w:tcW w:w="654" w:type="pct"/>
            <w:tcBorders>
              <w:top w:val="nil"/>
              <w:left w:val="nil"/>
              <w:bottom w:val="single" w:sz="4" w:space="0" w:color="auto"/>
              <w:right w:val="single" w:sz="4" w:space="0" w:color="auto"/>
            </w:tcBorders>
            <w:shd w:val="clear" w:color="auto" w:fill="auto"/>
            <w:noWrap/>
            <w:vAlign w:val="center"/>
            <w:hideMark/>
          </w:tcPr>
          <w:p w14:paraId="2F5291C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379.326   </w:t>
            </w:r>
          </w:p>
        </w:tc>
        <w:tc>
          <w:tcPr>
            <w:tcW w:w="654" w:type="pct"/>
            <w:tcBorders>
              <w:top w:val="nil"/>
              <w:left w:val="nil"/>
              <w:bottom w:val="single" w:sz="4" w:space="0" w:color="auto"/>
              <w:right w:val="single" w:sz="4" w:space="0" w:color="auto"/>
            </w:tcBorders>
            <w:shd w:val="clear" w:color="auto" w:fill="auto"/>
            <w:noWrap/>
            <w:vAlign w:val="center"/>
            <w:hideMark/>
          </w:tcPr>
          <w:p w14:paraId="0DB0735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348.983   </w:t>
            </w:r>
          </w:p>
        </w:tc>
        <w:tc>
          <w:tcPr>
            <w:tcW w:w="653" w:type="pct"/>
            <w:tcBorders>
              <w:top w:val="nil"/>
              <w:left w:val="nil"/>
              <w:bottom w:val="single" w:sz="4" w:space="0" w:color="auto"/>
              <w:right w:val="single" w:sz="4" w:space="0" w:color="auto"/>
            </w:tcBorders>
            <w:shd w:val="clear" w:color="auto" w:fill="auto"/>
            <w:noWrap/>
            <w:vAlign w:val="center"/>
            <w:hideMark/>
          </w:tcPr>
          <w:p w14:paraId="454497F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439.761   </w:t>
            </w:r>
          </w:p>
        </w:tc>
        <w:tc>
          <w:tcPr>
            <w:tcW w:w="654" w:type="pct"/>
            <w:tcBorders>
              <w:top w:val="nil"/>
              <w:left w:val="nil"/>
              <w:bottom w:val="single" w:sz="4" w:space="0" w:color="auto"/>
              <w:right w:val="single" w:sz="4" w:space="0" w:color="auto"/>
            </w:tcBorders>
            <w:shd w:val="clear" w:color="auto" w:fill="auto"/>
            <w:noWrap/>
            <w:vAlign w:val="center"/>
            <w:hideMark/>
          </w:tcPr>
          <w:p w14:paraId="738762C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90.778   </w:t>
            </w:r>
          </w:p>
        </w:tc>
        <w:tc>
          <w:tcPr>
            <w:tcW w:w="432" w:type="pct"/>
            <w:tcBorders>
              <w:top w:val="nil"/>
              <w:left w:val="nil"/>
              <w:bottom w:val="single" w:sz="4" w:space="0" w:color="auto"/>
              <w:right w:val="single" w:sz="4" w:space="0" w:color="auto"/>
            </w:tcBorders>
            <w:shd w:val="clear" w:color="auto" w:fill="auto"/>
            <w:noWrap/>
            <w:vAlign w:val="center"/>
            <w:hideMark/>
          </w:tcPr>
          <w:p w14:paraId="2BE664E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26%</w:t>
            </w:r>
          </w:p>
        </w:tc>
      </w:tr>
      <w:tr w:rsidR="005F4502" w:rsidRPr="00F0115F" w14:paraId="2D374E45"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15A472E2"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3.</w:t>
            </w:r>
          </w:p>
        </w:tc>
        <w:tc>
          <w:tcPr>
            <w:tcW w:w="1610" w:type="pct"/>
            <w:tcBorders>
              <w:top w:val="nil"/>
              <w:left w:val="nil"/>
              <w:bottom w:val="single" w:sz="4" w:space="0" w:color="auto"/>
              <w:right w:val="single" w:sz="4" w:space="0" w:color="auto"/>
            </w:tcBorders>
            <w:shd w:val="clear" w:color="auto" w:fill="auto"/>
            <w:vAlign w:val="center"/>
            <w:hideMark/>
          </w:tcPr>
          <w:p w14:paraId="60D7F608"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Dostupnost lijekova</w:t>
            </w:r>
          </w:p>
        </w:tc>
        <w:tc>
          <w:tcPr>
            <w:tcW w:w="654" w:type="pct"/>
            <w:tcBorders>
              <w:top w:val="nil"/>
              <w:left w:val="nil"/>
              <w:bottom w:val="single" w:sz="4" w:space="0" w:color="auto"/>
              <w:right w:val="single" w:sz="4" w:space="0" w:color="auto"/>
            </w:tcBorders>
            <w:shd w:val="clear" w:color="auto" w:fill="auto"/>
            <w:noWrap/>
            <w:vAlign w:val="center"/>
            <w:hideMark/>
          </w:tcPr>
          <w:p w14:paraId="5806780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391.800   </w:t>
            </w:r>
          </w:p>
        </w:tc>
        <w:tc>
          <w:tcPr>
            <w:tcW w:w="654" w:type="pct"/>
            <w:tcBorders>
              <w:top w:val="nil"/>
              <w:left w:val="nil"/>
              <w:bottom w:val="single" w:sz="4" w:space="0" w:color="auto"/>
              <w:right w:val="single" w:sz="4" w:space="0" w:color="auto"/>
            </w:tcBorders>
            <w:shd w:val="clear" w:color="auto" w:fill="auto"/>
            <w:noWrap/>
            <w:vAlign w:val="center"/>
            <w:hideMark/>
          </w:tcPr>
          <w:p w14:paraId="0B36BC2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317.076   </w:t>
            </w:r>
          </w:p>
        </w:tc>
        <w:tc>
          <w:tcPr>
            <w:tcW w:w="653" w:type="pct"/>
            <w:tcBorders>
              <w:top w:val="nil"/>
              <w:left w:val="nil"/>
              <w:bottom w:val="single" w:sz="4" w:space="0" w:color="auto"/>
              <w:right w:val="single" w:sz="4" w:space="0" w:color="auto"/>
            </w:tcBorders>
            <w:shd w:val="clear" w:color="auto" w:fill="auto"/>
            <w:noWrap/>
            <w:vAlign w:val="center"/>
            <w:hideMark/>
          </w:tcPr>
          <w:p w14:paraId="4DDD967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317.077   </w:t>
            </w:r>
          </w:p>
        </w:tc>
        <w:tc>
          <w:tcPr>
            <w:tcW w:w="654" w:type="pct"/>
            <w:tcBorders>
              <w:top w:val="nil"/>
              <w:left w:val="nil"/>
              <w:bottom w:val="single" w:sz="4" w:space="0" w:color="auto"/>
              <w:right w:val="single" w:sz="4" w:space="0" w:color="auto"/>
            </w:tcBorders>
            <w:shd w:val="clear" w:color="auto" w:fill="auto"/>
            <w:noWrap/>
            <w:vAlign w:val="center"/>
            <w:hideMark/>
          </w:tcPr>
          <w:p w14:paraId="48E2FD3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471935F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0%</w:t>
            </w:r>
          </w:p>
        </w:tc>
      </w:tr>
      <w:tr w:rsidR="005F4502" w:rsidRPr="00F0115F" w14:paraId="52A08C10"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3DC2803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4.</w:t>
            </w:r>
          </w:p>
        </w:tc>
        <w:tc>
          <w:tcPr>
            <w:tcW w:w="1610" w:type="pct"/>
            <w:tcBorders>
              <w:top w:val="nil"/>
              <w:left w:val="nil"/>
              <w:bottom w:val="single" w:sz="4" w:space="0" w:color="auto"/>
              <w:right w:val="single" w:sz="4" w:space="0" w:color="auto"/>
            </w:tcBorders>
            <w:shd w:val="clear" w:color="auto" w:fill="auto"/>
            <w:vAlign w:val="center"/>
            <w:hideMark/>
          </w:tcPr>
          <w:p w14:paraId="69BE6F76"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Potrošnja  i cijene lijekova</w:t>
            </w:r>
          </w:p>
        </w:tc>
        <w:tc>
          <w:tcPr>
            <w:tcW w:w="654" w:type="pct"/>
            <w:tcBorders>
              <w:top w:val="nil"/>
              <w:left w:val="nil"/>
              <w:bottom w:val="single" w:sz="4" w:space="0" w:color="auto"/>
              <w:right w:val="single" w:sz="4" w:space="0" w:color="auto"/>
            </w:tcBorders>
            <w:shd w:val="clear" w:color="auto" w:fill="auto"/>
            <w:noWrap/>
            <w:vAlign w:val="center"/>
            <w:hideMark/>
          </w:tcPr>
          <w:p w14:paraId="49C6F0C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35.769   </w:t>
            </w:r>
          </w:p>
        </w:tc>
        <w:tc>
          <w:tcPr>
            <w:tcW w:w="654" w:type="pct"/>
            <w:tcBorders>
              <w:top w:val="nil"/>
              <w:left w:val="nil"/>
              <w:bottom w:val="single" w:sz="4" w:space="0" w:color="auto"/>
              <w:right w:val="single" w:sz="4" w:space="0" w:color="auto"/>
            </w:tcBorders>
            <w:shd w:val="clear" w:color="auto" w:fill="auto"/>
            <w:noWrap/>
            <w:vAlign w:val="center"/>
            <w:hideMark/>
          </w:tcPr>
          <w:p w14:paraId="700F3C1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43.002   </w:t>
            </w:r>
          </w:p>
        </w:tc>
        <w:tc>
          <w:tcPr>
            <w:tcW w:w="653" w:type="pct"/>
            <w:tcBorders>
              <w:top w:val="nil"/>
              <w:left w:val="nil"/>
              <w:bottom w:val="single" w:sz="4" w:space="0" w:color="auto"/>
              <w:right w:val="single" w:sz="4" w:space="0" w:color="auto"/>
            </w:tcBorders>
            <w:shd w:val="clear" w:color="auto" w:fill="auto"/>
            <w:noWrap/>
            <w:vAlign w:val="center"/>
            <w:hideMark/>
          </w:tcPr>
          <w:p w14:paraId="1380EA4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36.499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7F74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-6.503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A6E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-15%</w:t>
            </w:r>
          </w:p>
        </w:tc>
      </w:tr>
      <w:tr w:rsidR="005F4502" w:rsidRPr="00F0115F" w14:paraId="4E195007"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742A18C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5.</w:t>
            </w:r>
          </w:p>
        </w:tc>
        <w:tc>
          <w:tcPr>
            <w:tcW w:w="1610" w:type="pct"/>
            <w:tcBorders>
              <w:top w:val="nil"/>
              <w:left w:val="nil"/>
              <w:bottom w:val="single" w:sz="4" w:space="0" w:color="auto"/>
              <w:right w:val="single" w:sz="4" w:space="0" w:color="auto"/>
            </w:tcBorders>
            <w:shd w:val="clear" w:color="auto" w:fill="auto"/>
            <w:vAlign w:val="center"/>
            <w:hideMark/>
          </w:tcPr>
          <w:p w14:paraId="0E066C42"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 xml:space="preserve">Provjera kakvoće </w:t>
            </w:r>
          </w:p>
        </w:tc>
        <w:tc>
          <w:tcPr>
            <w:tcW w:w="654" w:type="pct"/>
            <w:tcBorders>
              <w:top w:val="nil"/>
              <w:left w:val="nil"/>
              <w:bottom w:val="single" w:sz="4" w:space="0" w:color="auto"/>
              <w:right w:val="single" w:sz="4" w:space="0" w:color="auto"/>
            </w:tcBorders>
            <w:shd w:val="clear" w:color="auto" w:fill="auto"/>
            <w:noWrap/>
            <w:vAlign w:val="center"/>
            <w:hideMark/>
          </w:tcPr>
          <w:p w14:paraId="2773D62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915.918   </w:t>
            </w:r>
          </w:p>
        </w:tc>
        <w:tc>
          <w:tcPr>
            <w:tcW w:w="654" w:type="pct"/>
            <w:tcBorders>
              <w:top w:val="nil"/>
              <w:left w:val="nil"/>
              <w:bottom w:val="single" w:sz="4" w:space="0" w:color="auto"/>
              <w:right w:val="single" w:sz="4" w:space="0" w:color="auto"/>
            </w:tcBorders>
            <w:shd w:val="clear" w:color="auto" w:fill="auto"/>
            <w:noWrap/>
            <w:vAlign w:val="center"/>
            <w:hideMark/>
          </w:tcPr>
          <w:p w14:paraId="21EB562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919.800   </w:t>
            </w:r>
          </w:p>
        </w:tc>
        <w:tc>
          <w:tcPr>
            <w:tcW w:w="653" w:type="pct"/>
            <w:tcBorders>
              <w:top w:val="nil"/>
              <w:left w:val="nil"/>
              <w:bottom w:val="single" w:sz="4" w:space="0" w:color="auto"/>
              <w:right w:val="single" w:sz="4" w:space="0" w:color="auto"/>
            </w:tcBorders>
            <w:shd w:val="clear" w:color="auto" w:fill="auto"/>
            <w:noWrap/>
            <w:vAlign w:val="center"/>
            <w:hideMark/>
          </w:tcPr>
          <w:p w14:paraId="5C551B0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938.537   </w:t>
            </w:r>
          </w:p>
        </w:tc>
        <w:tc>
          <w:tcPr>
            <w:tcW w:w="654" w:type="pct"/>
            <w:tcBorders>
              <w:top w:val="nil"/>
              <w:left w:val="nil"/>
              <w:bottom w:val="single" w:sz="4" w:space="0" w:color="auto"/>
              <w:right w:val="single" w:sz="4" w:space="0" w:color="auto"/>
            </w:tcBorders>
            <w:shd w:val="clear" w:color="auto" w:fill="auto"/>
            <w:noWrap/>
            <w:vAlign w:val="center"/>
            <w:hideMark/>
          </w:tcPr>
          <w:p w14:paraId="47FA442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18.736   </w:t>
            </w:r>
          </w:p>
        </w:tc>
        <w:tc>
          <w:tcPr>
            <w:tcW w:w="432" w:type="pct"/>
            <w:tcBorders>
              <w:top w:val="nil"/>
              <w:left w:val="nil"/>
              <w:bottom w:val="single" w:sz="4" w:space="0" w:color="auto"/>
              <w:right w:val="single" w:sz="4" w:space="0" w:color="auto"/>
            </w:tcBorders>
            <w:shd w:val="clear" w:color="auto" w:fill="auto"/>
            <w:noWrap/>
            <w:vAlign w:val="center"/>
            <w:hideMark/>
          </w:tcPr>
          <w:p w14:paraId="6715E5A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2%</w:t>
            </w:r>
          </w:p>
        </w:tc>
      </w:tr>
      <w:tr w:rsidR="005F4502" w:rsidRPr="00F0115F" w14:paraId="435FBDE6"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3C1FF422"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6.</w:t>
            </w:r>
          </w:p>
        </w:tc>
        <w:tc>
          <w:tcPr>
            <w:tcW w:w="1610" w:type="pct"/>
            <w:tcBorders>
              <w:top w:val="nil"/>
              <w:left w:val="nil"/>
              <w:bottom w:val="single" w:sz="4" w:space="0" w:color="auto"/>
              <w:right w:val="single" w:sz="4" w:space="0" w:color="auto"/>
            </w:tcBorders>
            <w:shd w:val="clear" w:color="auto" w:fill="auto"/>
            <w:vAlign w:val="center"/>
            <w:hideMark/>
          </w:tcPr>
          <w:p w14:paraId="30E5A328"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Godišnje pristojbe</w:t>
            </w:r>
          </w:p>
        </w:tc>
        <w:tc>
          <w:tcPr>
            <w:tcW w:w="654" w:type="pct"/>
            <w:tcBorders>
              <w:top w:val="nil"/>
              <w:left w:val="nil"/>
              <w:bottom w:val="single" w:sz="4" w:space="0" w:color="auto"/>
              <w:right w:val="single" w:sz="4" w:space="0" w:color="auto"/>
            </w:tcBorders>
            <w:shd w:val="clear" w:color="auto" w:fill="auto"/>
            <w:noWrap/>
            <w:vAlign w:val="center"/>
            <w:hideMark/>
          </w:tcPr>
          <w:p w14:paraId="74B0F11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2.811.667   </w:t>
            </w:r>
          </w:p>
        </w:tc>
        <w:tc>
          <w:tcPr>
            <w:tcW w:w="654" w:type="pct"/>
            <w:tcBorders>
              <w:top w:val="nil"/>
              <w:left w:val="nil"/>
              <w:bottom w:val="single" w:sz="4" w:space="0" w:color="auto"/>
              <w:right w:val="single" w:sz="4" w:space="0" w:color="auto"/>
            </w:tcBorders>
            <w:shd w:val="clear" w:color="auto" w:fill="auto"/>
            <w:noWrap/>
            <w:vAlign w:val="center"/>
            <w:hideMark/>
          </w:tcPr>
          <w:p w14:paraId="431E356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2.984.497   </w:t>
            </w:r>
          </w:p>
        </w:tc>
        <w:tc>
          <w:tcPr>
            <w:tcW w:w="653" w:type="pct"/>
            <w:tcBorders>
              <w:top w:val="nil"/>
              <w:left w:val="nil"/>
              <w:bottom w:val="single" w:sz="4" w:space="0" w:color="auto"/>
              <w:right w:val="single" w:sz="4" w:space="0" w:color="auto"/>
            </w:tcBorders>
            <w:shd w:val="clear" w:color="auto" w:fill="auto"/>
            <w:noWrap/>
            <w:vAlign w:val="center"/>
            <w:hideMark/>
          </w:tcPr>
          <w:p w14:paraId="78F4A5C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2.925.439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8EE4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-59.058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071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-2%</w:t>
            </w:r>
          </w:p>
        </w:tc>
      </w:tr>
      <w:tr w:rsidR="005F4502" w:rsidRPr="00F0115F" w14:paraId="35F42663"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4B04FCA4"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7.</w:t>
            </w:r>
          </w:p>
        </w:tc>
        <w:tc>
          <w:tcPr>
            <w:tcW w:w="1610" w:type="pct"/>
            <w:tcBorders>
              <w:top w:val="nil"/>
              <w:left w:val="nil"/>
              <w:bottom w:val="single" w:sz="4" w:space="0" w:color="auto"/>
              <w:right w:val="single" w:sz="4" w:space="0" w:color="auto"/>
            </w:tcBorders>
            <w:shd w:val="clear" w:color="auto" w:fill="auto"/>
            <w:vAlign w:val="center"/>
            <w:hideMark/>
          </w:tcPr>
          <w:p w14:paraId="195D027C"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Medicinski proizvodi</w:t>
            </w:r>
          </w:p>
        </w:tc>
        <w:tc>
          <w:tcPr>
            <w:tcW w:w="654" w:type="pct"/>
            <w:tcBorders>
              <w:top w:val="nil"/>
              <w:left w:val="nil"/>
              <w:bottom w:val="single" w:sz="4" w:space="0" w:color="auto"/>
              <w:right w:val="single" w:sz="4" w:space="0" w:color="auto"/>
            </w:tcBorders>
            <w:shd w:val="clear" w:color="auto" w:fill="auto"/>
            <w:noWrap/>
            <w:vAlign w:val="center"/>
            <w:hideMark/>
          </w:tcPr>
          <w:p w14:paraId="20351FE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90.053   </w:t>
            </w:r>
          </w:p>
        </w:tc>
        <w:tc>
          <w:tcPr>
            <w:tcW w:w="654" w:type="pct"/>
            <w:tcBorders>
              <w:top w:val="nil"/>
              <w:left w:val="nil"/>
              <w:bottom w:val="single" w:sz="4" w:space="0" w:color="auto"/>
              <w:right w:val="single" w:sz="4" w:space="0" w:color="auto"/>
            </w:tcBorders>
            <w:shd w:val="clear" w:color="auto" w:fill="auto"/>
            <w:noWrap/>
            <w:vAlign w:val="center"/>
            <w:hideMark/>
          </w:tcPr>
          <w:p w14:paraId="31156DA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95.229   </w:t>
            </w:r>
          </w:p>
        </w:tc>
        <w:tc>
          <w:tcPr>
            <w:tcW w:w="653" w:type="pct"/>
            <w:tcBorders>
              <w:top w:val="nil"/>
              <w:left w:val="nil"/>
              <w:bottom w:val="single" w:sz="4" w:space="0" w:color="auto"/>
              <w:right w:val="single" w:sz="4" w:space="0" w:color="auto"/>
            </w:tcBorders>
            <w:shd w:val="clear" w:color="auto" w:fill="auto"/>
            <w:noWrap/>
            <w:vAlign w:val="center"/>
            <w:hideMark/>
          </w:tcPr>
          <w:p w14:paraId="1E1C9B3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86.668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C7B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-8.560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10B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-9%</w:t>
            </w:r>
          </w:p>
        </w:tc>
      </w:tr>
      <w:tr w:rsidR="005F4502" w:rsidRPr="00F0115F" w14:paraId="29668829"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727163E0"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8.</w:t>
            </w:r>
          </w:p>
        </w:tc>
        <w:tc>
          <w:tcPr>
            <w:tcW w:w="1610" w:type="pct"/>
            <w:tcBorders>
              <w:top w:val="nil"/>
              <w:left w:val="nil"/>
              <w:bottom w:val="single" w:sz="4" w:space="0" w:color="auto"/>
              <w:right w:val="single" w:sz="4" w:space="0" w:color="auto"/>
            </w:tcBorders>
            <w:shd w:val="clear" w:color="auto" w:fill="auto"/>
            <w:vAlign w:val="center"/>
            <w:hideMark/>
          </w:tcPr>
          <w:p w14:paraId="03118642"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Edukacije i pružanje stručnih savjeta iz područja djelatnosti Agencije</w:t>
            </w:r>
          </w:p>
        </w:tc>
        <w:tc>
          <w:tcPr>
            <w:tcW w:w="654" w:type="pct"/>
            <w:tcBorders>
              <w:top w:val="nil"/>
              <w:left w:val="nil"/>
              <w:bottom w:val="single" w:sz="4" w:space="0" w:color="auto"/>
              <w:right w:val="single" w:sz="4" w:space="0" w:color="auto"/>
            </w:tcBorders>
            <w:shd w:val="clear" w:color="auto" w:fill="auto"/>
            <w:noWrap/>
            <w:vAlign w:val="center"/>
            <w:hideMark/>
          </w:tcPr>
          <w:p w14:paraId="52584B7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18.515   </w:t>
            </w:r>
          </w:p>
        </w:tc>
        <w:tc>
          <w:tcPr>
            <w:tcW w:w="654" w:type="pct"/>
            <w:tcBorders>
              <w:top w:val="nil"/>
              <w:left w:val="nil"/>
              <w:bottom w:val="single" w:sz="4" w:space="0" w:color="auto"/>
              <w:right w:val="single" w:sz="4" w:space="0" w:color="auto"/>
            </w:tcBorders>
            <w:shd w:val="clear" w:color="auto" w:fill="auto"/>
            <w:noWrap/>
            <w:vAlign w:val="center"/>
            <w:hideMark/>
          </w:tcPr>
          <w:p w14:paraId="20533A7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79.899   </w:t>
            </w:r>
          </w:p>
        </w:tc>
        <w:tc>
          <w:tcPr>
            <w:tcW w:w="653" w:type="pct"/>
            <w:tcBorders>
              <w:top w:val="nil"/>
              <w:left w:val="nil"/>
              <w:bottom w:val="single" w:sz="4" w:space="0" w:color="auto"/>
              <w:right w:val="single" w:sz="4" w:space="0" w:color="auto"/>
            </w:tcBorders>
            <w:shd w:val="clear" w:color="auto" w:fill="auto"/>
            <w:noWrap/>
            <w:vAlign w:val="center"/>
            <w:hideMark/>
          </w:tcPr>
          <w:p w14:paraId="33F6E73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26.943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0BF6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-52.956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F85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-66%</w:t>
            </w:r>
          </w:p>
        </w:tc>
      </w:tr>
      <w:tr w:rsidR="005F4502" w:rsidRPr="00F0115F" w14:paraId="23B33784"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D826349"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9.</w:t>
            </w:r>
          </w:p>
        </w:tc>
        <w:tc>
          <w:tcPr>
            <w:tcW w:w="1610" w:type="pct"/>
            <w:tcBorders>
              <w:top w:val="nil"/>
              <w:left w:val="nil"/>
              <w:bottom w:val="single" w:sz="4" w:space="0" w:color="auto"/>
              <w:right w:val="single" w:sz="4" w:space="0" w:color="auto"/>
            </w:tcBorders>
            <w:shd w:val="clear" w:color="auto" w:fill="auto"/>
            <w:vAlign w:val="center"/>
            <w:hideMark/>
          </w:tcPr>
          <w:p w14:paraId="6E27D1EA"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Hrvatska farmakopeja</w:t>
            </w:r>
          </w:p>
        </w:tc>
        <w:tc>
          <w:tcPr>
            <w:tcW w:w="654" w:type="pct"/>
            <w:tcBorders>
              <w:top w:val="nil"/>
              <w:left w:val="nil"/>
              <w:bottom w:val="single" w:sz="4" w:space="0" w:color="auto"/>
              <w:right w:val="single" w:sz="4" w:space="0" w:color="auto"/>
            </w:tcBorders>
            <w:shd w:val="clear" w:color="auto" w:fill="auto"/>
            <w:noWrap/>
            <w:vAlign w:val="center"/>
            <w:hideMark/>
          </w:tcPr>
          <w:p w14:paraId="08ACFB8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2.907   </w:t>
            </w:r>
          </w:p>
        </w:tc>
        <w:tc>
          <w:tcPr>
            <w:tcW w:w="654" w:type="pct"/>
            <w:tcBorders>
              <w:top w:val="nil"/>
              <w:left w:val="nil"/>
              <w:bottom w:val="single" w:sz="4" w:space="0" w:color="auto"/>
              <w:right w:val="single" w:sz="4" w:space="0" w:color="auto"/>
            </w:tcBorders>
            <w:shd w:val="clear" w:color="auto" w:fill="auto"/>
            <w:noWrap/>
            <w:vAlign w:val="center"/>
            <w:hideMark/>
          </w:tcPr>
          <w:p w14:paraId="6F39B40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1.593   </w:t>
            </w:r>
          </w:p>
        </w:tc>
        <w:tc>
          <w:tcPr>
            <w:tcW w:w="653" w:type="pct"/>
            <w:tcBorders>
              <w:top w:val="nil"/>
              <w:left w:val="nil"/>
              <w:bottom w:val="single" w:sz="4" w:space="0" w:color="auto"/>
              <w:right w:val="single" w:sz="4" w:space="0" w:color="auto"/>
            </w:tcBorders>
            <w:shd w:val="clear" w:color="auto" w:fill="auto"/>
            <w:noWrap/>
            <w:vAlign w:val="center"/>
            <w:hideMark/>
          </w:tcPr>
          <w:p w14:paraId="13BBFF1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2.907   </w:t>
            </w:r>
          </w:p>
        </w:tc>
        <w:tc>
          <w:tcPr>
            <w:tcW w:w="654" w:type="pct"/>
            <w:tcBorders>
              <w:top w:val="nil"/>
              <w:left w:val="nil"/>
              <w:bottom w:val="single" w:sz="4" w:space="0" w:color="auto"/>
              <w:right w:val="single" w:sz="4" w:space="0" w:color="auto"/>
            </w:tcBorders>
            <w:shd w:val="clear" w:color="auto" w:fill="auto"/>
            <w:noWrap/>
            <w:vAlign w:val="center"/>
            <w:hideMark/>
          </w:tcPr>
          <w:p w14:paraId="2E35856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1.314   </w:t>
            </w:r>
          </w:p>
        </w:tc>
        <w:tc>
          <w:tcPr>
            <w:tcW w:w="432" w:type="pct"/>
            <w:tcBorders>
              <w:top w:val="nil"/>
              <w:left w:val="nil"/>
              <w:bottom w:val="single" w:sz="4" w:space="0" w:color="auto"/>
              <w:right w:val="single" w:sz="4" w:space="0" w:color="auto"/>
            </w:tcBorders>
            <w:shd w:val="clear" w:color="auto" w:fill="auto"/>
            <w:noWrap/>
            <w:vAlign w:val="center"/>
            <w:hideMark/>
          </w:tcPr>
          <w:p w14:paraId="564B597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83%</w:t>
            </w:r>
          </w:p>
        </w:tc>
      </w:tr>
      <w:tr w:rsidR="005F4502" w:rsidRPr="00F0115F" w14:paraId="0F47EFAD"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2D659946"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10.</w:t>
            </w:r>
          </w:p>
        </w:tc>
        <w:tc>
          <w:tcPr>
            <w:tcW w:w="1610" w:type="pct"/>
            <w:tcBorders>
              <w:top w:val="nil"/>
              <w:left w:val="nil"/>
              <w:bottom w:val="single" w:sz="4" w:space="0" w:color="auto"/>
              <w:right w:val="single" w:sz="4" w:space="0" w:color="auto"/>
            </w:tcBorders>
            <w:shd w:val="clear" w:color="auto" w:fill="auto"/>
            <w:vAlign w:val="center"/>
            <w:hideMark/>
          </w:tcPr>
          <w:p w14:paraId="2DB5CF7F"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Klinička ispitivanja</w:t>
            </w:r>
          </w:p>
        </w:tc>
        <w:tc>
          <w:tcPr>
            <w:tcW w:w="654" w:type="pct"/>
            <w:tcBorders>
              <w:top w:val="nil"/>
              <w:left w:val="nil"/>
              <w:bottom w:val="single" w:sz="4" w:space="0" w:color="auto"/>
              <w:right w:val="single" w:sz="4" w:space="0" w:color="auto"/>
            </w:tcBorders>
            <w:shd w:val="clear" w:color="auto" w:fill="auto"/>
            <w:noWrap/>
            <w:vAlign w:val="center"/>
            <w:hideMark/>
          </w:tcPr>
          <w:p w14:paraId="32E6166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359.015   </w:t>
            </w:r>
          </w:p>
        </w:tc>
        <w:tc>
          <w:tcPr>
            <w:tcW w:w="654" w:type="pct"/>
            <w:tcBorders>
              <w:top w:val="nil"/>
              <w:left w:val="nil"/>
              <w:bottom w:val="single" w:sz="4" w:space="0" w:color="auto"/>
              <w:right w:val="single" w:sz="4" w:space="0" w:color="auto"/>
            </w:tcBorders>
            <w:shd w:val="clear" w:color="auto" w:fill="auto"/>
            <w:noWrap/>
            <w:vAlign w:val="center"/>
            <w:hideMark/>
          </w:tcPr>
          <w:p w14:paraId="3FF62A0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304.864   </w:t>
            </w:r>
          </w:p>
        </w:tc>
        <w:tc>
          <w:tcPr>
            <w:tcW w:w="653" w:type="pct"/>
            <w:tcBorders>
              <w:top w:val="nil"/>
              <w:left w:val="nil"/>
              <w:bottom w:val="single" w:sz="4" w:space="0" w:color="auto"/>
              <w:right w:val="single" w:sz="4" w:space="0" w:color="auto"/>
            </w:tcBorders>
            <w:shd w:val="clear" w:color="auto" w:fill="auto"/>
            <w:noWrap/>
            <w:vAlign w:val="center"/>
            <w:hideMark/>
          </w:tcPr>
          <w:p w14:paraId="61B7731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272.347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E85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-32.517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00C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-11%</w:t>
            </w:r>
          </w:p>
        </w:tc>
      </w:tr>
      <w:tr w:rsidR="005F4502" w:rsidRPr="00F0115F" w14:paraId="12C4110A"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5C27798"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11.</w:t>
            </w:r>
          </w:p>
        </w:tc>
        <w:tc>
          <w:tcPr>
            <w:tcW w:w="1610" w:type="pct"/>
            <w:tcBorders>
              <w:top w:val="nil"/>
              <w:left w:val="nil"/>
              <w:bottom w:val="single" w:sz="4" w:space="0" w:color="auto"/>
              <w:right w:val="single" w:sz="4" w:space="0" w:color="auto"/>
            </w:tcBorders>
            <w:shd w:val="clear" w:color="auto" w:fill="auto"/>
            <w:vAlign w:val="center"/>
            <w:hideMark/>
          </w:tcPr>
          <w:p w14:paraId="2072E174"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Farmakovigilancija</w:t>
            </w:r>
          </w:p>
        </w:tc>
        <w:tc>
          <w:tcPr>
            <w:tcW w:w="654" w:type="pct"/>
            <w:tcBorders>
              <w:top w:val="nil"/>
              <w:left w:val="nil"/>
              <w:bottom w:val="single" w:sz="4" w:space="0" w:color="auto"/>
              <w:right w:val="single" w:sz="4" w:space="0" w:color="auto"/>
            </w:tcBorders>
            <w:shd w:val="clear" w:color="auto" w:fill="auto"/>
            <w:noWrap/>
            <w:vAlign w:val="center"/>
            <w:hideMark/>
          </w:tcPr>
          <w:p w14:paraId="723FF3C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530.873   </w:t>
            </w:r>
          </w:p>
        </w:tc>
        <w:tc>
          <w:tcPr>
            <w:tcW w:w="654" w:type="pct"/>
            <w:tcBorders>
              <w:top w:val="nil"/>
              <w:left w:val="nil"/>
              <w:bottom w:val="single" w:sz="4" w:space="0" w:color="auto"/>
              <w:right w:val="single" w:sz="4" w:space="0" w:color="auto"/>
            </w:tcBorders>
            <w:shd w:val="clear" w:color="auto" w:fill="auto"/>
            <w:noWrap/>
            <w:vAlign w:val="center"/>
            <w:hideMark/>
          </w:tcPr>
          <w:p w14:paraId="1A792FC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479.914   </w:t>
            </w:r>
          </w:p>
        </w:tc>
        <w:tc>
          <w:tcPr>
            <w:tcW w:w="653" w:type="pct"/>
            <w:tcBorders>
              <w:top w:val="nil"/>
              <w:left w:val="nil"/>
              <w:bottom w:val="single" w:sz="4" w:space="0" w:color="auto"/>
              <w:right w:val="single" w:sz="4" w:space="0" w:color="auto"/>
            </w:tcBorders>
            <w:shd w:val="clear" w:color="auto" w:fill="auto"/>
            <w:noWrap/>
            <w:vAlign w:val="center"/>
            <w:hideMark/>
          </w:tcPr>
          <w:p w14:paraId="362ACE9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484.463   </w:t>
            </w:r>
          </w:p>
        </w:tc>
        <w:tc>
          <w:tcPr>
            <w:tcW w:w="654" w:type="pct"/>
            <w:tcBorders>
              <w:top w:val="nil"/>
              <w:left w:val="nil"/>
              <w:bottom w:val="single" w:sz="4" w:space="0" w:color="auto"/>
              <w:right w:val="single" w:sz="4" w:space="0" w:color="auto"/>
            </w:tcBorders>
            <w:shd w:val="clear" w:color="auto" w:fill="auto"/>
            <w:noWrap/>
            <w:vAlign w:val="center"/>
            <w:hideMark/>
          </w:tcPr>
          <w:p w14:paraId="2343726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4.549   </w:t>
            </w:r>
          </w:p>
        </w:tc>
        <w:tc>
          <w:tcPr>
            <w:tcW w:w="432" w:type="pct"/>
            <w:tcBorders>
              <w:top w:val="nil"/>
              <w:left w:val="nil"/>
              <w:bottom w:val="single" w:sz="4" w:space="0" w:color="auto"/>
              <w:right w:val="single" w:sz="4" w:space="0" w:color="auto"/>
            </w:tcBorders>
            <w:shd w:val="clear" w:color="auto" w:fill="auto"/>
            <w:noWrap/>
            <w:vAlign w:val="center"/>
            <w:hideMark/>
          </w:tcPr>
          <w:p w14:paraId="6D87EE0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w:t>
            </w:r>
          </w:p>
        </w:tc>
      </w:tr>
      <w:tr w:rsidR="005F4502" w:rsidRPr="00F0115F" w14:paraId="043A8C5D"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06CE559F"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12.</w:t>
            </w:r>
          </w:p>
        </w:tc>
        <w:tc>
          <w:tcPr>
            <w:tcW w:w="1610" w:type="pct"/>
            <w:tcBorders>
              <w:top w:val="nil"/>
              <w:left w:val="nil"/>
              <w:bottom w:val="single" w:sz="4" w:space="0" w:color="auto"/>
              <w:right w:val="single" w:sz="4" w:space="0" w:color="auto"/>
            </w:tcBorders>
            <w:shd w:val="clear" w:color="auto" w:fill="auto"/>
            <w:vAlign w:val="center"/>
            <w:hideMark/>
          </w:tcPr>
          <w:p w14:paraId="34B775F3"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Ocjena u arbitražnom postupku prema ugovoru s EMA-om</w:t>
            </w:r>
          </w:p>
        </w:tc>
        <w:tc>
          <w:tcPr>
            <w:tcW w:w="654" w:type="pct"/>
            <w:tcBorders>
              <w:top w:val="nil"/>
              <w:left w:val="nil"/>
              <w:bottom w:val="single" w:sz="4" w:space="0" w:color="auto"/>
              <w:right w:val="single" w:sz="4" w:space="0" w:color="auto"/>
            </w:tcBorders>
            <w:shd w:val="clear" w:color="auto" w:fill="auto"/>
            <w:noWrap/>
            <w:vAlign w:val="center"/>
            <w:hideMark/>
          </w:tcPr>
          <w:p w14:paraId="7D34C62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132.455   </w:t>
            </w:r>
          </w:p>
        </w:tc>
        <w:tc>
          <w:tcPr>
            <w:tcW w:w="654" w:type="pct"/>
            <w:tcBorders>
              <w:top w:val="nil"/>
              <w:left w:val="nil"/>
              <w:bottom w:val="single" w:sz="4" w:space="0" w:color="auto"/>
              <w:right w:val="single" w:sz="4" w:space="0" w:color="auto"/>
            </w:tcBorders>
            <w:shd w:val="clear" w:color="auto" w:fill="auto"/>
            <w:noWrap/>
            <w:vAlign w:val="center"/>
            <w:hideMark/>
          </w:tcPr>
          <w:p w14:paraId="6CA31FC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60.000   </w:t>
            </w:r>
          </w:p>
        </w:tc>
        <w:tc>
          <w:tcPr>
            <w:tcW w:w="653" w:type="pct"/>
            <w:tcBorders>
              <w:top w:val="nil"/>
              <w:left w:val="nil"/>
              <w:bottom w:val="single" w:sz="4" w:space="0" w:color="auto"/>
              <w:right w:val="single" w:sz="4" w:space="0" w:color="auto"/>
            </w:tcBorders>
            <w:shd w:val="clear" w:color="auto" w:fill="auto"/>
            <w:noWrap/>
            <w:vAlign w:val="center"/>
            <w:hideMark/>
          </w:tcPr>
          <w:p w14:paraId="490641E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60.000   </w:t>
            </w:r>
          </w:p>
        </w:tc>
        <w:tc>
          <w:tcPr>
            <w:tcW w:w="654" w:type="pct"/>
            <w:tcBorders>
              <w:top w:val="nil"/>
              <w:left w:val="nil"/>
              <w:bottom w:val="single" w:sz="4" w:space="0" w:color="auto"/>
              <w:right w:val="single" w:sz="4" w:space="0" w:color="auto"/>
            </w:tcBorders>
            <w:shd w:val="clear" w:color="auto" w:fill="auto"/>
            <w:noWrap/>
            <w:vAlign w:val="center"/>
            <w:hideMark/>
          </w:tcPr>
          <w:p w14:paraId="101AE81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7346F53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0%</w:t>
            </w:r>
          </w:p>
        </w:tc>
      </w:tr>
      <w:tr w:rsidR="005F4502" w:rsidRPr="00F0115F" w14:paraId="352769AC"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5277A9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13.</w:t>
            </w:r>
          </w:p>
        </w:tc>
        <w:tc>
          <w:tcPr>
            <w:tcW w:w="1610" w:type="pct"/>
            <w:tcBorders>
              <w:top w:val="nil"/>
              <w:left w:val="nil"/>
              <w:bottom w:val="single" w:sz="4" w:space="0" w:color="auto"/>
              <w:right w:val="single" w:sz="4" w:space="0" w:color="auto"/>
            </w:tcBorders>
            <w:shd w:val="clear" w:color="auto" w:fill="auto"/>
            <w:vAlign w:val="center"/>
            <w:hideMark/>
          </w:tcPr>
          <w:p w14:paraId="6697C707"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Davanje znanstvenog savjeta (SAWP) prema ugovoru s EMA-om</w:t>
            </w:r>
          </w:p>
        </w:tc>
        <w:tc>
          <w:tcPr>
            <w:tcW w:w="654" w:type="pct"/>
            <w:tcBorders>
              <w:top w:val="nil"/>
              <w:left w:val="nil"/>
              <w:bottom w:val="single" w:sz="4" w:space="0" w:color="auto"/>
              <w:right w:val="single" w:sz="4" w:space="0" w:color="auto"/>
            </w:tcBorders>
            <w:shd w:val="clear" w:color="auto" w:fill="auto"/>
            <w:noWrap/>
            <w:vAlign w:val="center"/>
            <w:hideMark/>
          </w:tcPr>
          <w:p w14:paraId="67BB4A4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374.326   </w:t>
            </w:r>
          </w:p>
        </w:tc>
        <w:tc>
          <w:tcPr>
            <w:tcW w:w="654" w:type="pct"/>
            <w:tcBorders>
              <w:top w:val="nil"/>
              <w:left w:val="nil"/>
              <w:bottom w:val="single" w:sz="4" w:space="0" w:color="auto"/>
              <w:right w:val="single" w:sz="4" w:space="0" w:color="auto"/>
            </w:tcBorders>
            <w:shd w:val="clear" w:color="auto" w:fill="auto"/>
            <w:noWrap/>
            <w:vAlign w:val="center"/>
            <w:hideMark/>
          </w:tcPr>
          <w:p w14:paraId="171CA35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393.900   </w:t>
            </w:r>
          </w:p>
        </w:tc>
        <w:tc>
          <w:tcPr>
            <w:tcW w:w="653" w:type="pct"/>
            <w:tcBorders>
              <w:top w:val="nil"/>
              <w:left w:val="nil"/>
              <w:bottom w:val="single" w:sz="4" w:space="0" w:color="auto"/>
              <w:right w:val="single" w:sz="4" w:space="0" w:color="auto"/>
            </w:tcBorders>
            <w:shd w:val="clear" w:color="auto" w:fill="auto"/>
            <w:noWrap/>
            <w:vAlign w:val="center"/>
            <w:hideMark/>
          </w:tcPr>
          <w:p w14:paraId="40B3008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616.000   </w:t>
            </w:r>
          </w:p>
        </w:tc>
        <w:tc>
          <w:tcPr>
            <w:tcW w:w="654" w:type="pct"/>
            <w:tcBorders>
              <w:top w:val="nil"/>
              <w:left w:val="nil"/>
              <w:bottom w:val="single" w:sz="4" w:space="0" w:color="auto"/>
              <w:right w:val="single" w:sz="4" w:space="0" w:color="auto"/>
            </w:tcBorders>
            <w:shd w:val="clear" w:color="auto" w:fill="auto"/>
            <w:noWrap/>
            <w:vAlign w:val="center"/>
            <w:hideMark/>
          </w:tcPr>
          <w:p w14:paraId="2E27C5D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222.100   </w:t>
            </w:r>
          </w:p>
        </w:tc>
        <w:tc>
          <w:tcPr>
            <w:tcW w:w="432" w:type="pct"/>
            <w:tcBorders>
              <w:top w:val="nil"/>
              <w:left w:val="nil"/>
              <w:bottom w:val="single" w:sz="4" w:space="0" w:color="auto"/>
              <w:right w:val="single" w:sz="4" w:space="0" w:color="auto"/>
            </w:tcBorders>
            <w:shd w:val="clear" w:color="auto" w:fill="auto"/>
            <w:noWrap/>
            <w:vAlign w:val="center"/>
            <w:hideMark/>
          </w:tcPr>
          <w:p w14:paraId="46DD5C3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56%</w:t>
            </w:r>
          </w:p>
        </w:tc>
      </w:tr>
      <w:tr w:rsidR="005F4502" w:rsidRPr="00F0115F" w14:paraId="2CC0FDF2"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440DAE19"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14.</w:t>
            </w:r>
          </w:p>
        </w:tc>
        <w:tc>
          <w:tcPr>
            <w:tcW w:w="1610" w:type="pct"/>
            <w:tcBorders>
              <w:top w:val="nil"/>
              <w:left w:val="nil"/>
              <w:bottom w:val="single" w:sz="4" w:space="0" w:color="auto"/>
              <w:right w:val="single" w:sz="4" w:space="0" w:color="auto"/>
            </w:tcBorders>
            <w:shd w:val="clear" w:color="auto" w:fill="auto"/>
            <w:vAlign w:val="center"/>
            <w:hideMark/>
          </w:tcPr>
          <w:p w14:paraId="5BDCBAEA"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Veterinarsko-medicinski proizvodi (VMP)</w:t>
            </w:r>
          </w:p>
        </w:tc>
        <w:tc>
          <w:tcPr>
            <w:tcW w:w="654" w:type="pct"/>
            <w:tcBorders>
              <w:top w:val="nil"/>
              <w:left w:val="nil"/>
              <w:bottom w:val="single" w:sz="4" w:space="0" w:color="auto"/>
              <w:right w:val="single" w:sz="4" w:space="0" w:color="auto"/>
            </w:tcBorders>
            <w:shd w:val="clear" w:color="auto" w:fill="auto"/>
            <w:noWrap/>
            <w:vAlign w:val="center"/>
            <w:hideMark/>
          </w:tcPr>
          <w:p w14:paraId="3DFB87F0"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27.341   </w:t>
            </w:r>
          </w:p>
        </w:tc>
        <w:tc>
          <w:tcPr>
            <w:tcW w:w="654" w:type="pct"/>
            <w:tcBorders>
              <w:top w:val="nil"/>
              <w:left w:val="nil"/>
              <w:bottom w:val="single" w:sz="4" w:space="0" w:color="auto"/>
              <w:right w:val="single" w:sz="4" w:space="0" w:color="auto"/>
            </w:tcBorders>
            <w:shd w:val="clear" w:color="auto" w:fill="auto"/>
            <w:noWrap/>
            <w:vAlign w:val="center"/>
            <w:hideMark/>
          </w:tcPr>
          <w:p w14:paraId="759ACF5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10.419   </w:t>
            </w:r>
          </w:p>
        </w:tc>
        <w:tc>
          <w:tcPr>
            <w:tcW w:w="653" w:type="pct"/>
            <w:tcBorders>
              <w:top w:val="nil"/>
              <w:left w:val="nil"/>
              <w:bottom w:val="single" w:sz="4" w:space="0" w:color="auto"/>
              <w:right w:val="single" w:sz="4" w:space="0" w:color="auto"/>
            </w:tcBorders>
            <w:shd w:val="clear" w:color="auto" w:fill="auto"/>
            <w:noWrap/>
            <w:vAlign w:val="center"/>
            <w:hideMark/>
          </w:tcPr>
          <w:p w14:paraId="4F12001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13.538   </w:t>
            </w:r>
          </w:p>
        </w:tc>
        <w:tc>
          <w:tcPr>
            <w:tcW w:w="654" w:type="pct"/>
            <w:tcBorders>
              <w:top w:val="nil"/>
              <w:left w:val="nil"/>
              <w:bottom w:val="single" w:sz="4" w:space="0" w:color="auto"/>
              <w:right w:val="single" w:sz="4" w:space="0" w:color="auto"/>
            </w:tcBorders>
            <w:shd w:val="clear" w:color="auto" w:fill="auto"/>
            <w:noWrap/>
            <w:vAlign w:val="center"/>
            <w:hideMark/>
          </w:tcPr>
          <w:p w14:paraId="009991E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3.119   </w:t>
            </w:r>
          </w:p>
        </w:tc>
        <w:tc>
          <w:tcPr>
            <w:tcW w:w="432" w:type="pct"/>
            <w:tcBorders>
              <w:top w:val="nil"/>
              <w:left w:val="nil"/>
              <w:bottom w:val="single" w:sz="4" w:space="0" w:color="auto"/>
              <w:right w:val="single" w:sz="4" w:space="0" w:color="auto"/>
            </w:tcBorders>
            <w:shd w:val="clear" w:color="auto" w:fill="auto"/>
            <w:noWrap/>
            <w:vAlign w:val="center"/>
            <w:hideMark/>
          </w:tcPr>
          <w:p w14:paraId="1E7FED5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30%</w:t>
            </w:r>
          </w:p>
        </w:tc>
      </w:tr>
      <w:tr w:rsidR="005F4502" w:rsidRPr="00F0115F" w14:paraId="546FF9F4" w14:textId="77777777" w:rsidTr="001E6038">
        <w:trPr>
          <w:trHeight w:val="170"/>
        </w:trPr>
        <w:tc>
          <w:tcPr>
            <w:tcW w:w="342" w:type="pct"/>
            <w:tcBorders>
              <w:top w:val="nil"/>
              <w:left w:val="single" w:sz="4" w:space="0" w:color="auto"/>
              <w:bottom w:val="single" w:sz="4" w:space="0" w:color="auto"/>
              <w:right w:val="single" w:sz="4" w:space="0" w:color="auto"/>
            </w:tcBorders>
            <w:shd w:val="clear" w:color="000000" w:fill="D8E4BC"/>
            <w:noWrap/>
            <w:vAlign w:val="center"/>
            <w:hideMark/>
          </w:tcPr>
          <w:p w14:paraId="02DAFC01"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 </w:t>
            </w:r>
          </w:p>
        </w:tc>
        <w:tc>
          <w:tcPr>
            <w:tcW w:w="1610" w:type="pct"/>
            <w:tcBorders>
              <w:top w:val="nil"/>
              <w:left w:val="nil"/>
              <w:bottom w:val="single" w:sz="4" w:space="0" w:color="auto"/>
              <w:right w:val="single" w:sz="4" w:space="0" w:color="auto"/>
            </w:tcBorders>
            <w:shd w:val="clear" w:color="000000" w:fill="D8E4BC"/>
            <w:vAlign w:val="center"/>
            <w:hideMark/>
          </w:tcPr>
          <w:p w14:paraId="26026E58" w14:textId="77777777" w:rsidR="005F4502" w:rsidRPr="007609C7" w:rsidRDefault="005F4502" w:rsidP="001E6038">
            <w:pPr>
              <w:rPr>
                <w:rFonts w:eastAsia="Times New Roman" w:cs="Calibri"/>
                <w:b/>
                <w:bCs/>
                <w:sz w:val="18"/>
                <w:szCs w:val="18"/>
                <w:lang w:eastAsia="hr-HR"/>
              </w:rPr>
            </w:pPr>
            <w:r w:rsidRPr="007609C7">
              <w:rPr>
                <w:rFonts w:eastAsia="Times New Roman" w:cs="Calibri"/>
                <w:b/>
                <w:bCs/>
                <w:sz w:val="18"/>
                <w:szCs w:val="18"/>
                <w:lang w:eastAsia="hr-HR"/>
              </w:rPr>
              <w:t>Prihodi od projekata</w:t>
            </w:r>
          </w:p>
        </w:tc>
        <w:tc>
          <w:tcPr>
            <w:tcW w:w="654" w:type="pct"/>
            <w:tcBorders>
              <w:top w:val="nil"/>
              <w:left w:val="nil"/>
              <w:bottom w:val="single" w:sz="4" w:space="0" w:color="auto"/>
              <w:right w:val="single" w:sz="4" w:space="0" w:color="auto"/>
            </w:tcBorders>
            <w:shd w:val="clear" w:color="000000" w:fill="D8E4BC"/>
            <w:noWrap/>
            <w:vAlign w:val="center"/>
            <w:hideMark/>
          </w:tcPr>
          <w:p w14:paraId="464FFC1A"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307.602   </w:t>
            </w:r>
          </w:p>
        </w:tc>
        <w:tc>
          <w:tcPr>
            <w:tcW w:w="654" w:type="pct"/>
            <w:tcBorders>
              <w:top w:val="nil"/>
              <w:left w:val="nil"/>
              <w:bottom w:val="single" w:sz="4" w:space="0" w:color="auto"/>
              <w:right w:val="single" w:sz="4" w:space="0" w:color="auto"/>
            </w:tcBorders>
            <w:shd w:val="clear" w:color="000000" w:fill="D8E4BC"/>
            <w:noWrap/>
            <w:vAlign w:val="center"/>
            <w:hideMark/>
          </w:tcPr>
          <w:p w14:paraId="05874748"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339.164   </w:t>
            </w:r>
          </w:p>
        </w:tc>
        <w:tc>
          <w:tcPr>
            <w:tcW w:w="653" w:type="pct"/>
            <w:tcBorders>
              <w:top w:val="nil"/>
              <w:left w:val="nil"/>
              <w:bottom w:val="single" w:sz="4" w:space="0" w:color="auto"/>
              <w:right w:val="single" w:sz="4" w:space="0" w:color="auto"/>
            </w:tcBorders>
            <w:shd w:val="clear" w:color="000000" w:fill="D8E4BC"/>
            <w:noWrap/>
            <w:vAlign w:val="center"/>
            <w:hideMark/>
          </w:tcPr>
          <w:p w14:paraId="31C63813"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145.400   </w:t>
            </w:r>
          </w:p>
        </w:tc>
        <w:tc>
          <w:tcPr>
            <w:tcW w:w="654" w:type="pct"/>
            <w:tcBorders>
              <w:top w:val="nil"/>
              <w:left w:val="nil"/>
              <w:bottom w:val="single" w:sz="4" w:space="0" w:color="auto"/>
              <w:right w:val="single" w:sz="4" w:space="0" w:color="auto"/>
            </w:tcBorders>
            <w:shd w:val="clear" w:color="000000" w:fill="D8E4BC"/>
            <w:noWrap/>
            <w:vAlign w:val="center"/>
            <w:hideMark/>
          </w:tcPr>
          <w:p w14:paraId="1C61FD1B" w14:textId="77777777" w:rsidR="005F4502" w:rsidRPr="007609C7" w:rsidRDefault="005F4502" w:rsidP="001E6038">
            <w:pPr>
              <w:jc w:val="right"/>
              <w:rPr>
                <w:rFonts w:eastAsia="Times New Roman" w:cs="Calibri"/>
                <w:b/>
                <w:bCs/>
                <w:sz w:val="18"/>
                <w:szCs w:val="18"/>
                <w:lang w:eastAsia="hr-HR"/>
              </w:rPr>
            </w:pPr>
            <w:r w:rsidRPr="007609C7">
              <w:rPr>
                <w:rFonts w:cs="Calibri"/>
                <w:b/>
                <w:bCs/>
                <w:sz w:val="18"/>
                <w:szCs w:val="18"/>
              </w:rPr>
              <w:t xml:space="preserve">-193.764   </w:t>
            </w:r>
          </w:p>
        </w:tc>
        <w:tc>
          <w:tcPr>
            <w:tcW w:w="432" w:type="pc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637C43B" w14:textId="77777777" w:rsidR="005F4502" w:rsidRPr="007609C7" w:rsidRDefault="005F4502" w:rsidP="001E6038">
            <w:pPr>
              <w:jc w:val="right"/>
              <w:rPr>
                <w:rFonts w:eastAsia="Times New Roman" w:cs="Calibri"/>
                <w:b/>
                <w:bCs/>
                <w:sz w:val="18"/>
                <w:szCs w:val="18"/>
                <w:lang w:eastAsia="hr-HR"/>
              </w:rPr>
            </w:pPr>
            <w:r w:rsidRPr="007609C7">
              <w:rPr>
                <w:rFonts w:cs="Calibri"/>
                <w:b/>
                <w:bCs/>
                <w:sz w:val="18"/>
                <w:szCs w:val="18"/>
              </w:rPr>
              <w:t>-57%</w:t>
            </w:r>
          </w:p>
        </w:tc>
      </w:tr>
      <w:tr w:rsidR="005F4502" w:rsidRPr="00F0115F" w14:paraId="306A7293"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66D4DC7B"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15.</w:t>
            </w:r>
          </w:p>
        </w:tc>
        <w:tc>
          <w:tcPr>
            <w:tcW w:w="1610" w:type="pct"/>
            <w:tcBorders>
              <w:top w:val="nil"/>
              <w:left w:val="nil"/>
              <w:bottom w:val="single" w:sz="4" w:space="0" w:color="auto"/>
              <w:right w:val="single" w:sz="4" w:space="0" w:color="auto"/>
            </w:tcBorders>
            <w:shd w:val="clear" w:color="auto" w:fill="auto"/>
            <w:vAlign w:val="center"/>
            <w:hideMark/>
          </w:tcPr>
          <w:p w14:paraId="0F1B4888"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SAFE-CT, CHESSMEN, EU4H 11, IncreaseNET</w:t>
            </w:r>
          </w:p>
        </w:tc>
        <w:tc>
          <w:tcPr>
            <w:tcW w:w="654" w:type="pct"/>
            <w:tcBorders>
              <w:top w:val="nil"/>
              <w:left w:val="nil"/>
              <w:bottom w:val="single" w:sz="4" w:space="0" w:color="auto"/>
              <w:right w:val="single" w:sz="4" w:space="0" w:color="auto"/>
            </w:tcBorders>
            <w:shd w:val="clear" w:color="auto" w:fill="auto"/>
            <w:noWrap/>
            <w:vAlign w:val="center"/>
            <w:hideMark/>
          </w:tcPr>
          <w:p w14:paraId="24BA47D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307.602   </w:t>
            </w:r>
          </w:p>
        </w:tc>
        <w:tc>
          <w:tcPr>
            <w:tcW w:w="654" w:type="pct"/>
            <w:tcBorders>
              <w:top w:val="nil"/>
              <w:left w:val="nil"/>
              <w:bottom w:val="single" w:sz="4" w:space="0" w:color="auto"/>
              <w:right w:val="single" w:sz="4" w:space="0" w:color="auto"/>
            </w:tcBorders>
            <w:shd w:val="clear" w:color="auto" w:fill="auto"/>
            <w:noWrap/>
            <w:vAlign w:val="center"/>
            <w:hideMark/>
          </w:tcPr>
          <w:p w14:paraId="196228E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339.164   </w:t>
            </w:r>
          </w:p>
        </w:tc>
        <w:tc>
          <w:tcPr>
            <w:tcW w:w="653" w:type="pct"/>
            <w:tcBorders>
              <w:top w:val="nil"/>
              <w:left w:val="nil"/>
              <w:bottom w:val="single" w:sz="4" w:space="0" w:color="auto"/>
              <w:right w:val="single" w:sz="4" w:space="0" w:color="auto"/>
            </w:tcBorders>
            <w:shd w:val="clear" w:color="auto" w:fill="auto"/>
            <w:noWrap/>
            <w:vAlign w:val="center"/>
            <w:hideMark/>
          </w:tcPr>
          <w:p w14:paraId="65C7985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145.400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CB99E" w14:textId="77777777" w:rsidR="005F4502" w:rsidRPr="007609C7" w:rsidRDefault="005F4502" w:rsidP="001E6038">
            <w:pPr>
              <w:jc w:val="right"/>
              <w:rPr>
                <w:rFonts w:eastAsia="Times New Roman" w:cs="Calibri"/>
                <w:sz w:val="18"/>
                <w:szCs w:val="18"/>
                <w:lang w:eastAsia="hr-HR"/>
              </w:rPr>
            </w:pPr>
            <w:r w:rsidRPr="007609C7">
              <w:rPr>
                <w:rFonts w:cs="Calibri"/>
                <w:sz w:val="18"/>
                <w:szCs w:val="18"/>
              </w:rPr>
              <w:t xml:space="preserve">-193.764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9C515" w14:textId="77777777" w:rsidR="005F4502" w:rsidRPr="007609C7" w:rsidRDefault="005F4502" w:rsidP="001E6038">
            <w:pPr>
              <w:jc w:val="right"/>
              <w:rPr>
                <w:rFonts w:eastAsia="Times New Roman" w:cs="Calibri"/>
                <w:sz w:val="18"/>
                <w:szCs w:val="18"/>
                <w:lang w:eastAsia="hr-HR"/>
              </w:rPr>
            </w:pPr>
            <w:r w:rsidRPr="007609C7">
              <w:rPr>
                <w:rFonts w:cs="Calibri"/>
                <w:sz w:val="18"/>
                <w:szCs w:val="18"/>
              </w:rPr>
              <w:t>-57%</w:t>
            </w:r>
          </w:p>
        </w:tc>
      </w:tr>
      <w:tr w:rsidR="005F4502" w:rsidRPr="00F0115F" w14:paraId="24AF3C60" w14:textId="77777777" w:rsidTr="001E6038">
        <w:trPr>
          <w:trHeight w:val="170"/>
        </w:trPr>
        <w:tc>
          <w:tcPr>
            <w:tcW w:w="342" w:type="pct"/>
            <w:tcBorders>
              <w:top w:val="nil"/>
              <w:left w:val="single" w:sz="4" w:space="0" w:color="auto"/>
              <w:bottom w:val="single" w:sz="4" w:space="0" w:color="auto"/>
              <w:right w:val="single" w:sz="4" w:space="0" w:color="auto"/>
            </w:tcBorders>
            <w:shd w:val="clear" w:color="000000" w:fill="D8E4BC"/>
            <w:noWrap/>
            <w:vAlign w:val="center"/>
            <w:hideMark/>
          </w:tcPr>
          <w:p w14:paraId="7EBA30D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 </w:t>
            </w:r>
          </w:p>
        </w:tc>
        <w:tc>
          <w:tcPr>
            <w:tcW w:w="1610" w:type="pct"/>
            <w:tcBorders>
              <w:top w:val="nil"/>
              <w:left w:val="nil"/>
              <w:bottom w:val="single" w:sz="4" w:space="0" w:color="auto"/>
              <w:right w:val="single" w:sz="4" w:space="0" w:color="auto"/>
            </w:tcBorders>
            <w:shd w:val="clear" w:color="000000" w:fill="D8E4BC"/>
            <w:vAlign w:val="center"/>
            <w:hideMark/>
          </w:tcPr>
          <w:p w14:paraId="47F188B8" w14:textId="77777777" w:rsidR="005F4502" w:rsidRPr="007609C7" w:rsidRDefault="005F4502" w:rsidP="001E6038">
            <w:pPr>
              <w:rPr>
                <w:rFonts w:eastAsia="Times New Roman" w:cs="Calibri"/>
                <w:b/>
                <w:bCs/>
                <w:sz w:val="18"/>
                <w:szCs w:val="18"/>
                <w:lang w:eastAsia="hr-HR"/>
              </w:rPr>
            </w:pPr>
            <w:r w:rsidRPr="007609C7">
              <w:rPr>
                <w:rFonts w:eastAsia="Times New Roman" w:cs="Calibri"/>
                <w:b/>
                <w:bCs/>
                <w:sz w:val="18"/>
                <w:szCs w:val="18"/>
                <w:lang w:eastAsia="hr-HR"/>
              </w:rPr>
              <w:t>Ostali poslovni prihodi</w:t>
            </w:r>
          </w:p>
        </w:tc>
        <w:tc>
          <w:tcPr>
            <w:tcW w:w="654" w:type="pct"/>
            <w:tcBorders>
              <w:top w:val="nil"/>
              <w:left w:val="nil"/>
              <w:bottom w:val="single" w:sz="4" w:space="0" w:color="auto"/>
              <w:right w:val="single" w:sz="4" w:space="0" w:color="auto"/>
            </w:tcBorders>
            <w:shd w:val="clear" w:color="000000" w:fill="D8E4BC"/>
            <w:noWrap/>
            <w:vAlign w:val="center"/>
            <w:hideMark/>
          </w:tcPr>
          <w:p w14:paraId="1816CD31"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114.745   </w:t>
            </w:r>
          </w:p>
        </w:tc>
        <w:tc>
          <w:tcPr>
            <w:tcW w:w="654" w:type="pct"/>
            <w:tcBorders>
              <w:top w:val="nil"/>
              <w:left w:val="nil"/>
              <w:bottom w:val="single" w:sz="4" w:space="0" w:color="auto"/>
              <w:right w:val="single" w:sz="4" w:space="0" w:color="auto"/>
            </w:tcBorders>
            <w:shd w:val="clear" w:color="000000" w:fill="D8E4BC"/>
            <w:noWrap/>
            <w:vAlign w:val="center"/>
            <w:hideMark/>
          </w:tcPr>
          <w:p w14:paraId="3DCA9C2E"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95.108   </w:t>
            </w:r>
          </w:p>
        </w:tc>
        <w:tc>
          <w:tcPr>
            <w:tcW w:w="653" w:type="pct"/>
            <w:tcBorders>
              <w:top w:val="nil"/>
              <w:left w:val="nil"/>
              <w:bottom w:val="single" w:sz="4" w:space="0" w:color="auto"/>
              <w:right w:val="single" w:sz="4" w:space="0" w:color="auto"/>
            </w:tcBorders>
            <w:shd w:val="clear" w:color="000000" w:fill="D8E4BC"/>
            <w:noWrap/>
            <w:vAlign w:val="center"/>
            <w:hideMark/>
          </w:tcPr>
          <w:p w14:paraId="20D66036"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141.931   </w:t>
            </w:r>
          </w:p>
        </w:tc>
        <w:tc>
          <w:tcPr>
            <w:tcW w:w="654" w:type="pct"/>
            <w:tcBorders>
              <w:top w:val="nil"/>
              <w:left w:val="nil"/>
              <w:bottom w:val="single" w:sz="4" w:space="0" w:color="auto"/>
              <w:right w:val="single" w:sz="4" w:space="0" w:color="auto"/>
            </w:tcBorders>
            <w:shd w:val="clear" w:color="000000" w:fill="D8E4BC"/>
            <w:noWrap/>
            <w:vAlign w:val="center"/>
            <w:hideMark/>
          </w:tcPr>
          <w:p w14:paraId="5B35C6BD"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46.823   </w:t>
            </w:r>
          </w:p>
        </w:tc>
        <w:tc>
          <w:tcPr>
            <w:tcW w:w="432" w:type="pct"/>
            <w:tcBorders>
              <w:top w:val="nil"/>
              <w:left w:val="nil"/>
              <w:bottom w:val="single" w:sz="4" w:space="0" w:color="auto"/>
              <w:right w:val="single" w:sz="4" w:space="0" w:color="auto"/>
            </w:tcBorders>
            <w:shd w:val="clear" w:color="000000" w:fill="D8E4BC"/>
            <w:noWrap/>
            <w:vAlign w:val="center"/>
            <w:hideMark/>
          </w:tcPr>
          <w:p w14:paraId="391639AC"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49%</w:t>
            </w:r>
          </w:p>
        </w:tc>
      </w:tr>
      <w:tr w:rsidR="005F4502" w:rsidRPr="00F0115F" w14:paraId="00447244"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71ABEDE3"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16.</w:t>
            </w:r>
          </w:p>
        </w:tc>
        <w:tc>
          <w:tcPr>
            <w:tcW w:w="1610" w:type="pct"/>
            <w:tcBorders>
              <w:top w:val="nil"/>
              <w:left w:val="nil"/>
              <w:bottom w:val="single" w:sz="4" w:space="0" w:color="auto"/>
              <w:right w:val="single" w:sz="4" w:space="0" w:color="auto"/>
            </w:tcBorders>
            <w:shd w:val="clear" w:color="auto" w:fill="auto"/>
            <w:vAlign w:val="center"/>
            <w:hideMark/>
          </w:tcPr>
          <w:p w14:paraId="6BD21473"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Prihodi od sudjelujućih interesa i ostalih ulaganja</w:t>
            </w:r>
          </w:p>
        </w:tc>
        <w:tc>
          <w:tcPr>
            <w:tcW w:w="654" w:type="pct"/>
            <w:tcBorders>
              <w:top w:val="nil"/>
              <w:left w:val="nil"/>
              <w:bottom w:val="single" w:sz="4" w:space="0" w:color="auto"/>
              <w:right w:val="single" w:sz="4" w:space="0" w:color="auto"/>
            </w:tcBorders>
            <w:shd w:val="clear" w:color="auto" w:fill="auto"/>
            <w:noWrap/>
            <w:vAlign w:val="center"/>
            <w:hideMark/>
          </w:tcPr>
          <w:p w14:paraId="75676AB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27.853   </w:t>
            </w:r>
          </w:p>
        </w:tc>
        <w:tc>
          <w:tcPr>
            <w:tcW w:w="654" w:type="pct"/>
            <w:tcBorders>
              <w:top w:val="nil"/>
              <w:left w:val="nil"/>
              <w:bottom w:val="single" w:sz="4" w:space="0" w:color="auto"/>
              <w:right w:val="single" w:sz="4" w:space="0" w:color="auto"/>
            </w:tcBorders>
            <w:shd w:val="clear" w:color="auto" w:fill="auto"/>
            <w:noWrap/>
            <w:vAlign w:val="center"/>
            <w:hideMark/>
          </w:tcPr>
          <w:p w14:paraId="1B7536A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31.140   </w:t>
            </w:r>
          </w:p>
        </w:tc>
        <w:tc>
          <w:tcPr>
            <w:tcW w:w="653" w:type="pct"/>
            <w:tcBorders>
              <w:top w:val="nil"/>
              <w:left w:val="nil"/>
              <w:bottom w:val="single" w:sz="4" w:space="0" w:color="auto"/>
              <w:right w:val="single" w:sz="4" w:space="0" w:color="auto"/>
            </w:tcBorders>
            <w:shd w:val="clear" w:color="auto" w:fill="auto"/>
            <w:noWrap/>
            <w:vAlign w:val="center"/>
            <w:hideMark/>
          </w:tcPr>
          <w:p w14:paraId="7ABEBEF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86.831   </w:t>
            </w:r>
          </w:p>
        </w:tc>
        <w:tc>
          <w:tcPr>
            <w:tcW w:w="654" w:type="pct"/>
            <w:tcBorders>
              <w:top w:val="nil"/>
              <w:left w:val="nil"/>
              <w:bottom w:val="single" w:sz="4" w:space="0" w:color="auto"/>
              <w:right w:val="single" w:sz="4" w:space="0" w:color="auto"/>
            </w:tcBorders>
            <w:shd w:val="clear" w:color="auto" w:fill="auto"/>
            <w:noWrap/>
            <w:vAlign w:val="center"/>
            <w:hideMark/>
          </w:tcPr>
          <w:p w14:paraId="02B023A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55.691   </w:t>
            </w:r>
          </w:p>
        </w:tc>
        <w:tc>
          <w:tcPr>
            <w:tcW w:w="432" w:type="pct"/>
            <w:tcBorders>
              <w:top w:val="nil"/>
              <w:left w:val="nil"/>
              <w:bottom w:val="single" w:sz="4" w:space="0" w:color="auto"/>
              <w:right w:val="single" w:sz="4" w:space="0" w:color="auto"/>
            </w:tcBorders>
            <w:shd w:val="clear" w:color="auto" w:fill="auto"/>
            <w:noWrap/>
            <w:vAlign w:val="center"/>
            <w:hideMark/>
          </w:tcPr>
          <w:p w14:paraId="3A55951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179%</w:t>
            </w:r>
          </w:p>
        </w:tc>
      </w:tr>
      <w:tr w:rsidR="005F4502" w:rsidRPr="00F0115F" w14:paraId="4B6CF55F" w14:textId="77777777" w:rsidTr="001E6038">
        <w:trPr>
          <w:trHeight w:val="17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5CE050F3"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17.</w:t>
            </w:r>
          </w:p>
        </w:tc>
        <w:tc>
          <w:tcPr>
            <w:tcW w:w="1610" w:type="pct"/>
            <w:tcBorders>
              <w:top w:val="nil"/>
              <w:left w:val="nil"/>
              <w:bottom w:val="single" w:sz="4" w:space="0" w:color="auto"/>
              <w:right w:val="single" w:sz="4" w:space="0" w:color="auto"/>
            </w:tcBorders>
            <w:shd w:val="clear" w:color="auto" w:fill="auto"/>
            <w:vAlign w:val="center"/>
            <w:hideMark/>
          </w:tcPr>
          <w:p w14:paraId="248E679A"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Ostali  prihodi</w:t>
            </w:r>
          </w:p>
        </w:tc>
        <w:tc>
          <w:tcPr>
            <w:tcW w:w="654" w:type="pct"/>
            <w:tcBorders>
              <w:top w:val="nil"/>
              <w:left w:val="nil"/>
              <w:bottom w:val="single" w:sz="4" w:space="0" w:color="auto"/>
              <w:right w:val="single" w:sz="4" w:space="0" w:color="auto"/>
            </w:tcBorders>
            <w:shd w:val="clear" w:color="auto" w:fill="auto"/>
            <w:noWrap/>
            <w:vAlign w:val="center"/>
            <w:hideMark/>
          </w:tcPr>
          <w:p w14:paraId="0629415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86.892   </w:t>
            </w:r>
          </w:p>
        </w:tc>
        <w:tc>
          <w:tcPr>
            <w:tcW w:w="654" w:type="pct"/>
            <w:tcBorders>
              <w:top w:val="nil"/>
              <w:left w:val="nil"/>
              <w:bottom w:val="single" w:sz="4" w:space="0" w:color="auto"/>
              <w:right w:val="single" w:sz="4" w:space="0" w:color="auto"/>
            </w:tcBorders>
            <w:shd w:val="clear" w:color="auto" w:fill="auto"/>
            <w:noWrap/>
            <w:vAlign w:val="center"/>
            <w:hideMark/>
          </w:tcPr>
          <w:p w14:paraId="77BC312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63.968   </w:t>
            </w:r>
          </w:p>
        </w:tc>
        <w:tc>
          <w:tcPr>
            <w:tcW w:w="653" w:type="pct"/>
            <w:tcBorders>
              <w:top w:val="nil"/>
              <w:left w:val="nil"/>
              <w:bottom w:val="single" w:sz="4" w:space="0" w:color="auto"/>
              <w:right w:val="single" w:sz="4" w:space="0" w:color="auto"/>
            </w:tcBorders>
            <w:shd w:val="clear" w:color="auto" w:fill="auto"/>
            <w:noWrap/>
            <w:vAlign w:val="center"/>
            <w:hideMark/>
          </w:tcPr>
          <w:p w14:paraId="09B72FE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55.100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F00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-8.868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574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-14%</w:t>
            </w:r>
          </w:p>
        </w:tc>
      </w:tr>
      <w:tr w:rsidR="005F4502" w:rsidRPr="00F0115F" w14:paraId="7964C88F" w14:textId="77777777" w:rsidTr="001E6038">
        <w:trPr>
          <w:trHeight w:val="372"/>
        </w:trPr>
        <w:tc>
          <w:tcPr>
            <w:tcW w:w="1953" w:type="pct"/>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E0E1388" w14:textId="77777777" w:rsidR="005F4502" w:rsidRPr="007609C7" w:rsidRDefault="005F4502" w:rsidP="001E6038">
            <w:pPr>
              <w:rPr>
                <w:rFonts w:eastAsia="Times New Roman" w:cs="Calibri"/>
                <w:b/>
                <w:bCs/>
                <w:sz w:val="18"/>
                <w:szCs w:val="18"/>
                <w:lang w:eastAsia="hr-HR"/>
              </w:rPr>
            </w:pPr>
            <w:r w:rsidRPr="007609C7">
              <w:rPr>
                <w:rFonts w:eastAsia="Times New Roman" w:cs="Calibri"/>
                <w:b/>
                <w:bCs/>
                <w:sz w:val="18"/>
                <w:szCs w:val="18"/>
                <w:lang w:eastAsia="hr-HR"/>
              </w:rPr>
              <w:t>UKUPNO:</w:t>
            </w:r>
          </w:p>
        </w:tc>
        <w:tc>
          <w:tcPr>
            <w:tcW w:w="654" w:type="pct"/>
            <w:tcBorders>
              <w:top w:val="nil"/>
              <w:left w:val="nil"/>
              <w:bottom w:val="single" w:sz="4" w:space="0" w:color="auto"/>
              <w:right w:val="single" w:sz="4" w:space="0" w:color="auto"/>
            </w:tcBorders>
            <w:shd w:val="clear" w:color="000000" w:fill="BFBFBF"/>
            <w:noWrap/>
            <w:vAlign w:val="center"/>
            <w:hideMark/>
          </w:tcPr>
          <w:p w14:paraId="6D100FF6"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12.715.981   </w:t>
            </w:r>
          </w:p>
        </w:tc>
        <w:tc>
          <w:tcPr>
            <w:tcW w:w="654" w:type="pct"/>
            <w:tcBorders>
              <w:top w:val="nil"/>
              <w:left w:val="nil"/>
              <w:bottom w:val="single" w:sz="4" w:space="0" w:color="auto"/>
              <w:right w:val="single" w:sz="4" w:space="0" w:color="auto"/>
            </w:tcBorders>
            <w:shd w:val="clear" w:color="000000" w:fill="BFBFBF"/>
            <w:noWrap/>
            <w:vAlign w:val="center"/>
            <w:hideMark/>
          </w:tcPr>
          <w:p w14:paraId="1C413C1E"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12.871.977   </w:t>
            </w:r>
          </w:p>
        </w:tc>
        <w:tc>
          <w:tcPr>
            <w:tcW w:w="653" w:type="pct"/>
            <w:tcBorders>
              <w:top w:val="nil"/>
              <w:left w:val="nil"/>
              <w:bottom w:val="single" w:sz="4" w:space="0" w:color="auto"/>
              <w:right w:val="single" w:sz="4" w:space="0" w:color="auto"/>
            </w:tcBorders>
            <w:shd w:val="clear" w:color="000000" w:fill="BFBFBF"/>
            <w:noWrap/>
            <w:vAlign w:val="center"/>
            <w:hideMark/>
          </w:tcPr>
          <w:p w14:paraId="0DAC062C" w14:textId="77777777" w:rsidR="005F4502" w:rsidRPr="007609C7" w:rsidRDefault="005F4502" w:rsidP="001E6038">
            <w:pPr>
              <w:jc w:val="right"/>
              <w:rPr>
                <w:rFonts w:eastAsia="Times New Roman" w:cs="Calibri"/>
                <w:b/>
                <w:bCs/>
                <w:sz w:val="18"/>
                <w:szCs w:val="18"/>
                <w:lang w:eastAsia="hr-HR"/>
              </w:rPr>
            </w:pPr>
            <w:r w:rsidRPr="007609C7">
              <w:rPr>
                <w:rFonts w:cs="Calibri"/>
                <w:b/>
                <w:bCs/>
                <w:color w:val="000000"/>
                <w:sz w:val="18"/>
                <w:szCs w:val="18"/>
              </w:rPr>
              <w:t xml:space="preserve">13.024.057   </w:t>
            </w:r>
          </w:p>
        </w:tc>
        <w:tc>
          <w:tcPr>
            <w:tcW w:w="654" w:type="pct"/>
            <w:tcBorders>
              <w:top w:val="nil"/>
              <w:left w:val="nil"/>
              <w:bottom w:val="single" w:sz="4" w:space="0" w:color="auto"/>
              <w:right w:val="single" w:sz="4" w:space="0" w:color="auto"/>
            </w:tcBorders>
            <w:shd w:val="clear" w:color="000000" w:fill="BFBFBF"/>
            <w:noWrap/>
            <w:vAlign w:val="center"/>
            <w:hideMark/>
          </w:tcPr>
          <w:p w14:paraId="1B756D19" w14:textId="77777777" w:rsidR="005F4502" w:rsidRPr="007609C7" w:rsidRDefault="005F4502" w:rsidP="001E6038">
            <w:pPr>
              <w:jc w:val="right"/>
              <w:rPr>
                <w:rFonts w:eastAsia="Times New Roman" w:cs="Calibri"/>
                <w:b/>
                <w:bCs/>
                <w:sz w:val="18"/>
                <w:szCs w:val="18"/>
                <w:lang w:eastAsia="hr-HR"/>
              </w:rPr>
            </w:pPr>
            <w:r w:rsidRPr="007609C7">
              <w:rPr>
                <w:rFonts w:cs="Calibri"/>
                <w:b/>
                <w:bCs/>
                <w:color w:val="000000"/>
                <w:sz w:val="18"/>
                <w:szCs w:val="18"/>
              </w:rPr>
              <w:t xml:space="preserve">152.080   </w:t>
            </w:r>
          </w:p>
        </w:tc>
        <w:tc>
          <w:tcPr>
            <w:tcW w:w="432" w:type="pct"/>
            <w:tcBorders>
              <w:top w:val="nil"/>
              <w:left w:val="nil"/>
              <w:bottom w:val="single" w:sz="4" w:space="0" w:color="auto"/>
              <w:right w:val="single" w:sz="4" w:space="0" w:color="auto"/>
            </w:tcBorders>
            <w:shd w:val="clear" w:color="000000" w:fill="BFBFBF"/>
            <w:noWrap/>
            <w:vAlign w:val="center"/>
            <w:hideMark/>
          </w:tcPr>
          <w:p w14:paraId="02E72AE2" w14:textId="77777777" w:rsidR="005F4502" w:rsidRPr="007609C7" w:rsidRDefault="005F4502" w:rsidP="001E6038">
            <w:pPr>
              <w:jc w:val="right"/>
              <w:rPr>
                <w:rFonts w:eastAsia="Times New Roman" w:cs="Calibri"/>
                <w:b/>
                <w:bCs/>
                <w:sz w:val="18"/>
                <w:szCs w:val="18"/>
                <w:lang w:eastAsia="hr-HR"/>
              </w:rPr>
            </w:pPr>
            <w:r w:rsidRPr="007609C7">
              <w:rPr>
                <w:rFonts w:cs="Calibri"/>
                <w:b/>
                <w:bCs/>
                <w:color w:val="000000"/>
                <w:sz w:val="18"/>
                <w:szCs w:val="18"/>
              </w:rPr>
              <w:t>1%</w:t>
            </w:r>
          </w:p>
        </w:tc>
      </w:tr>
    </w:tbl>
    <w:p w14:paraId="2A6F1974" w14:textId="77777777" w:rsidR="005F4502" w:rsidRPr="00772677" w:rsidRDefault="005F4502" w:rsidP="005F4502">
      <w:pPr>
        <w:jc w:val="both"/>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rujna </w:t>
      </w:r>
      <w:r w:rsidRPr="00772677">
        <w:rPr>
          <w:rFonts w:cs="Calibri"/>
          <w:sz w:val="18"/>
          <w:szCs w:val="18"/>
        </w:rPr>
        <w:t>20</w:t>
      </w:r>
      <w:r>
        <w:rPr>
          <w:rFonts w:cs="Calibri"/>
          <w:sz w:val="18"/>
          <w:szCs w:val="18"/>
        </w:rPr>
        <w:t>22</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kolovoza </w:t>
      </w:r>
      <w:r w:rsidRPr="00772677">
        <w:rPr>
          <w:rFonts w:cs="Calibri"/>
          <w:sz w:val="18"/>
          <w:szCs w:val="18"/>
        </w:rPr>
        <w:t>2</w:t>
      </w:r>
      <w:r>
        <w:rPr>
          <w:rFonts w:cs="Calibri"/>
          <w:sz w:val="18"/>
          <w:szCs w:val="18"/>
        </w:rPr>
        <w:t>023.</w:t>
      </w:r>
      <w:r w:rsidRPr="00772677">
        <w:rPr>
          <w:rFonts w:cs="Calibri"/>
          <w:sz w:val="18"/>
          <w:szCs w:val="18"/>
        </w:rPr>
        <w:t xml:space="preserve"> godine</w:t>
      </w:r>
    </w:p>
    <w:p w14:paraId="6C0D67FB" w14:textId="52F5B49D" w:rsidR="005F4502" w:rsidRDefault="004C4443" w:rsidP="004C4443">
      <w:pPr>
        <w:rPr>
          <w:rFonts w:cs="Calibri"/>
          <w:b/>
          <w:bCs/>
        </w:rPr>
      </w:pPr>
      <w:r>
        <w:rPr>
          <w:rFonts w:cs="Calibri"/>
          <w:b/>
          <w:bCs/>
        </w:rPr>
        <w:br w:type="page"/>
      </w:r>
      <w:r w:rsidR="005F4502" w:rsidRPr="003B1DB1">
        <w:rPr>
          <w:rFonts w:cs="Calibri"/>
          <w:b/>
          <w:bCs/>
        </w:rPr>
        <w:lastRenderedPageBreak/>
        <w:t>Graf 1. Struktura planiranih prihoda</w:t>
      </w:r>
    </w:p>
    <w:p w14:paraId="595AE7B8" w14:textId="7FE7F21A" w:rsidR="005F4502" w:rsidRDefault="00B64836" w:rsidP="005F4502">
      <w:pPr>
        <w:spacing w:after="240"/>
        <w:jc w:val="both"/>
        <w:rPr>
          <w:rFonts w:cs="Calibri"/>
          <w:bCs/>
        </w:rPr>
      </w:pPr>
      <w:r>
        <w:rPr>
          <w:noProof/>
          <w:lang w:eastAsia="hr-HR"/>
        </w:rPr>
        <w:drawing>
          <wp:inline distT="0" distB="0" distL="0" distR="0" wp14:anchorId="003FD891" wp14:editId="275B4D4C">
            <wp:extent cx="5760720" cy="4890002"/>
            <wp:effectExtent l="0" t="0" r="1143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4A0529A" w14:textId="4CC4F87E" w:rsidR="00B64836" w:rsidRDefault="005F4502" w:rsidP="000407B8">
      <w:pPr>
        <w:spacing w:line="276" w:lineRule="auto"/>
        <w:jc w:val="both"/>
      </w:pPr>
      <w:r w:rsidRPr="000407B8">
        <w:t xml:space="preserve">U Grafu 1. </w:t>
      </w:r>
      <w:r w:rsidR="00B64836" w:rsidRPr="000407B8">
        <w:t>prikazana je struktura planiranih prihoda HALMED-a, iz kojeg je vidljivo da se većina prihoda planira ostvariti naplatom usluga vezanih za stavljanje lijeka u promet (50%), godišnjim pristojbama (22%), provjerom kakvoće (7%) te davanjem znanstvenog savjeta SAWP (5%) i farmakovigilancijom (4%).</w:t>
      </w:r>
    </w:p>
    <w:p w14:paraId="3B7DE60C" w14:textId="77777777" w:rsidR="000407B8" w:rsidRPr="000407B8" w:rsidRDefault="000407B8" w:rsidP="000407B8">
      <w:pPr>
        <w:spacing w:line="276" w:lineRule="auto"/>
        <w:jc w:val="both"/>
      </w:pPr>
    </w:p>
    <w:p w14:paraId="17E25993" w14:textId="77777777" w:rsidR="005F4502" w:rsidRPr="00E84D74" w:rsidRDefault="005F4502" w:rsidP="005F4502">
      <w:pPr>
        <w:pStyle w:val="Heading2"/>
      </w:pPr>
      <w:bookmarkStart w:id="488" w:name="_Toc499105104"/>
      <w:bookmarkStart w:id="489" w:name="_Toc23865729"/>
      <w:bookmarkStart w:id="490" w:name="_Toc23865861"/>
      <w:bookmarkStart w:id="491" w:name="_Toc25580664"/>
      <w:bookmarkStart w:id="492" w:name="_Toc56512849"/>
      <w:bookmarkStart w:id="493" w:name="_Toc88049294"/>
      <w:bookmarkStart w:id="494" w:name="_Toc151719283"/>
      <w:r w:rsidRPr="00E84D74">
        <w:t>3.3. Rashodi</w:t>
      </w:r>
      <w:bookmarkEnd w:id="488"/>
      <w:bookmarkEnd w:id="489"/>
      <w:bookmarkEnd w:id="490"/>
      <w:bookmarkEnd w:id="491"/>
      <w:bookmarkEnd w:id="492"/>
      <w:bookmarkEnd w:id="493"/>
      <w:bookmarkEnd w:id="494"/>
    </w:p>
    <w:p w14:paraId="6193218F" w14:textId="3DD23AC3" w:rsidR="005F4502" w:rsidRPr="001634EB" w:rsidRDefault="005F4502" w:rsidP="005F4502">
      <w:pPr>
        <w:spacing w:line="276" w:lineRule="auto"/>
        <w:jc w:val="both"/>
      </w:pPr>
      <w:r>
        <w:t>Ras</w:t>
      </w:r>
      <w:r w:rsidRPr="00B14F2B">
        <w:t>hodi</w:t>
      </w:r>
      <w:r>
        <w:t xml:space="preserve"> koji se planiraju</w:t>
      </w:r>
      <w:r w:rsidRPr="00B14F2B">
        <w:t xml:space="preserve"> </w:t>
      </w:r>
      <w:r>
        <w:t xml:space="preserve">financirati iz tekućih prihoda </w:t>
      </w:r>
      <w:r w:rsidRPr="00B14F2B">
        <w:t>HALMED-a za 202</w:t>
      </w:r>
      <w:r>
        <w:t>4</w:t>
      </w:r>
      <w:r w:rsidRPr="00B14F2B">
        <w:t xml:space="preserve">. godinu iznose </w:t>
      </w:r>
      <w:r>
        <w:rPr>
          <w:b/>
        </w:rPr>
        <w:t xml:space="preserve">13.024.057 </w:t>
      </w:r>
      <w:r w:rsidRPr="00B14F2B">
        <w:rPr>
          <w:b/>
        </w:rPr>
        <w:t>eura</w:t>
      </w:r>
      <w:r w:rsidRPr="00B14F2B">
        <w:t xml:space="preserve">, što je </w:t>
      </w:r>
      <w:r>
        <w:t xml:space="preserve">za 1% </w:t>
      </w:r>
      <w:r w:rsidRPr="00B14F2B">
        <w:t>više</w:t>
      </w:r>
      <w:r w:rsidR="004C4443">
        <w:t xml:space="preserve"> </w:t>
      </w:r>
      <w:r>
        <w:t>u odnosu na 2023</w:t>
      </w:r>
      <w:r w:rsidRPr="00B14F2B">
        <w:t xml:space="preserve">. godinu. </w:t>
      </w:r>
      <w:r w:rsidRPr="001634EB">
        <w:t>U 202</w:t>
      </w:r>
      <w:r w:rsidR="004C4443">
        <w:t>4. godini planirano je</w:t>
      </w:r>
      <w:r w:rsidRPr="00295328">
        <w:t xml:space="preserve"> financiranje </w:t>
      </w:r>
      <w:r>
        <w:t xml:space="preserve">dijela rashoda </w:t>
      </w:r>
      <w:r w:rsidRPr="00295328">
        <w:t xml:space="preserve">iz zadržane dobiti u vrijednosti </w:t>
      </w:r>
      <w:r w:rsidR="003A098D" w:rsidRPr="003A098D">
        <w:rPr>
          <w:b/>
        </w:rPr>
        <w:t>150.000</w:t>
      </w:r>
      <w:r w:rsidRPr="006526F3">
        <w:rPr>
          <w:b/>
        </w:rPr>
        <w:t xml:space="preserve"> eura </w:t>
      </w:r>
      <w:r w:rsidRPr="001634EB">
        <w:t>za potrebe s</w:t>
      </w:r>
      <w:r w:rsidRPr="00295328">
        <w:t>tručnog usavršavanja djelatnika.</w:t>
      </w:r>
      <w:r>
        <w:t xml:space="preserve"> </w:t>
      </w:r>
      <w:r w:rsidRPr="001634EB">
        <w:t xml:space="preserve"> </w:t>
      </w:r>
    </w:p>
    <w:p w14:paraId="647B5DE3" w14:textId="77777777" w:rsidR="005F4502" w:rsidRDefault="005F4502" w:rsidP="005F4502">
      <w:pPr>
        <w:spacing w:line="276" w:lineRule="auto"/>
      </w:pPr>
    </w:p>
    <w:p w14:paraId="6BCDBFBA" w14:textId="77777777" w:rsidR="005F4502" w:rsidRDefault="005F4502" w:rsidP="005F4502">
      <w:pPr>
        <w:spacing w:line="276" w:lineRule="auto"/>
      </w:pPr>
      <w:r>
        <w:t>Obrazloženje ključnih stavki:</w:t>
      </w:r>
    </w:p>
    <w:p w14:paraId="4F4142D9" w14:textId="77777777" w:rsidR="005F4502" w:rsidRDefault="005F4502" w:rsidP="005F4502">
      <w:pPr>
        <w:spacing w:line="276" w:lineRule="auto"/>
      </w:pPr>
    </w:p>
    <w:p w14:paraId="15AE577A" w14:textId="77777777" w:rsidR="005F4502" w:rsidRDefault="005F4502" w:rsidP="005F4502">
      <w:pPr>
        <w:spacing w:line="276" w:lineRule="auto"/>
        <w:jc w:val="both"/>
      </w:pPr>
      <w:r w:rsidRPr="00BA1DBE">
        <w:rPr>
          <w:b/>
        </w:rPr>
        <w:t xml:space="preserve">Grupa 1. Materijalni </w:t>
      </w:r>
      <w:r>
        <w:rPr>
          <w:b/>
        </w:rPr>
        <w:t>rashodi</w:t>
      </w:r>
      <w:r w:rsidRPr="00BA1DBE">
        <w:rPr>
          <w:b/>
        </w:rPr>
        <w:t xml:space="preserve"> </w:t>
      </w:r>
      <w:r w:rsidRPr="00BA1DBE">
        <w:t>planirana je u iznosu</w:t>
      </w:r>
      <w:r>
        <w:t xml:space="preserve"> 3% manjem </w:t>
      </w:r>
      <w:r w:rsidRPr="00BA1DBE">
        <w:t xml:space="preserve"> u odnosu na planirano za 202</w:t>
      </w:r>
      <w:r>
        <w:t>3</w:t>
      </w:r>
      <w:r w:rsidRPr="00BA1DBE">
        <w:t xml:space="preserve">. godinu. Najveći udio u ovoj grupi rashoda ima stavka </w:t>
      </w:r>
      <w:r w:rsidRPr="00933355">
        <w:rPr>
          <w:i/>
        </w:rPr>
        <w:t xml:space="preserve">Osnovni materijal i sirovine </w:t>
      </w:r>
      <w:r w:rsidRPr="007609C7">
        <w:t>za laboratorij</w:t>
      </w:r>
      <w:r>
        <w:t>, a najviše je</w:t>
      </w:r>
      <w:r w:rsidRPr="00BA1DBE">
        <w:t xml:space="preserve"> smanjen</w:t>
      </w:r>
      <w:r>
        <w:t xml:space="preserve"> </w:t>
      </w:r>
      <w:r w:rsidRPr="00BA1DBE">
        <w:t xml:space="preserve">plan za </w:t>
      </w:r>
      <w:r w:rsidRPr="00933355">
        <w:rPr>
          <w:i/>
        </w:rPr>
        <w:t>Uredski materijal</w:t>
      </w:r>
      <w:r>
        <w:rPr>
          <w:i/>
        </w:rPr>
        <w:t xml:space="preserve"> </w:t>
      </w:r>
      <w:r>
        <w:t>zbog manje potrošnje te za P</w:t>
      </w:r>
      <w:r w:rsidRPr="007609C7">
        <w:rPr>
          <w:i/>
        </w:rPr>
        <w:t xml:space="preserve">omoćni materijal i sredstva </w:t>
      </w:r>
      <w:r w:rsidRPr="005D700F">
        <w:t>za laboratorij</w:t>
      </w:r>
      <w:r w:rsidRPr="007609C7">
        <w:rPr>
          <w:i/>
        </w:rPr>
        <w:t xml:space="preserve"> </w:t>
      </w:r>
      <w:r>
        <w:t>sukladno potrebama i planu rada laboratorija.</w:t>
      </w:r>
    </w:p>
    <w:p w14:paraId="5C5E9239" w14:textId="77777777" w:rsidR="005F4502" w:rsidRDefault="005F4502" w:rsidP="005F4502">
      <w:pPr>
        <w:spacing w:line="276" w:lineRule="auto"/>
        <w:jc w:val="both"/>
      </w:pPr>
    </w:p>
    <w:p w14:paraId="331C89AC" w14:textId="77777777" w:rsidR="005F4502" w:rsidRPr="00B76490" w:rsidRDefault="005F4502" w:rsidP="005F4502">
      <w:pPr>
        <w:spacing w:line="276" w:lineRule="auto"/>
        <w:jc w:val="both"/>
      </w:pPr>
      <w:r w:rsidRPr="00DA4205">
        <w:rPr>
          <w:b/>
        </w:rPr>
        <w:lastRenderedPageBreak/>
        <w:t xml:space="preserve">Grupa 2. </w:t>
      </w:r>
      <w:r>
        <w:rPr>
          <w:b/>
        </w:rPr>
        <w:t>Rashodi</w:t>
      </w:r>
      <w:r w:rsidRPr="00DA4205">
        <w:rPr>
          <w:b/>
        </w:rPr>
        <w:t xml:space="preserve"> energije</w:t>
      </w:r>
      <w:r w:rsidRPr="00DA4205">
        <w:t xml:space="preserve"> planirana je u iznosu </w:t>
      </w:r>
      <w:r>
        <w:t>23</w:t>
      </w:r>
      <w:r w:rsidRPr="00DA4205">
        <w:t>% većem od plana za 202</w:t>
      </w:r>
      <w:r>
        <w:t>3</w:t>
      </w:r>
      <w:r w:rsidRPr="00DA4205">
        <w:t>. godinu</w:t>
      </w:r>
      <w:r>
        <w:t xml:space="preserve">. Zbog poremećaja na tržištu energije Vlada RH je donijela </w:t>
      </w:r>
      <w:r w:rsidRPr="00657374">
        <w:rPr>
          <w:rFonts w:cs="Calibri"/>
          <w:i/>
        </w:rPr>
        <w:t>Uredb</w:t>
      </w:r>
      <w:r>
        <w:rPr>
          <w:rFonts w:cs="Calibri"/>
          <w:i/>
        </w:rPr>
        <w:t>u</w:t>
      </w:r>
      <w:r w:rsidRPr="00657374">
        <w:rPr>
          <w:rFonts w:cs="Calibri"/>
          <w:i/>
        </w:rPr>
        <w:t xml:space="preserve"> o otklanjanju poremećaja na domaćem tržištu energije</w:t>
      </w:r>
      <w:r>
        <w:rPr>
          <w:rFonts w:cs="Calibri"/>
          <w:i/>
        </w:rPr>
        <w:t xml:space="preserve"> </w:t>
      </w:r>
      <w:r w:rsidRPr="005D300D">
        <w:rPr>
          <w:rFonts w:cs="Calibri"/>
          <w:i/>
        </w:rPr>
        <w:t xml:space="preserve">(NN </w:t>
      </w:r>
      <w:r w:rsidRPr="007609C7">
        <w:rPr>
          <w:rFonts w:cs="Calibri"/>
          <w:i/>
        </w:rPr>
        <w:t>31/23 i 74/23</w:t>
      </w:r>
      <w:r w:rsidRPr="005D300D">
        <w:rPr>
          <w:rFonts w:cs="Calibri"/>
          <w:i/>
        </w:rPr>
        <w:t>)</w:t>
      </w:r>
      <w:r w:rsidRPr="008E2CAE">
        <w:rPr>
          <w:rFonts w:cs="Calibri"/>
          <w:i/>
        </w:rPr>
        <w:t xml:space="preserve"> </w:t>
      </w:r>
      <w:r>
        <w:rPr>
          <w:rFonts w:cs="Calibri"/>
        </w:rPr>
        <w:t>kojom je određena manja cijena električne energije do kraja prvog tromjesečja 2024. godine. Nadalje se planira veća cijena, sukladno sklopljenom ugovoru o javnoj nabavi iz svibnja 2023. godine s rokom važenja do 31.05.2024. godine. Cijelu 2023. godinu trošak električne energije je bio niži od tržišne sukladno u</w:t>
      </w:r>
      <w:r w:rsidRPr="007609C7">
        <w:rPr>
          <w:rFonts w:cs="Calibri"/>
        </w:rPr>
        <w:t>redb</w:t>
      </w:r>
      <w:r>
        <w:rPr>
          <w:rFonts w:cs="Calibri"/>
        </w:rPr>
        <w:t xml:space="preserve">ama koje su kroz godinu određivale cijenu električne energije. </w:t>
      </w:r>
    </w:p>
    <w:p w14:paraId="68DA53B7" w14:textId="77777777" w:rsidR="005F4502" w:rsidRDefault="005F4502" w:rsidP="005F4502">
      <w:pPr>
        <w:spacing w:line="276" w:lineRule="auto"/>
        <w:jc w:val="both"/>
      </w:pPr>
    </w:p>
    <w:p w14:paraId="1ACA7138" w14:textId="27C11912" w:rsidR="005F4502" w:rsidRDefault="005F4502" w:rsidP="005F4502">
      <w:pPr>
        <w:spacing w:line="276" w:lineRule="auto"/>
        <w:jc w:val="both"/>
      </w:pPr>
      <w:r>
        <w:rPr>
          <w:b/>
        </w:rPr>
        <w:t>Grupa</w:t>
      </w:r>
      <w:r w:rsidRPr="00BD62AC">
        <w:rPr>
          <w:b/>
        </w:rPr>
        <w:t xml:space="preserve"> 3. Poštanske, telekomunikacijske i usluge prijevoza</w:t>
      </w:r>
      <w:r>
        <w:rPr>
          <w:b/>
        </w:rPr>
        <w:t xml:space="preserve"> </w:t>
      </w:r>
      <w:r w:rsidR="004C4443">
        <w:t>planirana je u</w:t>
      </w:r>
      <w:r>
        <w:t xml:space="preserve"> većem iznosu u odnosu na plan za 2023</w:t>
      </w:r>
      <w:r w:rsidRPr="00DA4205">
        <w:t>. godinu</w:t>
      </w:r>
      <w:r>
        <w:t xml:space="preserve"> i to na stavci</w:t>
      </w:r>
      <w:r w:rsidRPr="00DA4205">
        <w:t xml:space="preserve"> </w:t>
      </w:r>
      <w:r>
        <w:t xml:space="preserve">troškova za </w:t>
      </w:r>
      <w:r>
        <w:rPr>
          <w:i/>
        </w:rPr>
        <w:t>Telefon</w:t>
      </w:r>
      <w:r w:rsidRPr="00525147">
        <w:rPr>
          <w:i/>
        </w:rPr>
        <w:t xml:space="preserve"> i </w:t>
      </w:r>
      <w:r>
        <w:rPr>
          <w:i/>
        </w:rPr>
        <w:t xml:space="preserve">Internet. </w:t>
      </w:r>
      <w:r w:rsidRPr="00DA4205">
        <w:t xml:space="preserve"> </w:t>
      </w:r>
    </w:p>
    <w:p w14:paraId="63662DBC" w14:textId="77777777" w:rsidR="005F4502" w:rsidRPr="00DA4205" w:rsidRDefault="005F4502" w:rsidP="005F4502">
      <w:pPr>
        <w:spacing w:line="276" w:lineRule="auto"/>
        <w:jc w:val="both"/>
      </w:pPr>
    </w:p>
    <w:p w14:paraId="61F56E92" w14:textId="77777777" w:rsidR="005F4502" w:rsidRDefault="005F4502" w:rsidP="005F4502">
      <w:pPr>
        <w:spacing w:line="276" w:lineRule="auto"/>
        <w:jc w:val="both"/>
      </w:pPr>
      <w:r>
        <w:rPr>
          <w:b/>
        </w:rPr>
        <w:t>Grupa</w:t>
      </w:r>
      <w:r w:rsidRPr="009723E4">
        <w:rPr>
          <w:b/>
        </w:rPr>
        <w:t xml:space="preserve"> 4. Usluge održavanja</w:t>
      </w:r>
      <w:r w:rsidRPr="00B94B9F">
        <w:t xml:space="preserve"> </w:t>
      </w:r>
      <w:r w:rsidRPr="00DA4205">
        <w:t xml:space="preserve">planirana je </w:t>
      </w:r>
      <w:r>
        <w:t xml:space="preserve">u gotovo istom iznosu </w:t>
      </w:r>
      <w:r w:rsidRPr="00DA4205">
        <w:t>plana za 202</w:t>
      </w:r>
      <w:r>
        <w:t>3</w:t>
      </w:r>
      <w:r w:rsidRPr="00DA4205">
        <w:t xml:space="preserve">. godinu. </w:t>
      </w:r>
      <w:r>
        <w:t xml:space="preserve">Najveća stavka unutar grupe je stavka </w:t>
      </w:r>
      <w:r w:rsidRPr="002F3A9A">
        <w:rPr>
          <w:i/>
        </w:rPr>
        <w:t>Usluge održavanja softvera, hardvera i web stranice</w:t>
      </w:r>
      <w:r>
        <w:rPr>
          <w:i/>
        </w:rPr>
        <w:t xml:space="preserve"> </w:t>
      </w:r>
      <w:r>
        <w:t xml:space="preserve">koja se neznatno razlikuje od plana za prethodnu godinu, ali se isto tako planira više od izvršenja za zadnjih 12 mjeseci </w:t>
      </w:r>
      <w:r w:rsidRPr="00DA4205">
        <w:t xml:space="preserve">iz razloga povećanja cijena održavanja pojedinih aplikacija, isteka jamstvenih rokova, potreba za novim licencama, povećanja cijena postojećih licenci i sl. </w:t>
      </w:r>
      <w:r>
        <w:t xml:space="preserve"> </w:t>
      </w:r>
    </w:p>
    <w:p w14:paraId="1F9FB8BF" w14:textId="3EFD76DF" w:rsidR="005F4502" w:rsidRDefault="005F4502" w:rsidP="005F4502">
      <w:pPr>
        <w:spacing w:line="276" w:lineRule="auto"/>
        <w:jc w:val="both"/>
      </w:pPr>
      <w:r>
        <w:t xml:space="preserve">Na stavkama </w:t>
      </w:r>
      <w:r w:rsidRPr="007609C7">
        <w:rPr>
          <w:i/>
        </w:rPr>
        <w:t>Tekuće održavanje</w:t>
      </w:r>
      <w:r>
        <w:t xml:space="preserve"> i</w:t>
      </w:r>
      <w:r w:rsidRPr="00DA4205">
        <w:t xml:space="preserve"> </w:t>
      </w:r>
      <w:r w:rsidRPr="003841A6">
        <w:rPr>
          <w:i/>
        </w:rPr>
        <w:t>Investicijsko održavanje</w:t>
      </w:r>
      <w:r>
        <w:t xml:space="preserve"> planira se manji iznos obzirom </w:t>
      </w:r>
      <w:r w:rsidR="004C4443">
        <w:t xml:space="preserve">nema potrebe za </w:t>
      </w:r>
      <w:r>
        <w:t xml:space="preserve">većim zahvatima u održavanju. Na stavci </w:t>
      </w:r>
      <w:r w:rsidRPr="00433638">
        <w:rPr>
          <w:i/>
        </w:rPr>
        <w:t>Tekuće održavanje</w:t>
      </w:r>
      <w:r>
        <w:t xml:space="preserve"> p</w:t>
      </w:r>
      <w:r w:rsidRPr="00DA4205">
        <w:t xml:space="preserve">laniraju se manji radovi održavanja radnog prostora, parkirališta, fasade i sl. </w:t>
      </w:r>
      <w:r>
        <w:t xml:space="preserve">Ova stavka također obuhvaća i troškove umjeravanja i održavanja laboratorijske opreme koji su planirani na razini plana za 2023. godinu. Na stavkama </w:t>
      </w:r>
      <w:r w:rsidRPr="007609C7">
        <w:rPr>
          <w:i/>
        </w:rPr>
        <w:t>Usluge čišćenja i pranja</w:t>
      </w:r>
      <w:r>
        <w:t xml:space="preserve"> te </w:t>
      </w:r>
      <w:r w:rsidRPr="007609C7">
        <w:rPr>
          <w:i/>
        </w:rPr>
        <w:t>Usluge zaštitara na čuvanju imovine</w:t>
      </w:r>
      <w:r>
        <w:rPr>
          <w:i/>
        </w:rPr>
        <w:t xml:space="preserve"> </w:t>
      </w:r>
      <w:r>
        <w:t>se očekuje porast troškova obzirom na veće cijene usluga na tržištu (između ostalog i zbog porasta minimalne plaće od 01. siječnja 2024. godine).</w:t>
      </w:r>
    </w:p>
    <w:p w14:paraId="4D7F4BD5" w14:textId="77777777" w:rsidR="005F4502" w:rsidRPr="00557014" w:rsidRDefault="005F4502" w:rsidP="005F4502">
      <w:pPr>
        <w:spacing w:line="276" w:lineRule="auto"/>
        <w:jc w:val="both"/>
      </w:pPr>
    </w:p>
    <w:p w14:paraId="278CF90E" w14:textId="77777777" w:rsidR="005F4502" w:rsidRDefault="005F4502" w:rsidP="005F4502">
      <w:pPr>
        <w:spacing w:line="276" w:lineRule="auto"/>
        <w:jc w:val="both"/>
      </w:pPr>
      <w:r w:rsidRPr="008965C8">
        <w:rPr>
          <w:b/>
        </w:rPr>
        <w:t>Grupa 6. Premije osiguranja</w:t>
      </w:r>
      <w:r>
        <w:rPr>
          <w:b/>
        </w:rPr>
        <w:t xml:space="preserve"> </w:t>
      </w:r>
      <w:r w:rsidRPr="00916E75">
        <w:t xml:space="preserve">planirana je </w:t>
      </w:r>
      <w:r>
        <w:t>5</w:t>
      </w:r>
      <w:r w:rsidRPr="00916E75">
        <w:t>% više u odnosu na plan za 202</w:t>
      </w:r>
      <w:r>
        <w:t>3</w:t>
      </w:r>
      <w:r w:rsidRPr="00916E75">
        <w:t>. godinu.</w:t>
      </w:r>
      <w:r>
        <w:t xml:space="preserve"> Povećan je plan troškova na stavci </w:t>
      </w:r>
      <w:r w:rsidRPr="00AA5532">
        <w:rPr>
          <w:i/>
        </w:rPr>
        <w:t>Usluge dodatnog zdravstvenog osiguranja</w:t>
      </w:r>
      <w:r>
        <w:t xml:space="preserve"> obzirom na rast cijena na tržištu.</w:t>
      </w:r>
    </w:p>
    <w:p w14:paraId="663B5D48" w14:textId="77777777" w:rsidR="005F4502" w:rsidRPr="00CC3884" w:rsidRDefault="005F4502" w:rsidP="005F4502">
      <w:pPr>
        <w:spacing w:line="276" w:lineRule="auto"/>
        <w:jc w:val="both"/>
      </w:pPr>
    </w:p>
    <w:p w14:paraId="0E769323" w14:textId="77777777" w:rsidR="005F4502" w:rsidRPr="004A3E38" w:rsidRDefault="005F4502" w:rsidP="005F4502">
      <w:pPr>
        <w:spacing w:line="276" w:lineRule="auto"/>
        <w:jc w:val="both"/>
        <w:rPr>
          <w:rFonts w:cs="Calibri"/>
        </w:rPr>
      </w:pPr>
      <w:r w:rsidRPr="00266CE8">
        <w:rPr>
          <w:rFonts w:cs="Calibri"/>
          <w:b/>
        </w:rPr>
        <w:t>Grupa 7. Ostali vanjski rashodi</w:t>
      </w:r>
      <w:r w:rsidRPr="009A79C8">
        <w:rPr>
          <w:rFonts w:cs="Calibri"/>
          <w:b/>
        </w:rPr>
        <w:t xml:space="preserve"> </w:t>
      </w:r>
      <w:r w:rsidRPr="006F0973">
        <w:rPr>
          <w:rFonts w:cs="Calibri"/>
        </w:rPr>
        <w:t xml:space="preserve">planirana je </w:t>
      </w:r>
      <w:r>
        <w:rPr>
          <w:rFonts w:cs="Calibri"/>
        </w:rPr>
        <w:t>3</w:t>
      </w:r>
      <w:r w:rsidRPr="006F0973">
        <w:rPr>
          <w:rFonts w:cs="Calibri"/>
        </w:rPr>
        <w:t xml:space="preserve">% odnosno </w:t>
      </w:r>
      <w:r>
        <w:rPr>
          <w:rFonts w:cs="Calibri"/>
        </w:rPr>
        <w:t>32.683</w:t>
      </w:r>
      <w:r w:rsidRPr="006F0973">
        <w:rPr>
          <w:rFonts w:cs="Calibri"/>
        </w:rPr>
        <w:t xml:space="preserve"> </w:t>
      </w:r>
      <w:r>
        <w:rPr>
          <w:rFonts w:cs="Calibri"/>
        </w:rPr>
        <w:t>eura</w:t>
      </w:r>
      <w:r w:rsidRPr="006F0973">
        <w:rPr>
          <w:rFonts w:cs="Calibri"/>
        </w:rPr>
        <w:t xml:space="preserve"> </w:t>
      </w:r>
      <w:r>
        <w:rPr>
          <w:rFonts w:cs="Calibri"/>
        </w:rPr>
        <w:t>više</w:t>
      </w:r>
      <w:r w:rsidRPr="006F0973">
        <w:rPr>
          <w:rFonts w:cs="Calibri"/>
        </w:rPr>
        <w:t xml:space="preserve"> od plana za 202</w:t>
      </w:r>
      <w:r>
        <w:rPr>
          <w:rFonts w:cs="Calibri"/>
        </w:rPr>
        <w:t>3</w:t>
      </w:r>
      <w:r w:rsidRPr="006F0973">
        <w:rPr>
          <w:rFonts w:cs="Calibri"/>
        </w:rPr>
        <w:t xml:space="preserve">. godinu. Unutar grupe </w:t>
      </w:r>
      <w:r>
        <w:rPr>
          <w:rFonts w:cs="Calibri"/>
        </w:rPr>
        <w:t xml:space="preserve">najveće povećanje je na stavci </w:t>
      </w:r>
      <w:r w:rsidRPr="007609C7">
        <w:rPr>
          <w:rFonts w:cs="Calibri"/>
          <w:i/>
        </w:rPr>
        <w:t>Usluge SC i omladinskih servisa</w:t>
      </w:r>
      <w:r>
        <w:rPr>
          <w:rFonts w:cs="Calibri"/>
          <w:i/>
        </w:rPr>
        <w:t xml:space="preserve"> </w:t>
      </w:r>
      <w:r>
        <w:rPr>
          <w:rFonts w:cs="Calibri"/>
        </w:rPr>
        <w:t>i</w:t>
      </w:r>
      <w:r>
        <w:rPr>
          <w:rFonts w:cs="Calibri"/>
          <w:i/>
        </w:rPr>
        <w:t xml:space="preserve"> </w:t>
      </w:r>
      <w:r>
        <w:rPr>
          <w:rFonts w:cs="Calibri"/>
        </w:rPr>
        <w:t xml:space="preserve">to za obavljanje administrativnih poslova za potrebe projekta e-Lijekovi u Odjelu za odobravanje lijekova. Projekt sufinancira EU iz sredstava Europskog fonda za regionalni razvoj, nositelj projekta je </w:t>
      </w:r>
      <w:r w:rsidRPr="009C3BC3">
        <w:rPr>
          <w:rFonts w:cs="Calibri"/>
        </w:rPr>
        <w:t>Hrvatski zavod za zdravstveno osiguranje</w:t>
      </w:r>
      <w:r>
        <w:rPr>
          <w:rFonts w:cs="Calibri"/>
        </w:rPr>
        <w:t xml:space="preserve"> (HZZO), a partneri su HALMED i Ministarstvo zdravstva Republike Hrvatske. Također je povećana minimalna studentska satnica što direktno utječe na porast troškova.</w:t>
      </w:r>
    </w:p>
    <w:p w14:paraId="75F7627B" w14:textId="77777777" w:rsidR="005F4502" w:rsidRDefault="005F4502" w:rsidP="005F4502">
      <w:pPr>
        <w:spacing w:line="276" w:lineRule="auto"/>
        <w:jc w:val="both"/>
        <w:rPr>
          <w:rFonts w:cs="Calibri"/>
        </w:rPr>
      </w:pPr>
      <w:r>
        <w:rPr>
          <w:rFonts w:cs="Calibri"/>
        </w:rPr>
        <w:t xml:space="preserve">Povećane su i stavke </w:t>
      </w:r>
      <w:r w:rsidRPr="007609C7">
        <w:rPr>
          <w:rFonts w:cs="Calibri"/>
          <w:i/>
        </w:rPr>
        <w:t xml:space="preserve"> </w:t>
      </w:r>
      <w:r w:rsidRPr="00266CE8">
        <w:rPr>
          <w:rFonts w:cs="Calibri"/>
          <w:i/>
        </w:rPr>
        <w:t>Naknade povjerenstvima</w:t>
      </w:r>
      <w:r>
        <w:rPr>
          <w:rFonts w:cs="Calibri"/>
          <w:i/>
        </w:rPr>
        <w:t>,</w:t>
      </w:r>
      <w:r>
        <w:rPr>
          <w:rFonts w:cs="Calibri"/>
        </w:rPr>
        <w:t xml:space="preserve"> </w:t>
      </w:r>
      <w:r w:rsidRPr="007609C7">
        <w:rPr>
          <w:rFonts w:cs="Calibri"/>
          <w:i/>
        </w:rPr>
        <w:t>Vodoopskrba i odvodnja</w:t>
      </w:r>
      <w:r>
        <w:rPr>
          <w:rFonts w:cs="Calibri"/>
          <w:i/>
        </w:rPr>
        <w:t xml:space="preserve">, Odvoz smeća i ostalog otpada te Troškovi oglasa u tisku </w:t>
      </w:r>
      <w:r w:rsidRPr="007609C7">
        <w:rPr>
          <w:rFonts w:cs="Calibri"/>
        </w:rPr>
        <w:t>i</w:t>
      </w:r>
      <w:r>
        <w:rPr>
          <w:rFonts w:cs="Calibri"/>
          <w:i/>
        </w:rPr>
        <w:t xml:space="preserve"> Grafičke usluge tiska i uveza </w:t>
      </w:r>
      <w:r>
        <w:rPr>
          <w:rFonts w:cs="Calibri"/>
        </w:rPr>
        <w:t>(za potrebe EU projekta Increase NET prema Planu nabave).</w:t>
      </w:r>
      <w:r>
        <w:rPr>
          <w:rFonts w:cs="Calibri"/>
          <w:i/>
        </w:rPr>
        <w:t xml:space="preserve"> </w:t>
      </w:r>
      <w:r>
        <w:rPr>
          <w:rFonts w:cs="Calibri"/>
        </w:rPr>
        <w:t xml:space="preserve"> S druge strane, planira se manji trošak na stavkama </w:t>
      </w:r>
      <w:r w:rsidRPr="007609C7">
        <w:rPr>
          <w:rFonts w:cs="Calibri"/>
          <w:i/>
        </w:rPr>
        <w:t>Usluge privremenog zapošljavanja</w:t>
      </w:r>
      <w:r>
        <w:rPr>
          <w:rFonts w:cs="Calibri"/>
        </w:rPr>
        <w:t xml:space="preserve"> i </w:t>
      </w:r>
      <w:r w:rsidRPr="00E84A89">
        <w:rPr>
          <w:rFonts w:cs="Calibri"/>
          <w:i/>
        </w:rPr>
        <w:t>Usluge specijalističke izobrazbe (postdiplomski studiji i specijalizacije)</w:t>
      </w:r>
      <w:r w:rsidRPr="006F0973">
        <w:rPr>
          <w:rFonts w:cs="Calibri"/>
        </w:rPr>
        <w:t xml:space="preserve"> sukladno odobrenom planu upućivanja zaposlenika na poslijediplomske studije i specijalizacije te njihovoj dinamici upisa i polaganja ispita. </w:t>
      </w:r>
      <w:r>
        <w:rPr>
          <w:rFonts w:cs="Calibri"/>
        </w:rPr>
        <w:t xml:space="preserve">Smanjenje plana na stavci </w:t>
      </w:r>
      <w:r w:rsidRPr="00E84A89">
        <w:rPr>
          <w:rFonts w:cs="Calibri"/>
          <w:i/>
        </w:rPr>
        <w:t>Najam prostora</w:t>
      </w:r>
      <w:r>
        <w:rPr>
          <w:rFonts w:cs="Calibri"/>
        </w:rPr>
        <w:t xml:space="preserve"> se odnosi na najam dvorana za potrebe sastanaka i konferencije u organizaciji HALMED-a kojih je manje u planu u odnosu na prethodnu godinu.  Manji je plan i na stavkama </w:t>
      </w:r>
      <w:r w:rsidRPr="007609C7">
        <w:rPr>
          <w:rFonts w:cs="Calibri"/>
          <w:i/>
        </w:rPr>
        <w:t>Izrada projekata i stručni nadzor</w:t>
      </w:r>
      <w:r>
        <w:rPr>
          <w:rFonts w:cs="Calibri"/>
        </w:rPr>
        <w:t xml:space="preserve"> i </w:t>
      </w:r>
      <w:r w:rsidRPr="00F4014E">
        <w:rPr>
          <w:rFonts w:cs="Calibri"/>
          <w:i/>
        </w:rPr>
        <w:t>Odvjetničke, bilježničke i ostale pravne usluge</w:t>
      </w:r>
      <w:r>
        <w:rPr>
          <w:rFonts w:cs="Calibri"/>
          <w:i/>
        </w:rPr>
        <w:t xml:space="preserve"> </w:t>
      </w:r>
      <w:r w:rsidRPr="007609C7">
        <w:rPr>
          <w:rFonts w:cs="Calibri"/>
        </w:rPr>
        <w:t>kao i</w:t>
      </w:r>
      <w:r w:rsidRPr="005A03A2">
        <w:rPr>
          <w:rFonts w:cs="Calibri"/>
        </w:rPr>
        <w:t xml:space="preserve"> na stavci</w:t>
      </w:r>
      <w:r>
        <w:rPr>
          <w:rFonts w:cs="Calibri"/>
        </w:rPr>
        <w:t xml:space="preserve"> </w:t>
      </w:r>
      <w:r w:rsidRPr="00004261">
        <w:rPr>
          <w:rFonts w:cs="Calibri"/>
          <w:i/>
        </w:rPr>
        <w:t>Ostale vanjske usluge</w:t>
      </w:r>
      <w:r>
        <w:rPr>
          <w:rFonts w:cs="Calibri"/>
          <w:i/>
        </w:rPr>
        <w:t xml:space="preserve">, </w:t>
      </w:r>
      <w:r w:rsidRPr="007609C7">
        <w:rPr>
          <w:rFonts w:cs="Calibri"/>
        </w:rPr>
        <w:t>a</w:t>
      </w:r>
      <w:r w:rsidRPr="00004261">
        <w:rPr>
          <w:rFonts w:cs="Calibri"/>
          <w:i/>
        </w:rPr>
        <w:t xml:space="preserve">  </w:t>
      </w:r>
      <w:r>
        <w:rPr>
          <w:rFonts w:cs="Calibri"/>
        </w:rPr>
        <w:t>što se odnosi na agencijsku naknadu za usluge organizacije sastanaka i konferencija prema Planu nabave.</w:t>
      </w:r>
      <w:r w:rsidRPr="00004261">
        <w:rPr>
          <w:rFonts w:cs="Calibri"/>
          <w:i/>
        </w:rPr>
        <w:t xml:space="preserve">  </w:t>
      </w:r>
    </w:p>
    <w:p w14:paraId="2E89EE70" w14:textId="77777777" w:rsidR="005F4502" w:rsidRPr="006F0973" w:rsidRDefault="005F4502" w:rsidP="005F4502">
      <w:pPr>
        <w:spacing w:line="276" w:lineRule="auto"/>
        <w:jc w:val="both"/>
        <w:rPr>
          <w:rFonts w:cs="Calibri"/>
        </w:rPr>
      </w:pPr>
    </w:p>
    <w:p w14:paraId="4A0FDA71" w14:textId="77DD80BF" w:rsidR="005F4502" w:rsidRDefault="005F4502" w:rsidP="005F4502">
      <w:pPr>
        <w:spacing w:line="276" w:lineRule="auto"/>
        <w:jc w:val="both"/>
        <w:rPr>
          <w:rFonts w:cs="Calibri"/>
        </w:rPr>
      </w:pPr>
      <w:r w:rsidRPr="00A14655">
        <w:rPr>
          <w:rFonts w:cs="Calibri"/>
          <w:b/>
        </w:rPr>
        <w:t>Grupa 8. Potpore, naknade, prigodne i ostale nagrade</w:t>
      </w:r>
      <w:r w:rsidRPr="00B45EC9">
        <w:rPr>
          <w:rFonts w:cs="Calibri"/>
          <w:b/>
        </w:rPr>
        <w:t xml:space="preserve"> </w:t>
      </w:r>
      <w:r w:rsidR="00BA42C7" w:rsidRPr="00426F5C">
        <w:rPr>
          <w:rFonts w:cs="Calibri"/>
        </w:rPr>
        <w:t xml:space="preserve">planirana je </w:t>
      </w:r>
      <w:r w:rsidR="00BA42C7">
        <w:rPr>
          <w:rFonts w:cs="Calibri"/>
        </w:rPr>
        <w:t>na razini plana</w:t>
      </w:r>
      <w:r w:rsidR="00BA42C7" w:rsidRPr="00426F5C">
        <w:rPr>
          <w:rFonts w:cs="Calibri"/>
        </w:rPr>
        <w:t xml:space="preserve"> za 202</w:t>
      </w:r>
      <w:r w:rsidR="00BA42C7">
        <w:rPr>
          <w:rFonts w:cs="Calibri"/>
        </w:rPr>
        <w:t>3</w:t>
      </w:r>
      <w:r w:rsidR="00BA42C7" w:rsidRPr="00426F5C">
        <w:rPr>
          <w:rFonts w:cs="Calibri"/>
        </w:rPr>
        <w:t>. godinu.</w:t>
      </w:r>
      <w:r w:rsidR="00BA42C7">
        <w:rPr>
          <w:rFonts w:cs="Calibri"/>
        </w:rPr>
        <w:t xml:space="preserve"> u skladu s Pravilnikom o izmjenama i dopunama Pravilnika o porezu na dohodak (NN156/2022)</w:t>
      </w:r>
      <w:r w:rsidR="00BA42C7" w:rsidRPr="00B80121">
        <w:rPr>
          <w:rFonts w:cs="Calibri"/>
        </w:rPr>
        <w:t xml:space="preserve"> </w:t>
      </w:r>
      <w:r w:rsidR="00BA42C7">
        <w:rPr>
          <w:rFonts w:cs="Calibri"/>
        </w:rPr>
        <w:t>kojim su propisani neoporezivi iznosi koje poslodavac može isplatiti radnicima.</w:t>
      </w:r>
    </w:p>
    <w:p w14:paraId="07A11660" w14:textId="77777777" w:rsidR="00BA42C7" w:rsidRDefault="00BA42C7" w:rsidP="005F4502">
      <w:pPr>
        <w:spacing w:line="276" w:lineRule="auto"/>
        <w:jc w:val="both"/>
        <w:rPr>
          <w:rFonts w:cs="Calibri"/>
        </w:rPr>
      </w:pPr>
    </w:p>
    <w:p w14:paraId="5D3BFC63" w14:textId="3FE4F273" w:rsidR="005F4502" w:rsidRPr="00A91C49" w:rsidRDefault="005F4502" w:rsidP="005F4502">
      <w:pPr>
        <w:spacing w:line="276" w:lineRule="auto"/>
        <w:jc w:val="both"/>
        <w:rPr>
          <w:rFonts w:cs="Calibri"/>
          <w:color w:val="FF0000"/>
        </w:rPr>
      </w:pPr>
      <w:r w:rsidRPr="00270C8D">
        <w:rPr>
          <w:rFonts w:cs="Calibri"/>
          <w:b/>
        </w:rPr>
        <w:t xml:space="preserve">Grupa 10. Troškovi osoblja – plaće </w:t>
      </w:r>
      <w:r w:rsidRPr="00270C8D">
        <w:rPr>
          <w:rFonts w:cs="Calibri"/>
          <w:color w:val="000000"/>
        </w:rPr>
        <w:t xml:space="preserve">za 2024. godinu su planirane u 2% većem iznosu od plana za 2023. godinu. Za 0,5% se povećava ukupna masa plaća za minuli rad i napredovanja zaposlenika sukladno Pravilniku o </w:t>
      </w:r>
      <w:r w:rsidR="004C4443">
        <w:rPr>
          <w:rFonts w:cs="Calibri"/>
          <w:color w:val="000000"/>
        </w:rPr>
        <w:t xml:space="preserve">radu. </w:t>
      </w:r>
      <w:r w:rsidRPr="00270C8D">
        <w:rPr>
          <w:rFonts w:cs="Calibri"/>
          <w:color w:val="000000"/>
        </w:rPr>
        <w:t xml:space="preserve">Osim toga planirana su popunjavanja ranije ispražnjenih radnih mjesta </w:t>
      </w:r>
      <w:r w:rsidR="004C4443">
        <w:rPr>
          <w:rFonts w:cs="Calibri"/>
          <w:color w:val="000000"/>
        </w:rPr>
        <w:t xml:space="preserve">radi odlaska u </w:t>
      </w:r>
      <w:r w:rsidRPr="00270C8D">
        <w:rPr>
          <w:rFonts w:cs="Calibri"/>
          <w:color w:val="000000"/>
        </w:rPr>
        <w:t>mirovin</w:t>
      </w:r>
      <w:r w:rsidR="004C4443">
        <w:rPr>
          <w:rFonts w:cs="Calibri"/>
          <w:color w:val="000000"/>
        </w:rPr>
        <w:t xml:space="preserve">u i odlaska zaposlenika. </w:t>
      </w:r>
    </w:p>
    <w:p w14:paraId="614E4BE9" w14:textId="77777777" w:rsidR="005F4502" w:rsidRDefault="005F4502" w:rsidP="005F4502">
      <w:pPr>
        <w:spacing w:line="276" w:lineRule="auto"/>
        <w:jc w:val="both"/>
        <w:rPr>
          <w:rFonts w:cs="Calibri"/>
        </w:rPr>
      </w:pPr>
      <w:r>
        <w:rPr>
          <w:rFonts w:cs="Calibri"/>
          <w:b/>
        </w:rPr>
        <w:t xml:space="preserve"> </w:t>
      </w:r>
    </w:p>
    <w:p w14:paraId="0D018527" w14:textId="77777777" w:rsidR="00386EB3" w:rsidRPr="00A91C49" w:rsidRDefault="005F4502" w:rsidP="00386EB3">
      <w:pPr>
        <w:spacing w:line="276" w:lineRule="auto"/>
        <w:jc w:val="both"/>
        <w:rPr>
          <w:rFonts w:cs="Calibri"/>
        </w:rPr>
      </w:pPr>
      <w:r>
        <w:rPr>
          <w:rFonts w:cs="Calibri"/>
          <w:b/>
        </w:rPr>
        <w:t>Grupa</w:t>
      </w:r>
      <w:r w:rsidRPr="003B2ED2">
        <w:rPr>
          <w:rFonts w:cs="Calibri"/>
          <w:b/>
        </w:rPr>
        <w:t xml:space="preserve"> 12. Naknade troškova radnika (sl. putovanja, edukacije, zdrav. pregledi), troškovi reprezentacije, donacije i ostali nespomenuti nematerijalni troškovi </w:t>
      </w:r>
      <w:r w:rsidR="00386EB3" w:rsidRPr="00A91C49">
        <w:rPr>
          <w:rFonts w:cs="Calibri"/>
        </w:rPr>
        <w:t xml:space="preserve">planirana je </w:t>
      </w:r>
      <w:r w:rsidR="00386EB3">
        <w:rPr>
          <w:rFonts w:cs="Calibri"/>
        </w:rPr>
        <w:t>4</w:t>
      </w:r>
      <w:r w:rsidR="00386EB3" w:rsidRPr="00A91C49">
        <w:rPr>
          <w:rFonts w:cs="Calibri"/>
        </w:rPr>
        <w:t xml:space="preserve">% odnosno </w:t>
      </w:r>
      <w:r w:rsidR="00386EB3">
        <w:rPr>
          <w:rFonts w:cs="Calibri"/>
        </w:rPr>
        <w:t>25.222 eura</w:t>
      </w:r>
      <w:r w:rsidR="00386EB3" w:rsidRPr="00A91C49">
        <w:rPr>
          <w:rFonts w:cs="Calibri"/>
        </w:rPr>
        <w:t xml:space="preserve"> </w:t>
      </w:r>
      <w:r w:rsidR="00386EB3">
        <w:rPr>
          <w:rFonts w:cs="Calibri"/>
        </w:rPr>
        <w:t>manje</w:t>
      </w:r>
      <w:r w:rsidR="00386EB3" w:rsidRPr="00A91C49">
        <w:rPr>
          <w:rFonts w:cs="Calibri"/>
        </w:rPr>
        <w:t xml:space="preserve"> od plana za 202</w:t>
      </w:r>
      <w:r w:rsidR="00386EB3">
        <w:rPr>
          <w:rFonts w:cs="Calibri"/>
        </w:rPr>
        <w:t>3</w:t>
      </w:r>
      <w:r w:rsidR="00386EB3" w:rsidRPr="00A91C49">
        <w:rPr>
          <w:rFonts w:cs="Calibri"/>
        </w:rPr>
        <w:t xml:space="preserve">. godinu. </w:t>
      </w:r>
      <w:r w:rsidR="00386EB3">
        <w:rPr>
          <w:rFonts w:cs="Calibri"/>
        </w:rPr>
        <w:t xml:space="preserve">U manjem iznosu se planiraju </w:t>
      </w:r>
      <w:r w:rsidR="00386EB3" w:rsidRPr="007609C7">
        <w:rPr>
          <w:rFonts w:cs="Calibri"/>
          <w:i/>
        </w:rPr>
        <w:t>Troškovi</w:t>
      </w:r>
      <w:r w:rsidR="00386EB3" w:rsidRPr="00A91C49">
        <w:rPr>
          <w:rFonts w:cs="Calibri"/>
        </w:rPr>
        <w:t xml:space="preserve"> </w:t>
      </w:r>
      <w:r w:rsidR="00386EB3" w:rsidRPr="007609C7">
        <w:rPr>
          <w:rFonts w:cs="Calibri"/>
          <w:i/>
        </w:rPr>
        <w:t>reprezentacije</w:t>
      </w:r>
      <w:r w:rsidR="00386EB3" w:rsidRPr="00A91C49">
        <w:rPr>
          <w:rFonts w:cs="Calibri"/>
        </w:rPr>
        <w:t xml:space="preserve"> </w:t>
      </w:r>
      <w:r w:rsidR="00386EB3">
        <w:rPr>
          <w:rFonts w:cs="Calibri"/>
        </w:rPr>
        <w:t xml:space="preserve">te </w:t>
      </w:r>
      <w:r w:rsidR="00386EB3" w:rsidRPr="00C33513">
        <w:rPr>
          <w:rFonts w:cs="Calibri"/>
          <w:i/>
        </w:rPr>
        <w:t>Troškov</w:t>
      </w:r>
      <w:r w:rsidR="00386EB3">
        <w:rPr>
          <w:rFonts w:cs="Calibri"/>
          <w:i/>
        </w:rPr>
        <w:t>i</w:t>
      </w:r>
      <w:r w:rsidR="00386EB3" w:rsidRPr="00C33513">
        <w:rPr>
          <w:rFonts w:cs="Calibri"/>
          <w:i/>
        </w:rPr>
        <w:t xml:space="preserve"> za službena putovanja unutar RH</w:t>
      </w:r>
      <w:r w:rsidR="00386EB3">
        <w:rPr>
          <w:rFonts w:cs="Calibri"/>
        </w:rPr>
        <w:t xml:space="preserve">. </w:t>
      </w:r>
      <w:r w:rsidR="00386EB3" w:rsidRPr="00A91C49">
        <w:rPr>
          <w:rFonts w:cs="Calibri"/>
        </w:rPr>
        <w:t xml:space="preserve"> </w:t>
      </w:r>
      <w:r w:rsidR="00386EB3">
        <w:rPr>
          <w:rFonts w:cs="Calibri"/>
        </w:rPr>
        <w:t xml:space="preserve">S druge strane, planira se više za </w:t>
      </w:r>
      <w:r w:rsidR="00386EB3" w:rsidRPr="00C33513">
        <w:rPr>
          <w:rFonts w:cs="Calibri"/>
          <w:i/>
        </w:rPr>
        <w:t>Troškove putovanja u inozemstvo</w:t>
      </w:r>
      <w:r w:rsidR="00386EB3" w:rsidRPr="00A91C49">
        <w:rPr>
          <w:rFonts w:cs="Calibri"/>
        </w:rPr>
        <w:t xml:space="preserve"> za potrebe stručnog obrazovanja i sudjelovanja u radnim skupinama i tijelima europskih i međunarodnih institucija (Europska agencija za lijekove, Europsko ravnateljstvo za kakvoću lijekova i zdravstvenu skrb, Svjetska zdravstvena organizacija, Europska komisija)</w:t>
      </w:r>
      <w:r w:rsidR="00386EB3">
        <w:rPr>
          <w:rFonts w:cs="Calibri"/>
        </w:rPr>
        <w:t>.</w:t>
      </w:r>
      <w:r w:rsidR="00386EB3" w:rsidRPr="00A91C49">
        <w:rPr>
          <w:rFonts w:cs="Calibri"/>
        </w:rPr>
        <w:t xml:space="preserve"> </w:t>
      </w:r>
      <w:r w:rsidR="00386EB3">
        <w:rPr>
          <w:rFonts w:cs="Calibri"/>
        </w:rPr>
        <w:t xml:space="preserve">Veći je plan i na stavci </w:t>
      </w:r>
      <w:r w:rsidR="00386EB3" w:rsidRPr="007609C7">
        <w:rPr>
          <w:rFonts w:cs="Calibri"/>
          <w:i/>
        </w:rPr>
        <w:t>Troškovi za stručnu literaturu</w:t>
      </w:r>
      <w:r w:rsidR="00386EB3">
        <w:rPr>
          <w:rFonts w:cs="Calibri"/>
          <w:i/>
        </w:rPr>
        <w:t>,</w:t>
      </w:r>
      <w:r w:rsidR="00386EB3">
        <w:rPr>
          <w:rFonts w:cs="Calibri"/>
        </w:rPr>
        <w:t xml:space="preserve"> a za potrebe pristupa raznim znanstvenim bazama podataka. Manji dio </w:t>
      </w:r>
      <w:r w:rsidR="00386EB3" w:rsidRPr="005D1E00">
        <w:rPr>
          <w:rFonts w:cs="Calibri"/>
          <w:i/>
        </w:rPr>
        <w:t>T</w:t>
      </w:r>
      <w:r w:rsidR="00386EB3">
        <w:rPr>
          <w:rFonts w:cs="Calibri"/>
          <w:i/>
        </w:rPr>
        <w:t>roškova</w:t>
      </w:r>
      <w:r w:rsidR="00386EB3" w:rsidRPr="005D1E00">
        <w:rPr>
          <w:rFonts w:cs="Calibri"/>
          <w:i/>
        </w:rPr>
        <w:t xml:space="preserve"> stručnog obrazovanja</w:t>
      </w:r>
      <w:r w:rsidR="00386EB3" w:rsidRPr="00A91C49">
        <w:rPr>
          <w:rFonts w:cs="Calibri"/>
        </w:rPr>
        <w:t xml:space="preserve"> planira</w:t>
      </w:r>
      <w:r w:rsidR="00386EB3">
        <w:rPr>
          <w:rFonts w:cs="Calibri"/>
        </w:rPr>
        <w:t xml:space="preserve"> se financirati iz tekućih prihoda, a ostatak iz zadržane dobiti prethodnih godina.</w:t>
      </w:r>
    </w:p>
    <w:p w14:paraId="13C323B5" w14:textId="1CDF4841" w:rsidR="005F4502" w:rsidRPr="00A91C49" w:rsidRDefault="005F4502" w:rsidP="005F4502">
      <w:pPr>
        <w:spacing w:line="276" w:lineRule="auto"/>
        <w:jc w:val="both"/>
        <w:rPr>
          <w:rFonts w:cs="Calibri"/>
        </w:rPr>
      </w:pPr>
    </w:p>
    <w:p w14:paraId="134EB239" w14:textId="46E95815" w:rsidR="005F4502" w:rsidRDefault="005F4502" w:rsidP="005F4502">
      <w:pPr>
        <w:spacing w:line="276" w:lineRule="auto"/>
        <w:jc w:val="both"/>
        <w:rPr>
          <w:rFonts w:cs="Calibri"/>
        </w:rPr>
      </w:pPr>
      <w:r w:rsidRPr="00A91C49">
        <w:rPr>
          <w:rFonts w:cs="Calibri"/>
          <w:b/>
        </w:rPr>
        <w:t>Financiranje iz zadržane dobiti</w:t>
      </w:r>
      <w:r>
        <w:rPr>
          <w:rFonts w:cs="Calibri"/>
          <w:b/>
        </w:rPr>
        <w:t xml:space="preserve"> – </w:t>
      </w:r>
      <w:r>
        <w:rPr>
          <w:rFonts w:cs="Calibri"/>
        </w:rPr>
        <w:t xml:space="preserve">u skladu s odredbama Statuta, dio zadržane dobiti prethodnih godina  planira se usmjeriti za edukaciju i </w:t>
      </w:r>
      <w:r w:rsidRPr="004F20BA">
        <w:rPr>
          <w:rFonts w:cs="Calibri"/>
        </w:rPr>
        <w:t>stručno obrazovanje</w:t>
      </w:r>
      <w:r w:rsidRPr="00AA69F1">
        <w:rPr>
          <w:rFonts w:cs="Calibri"/>
        </w:rPr>
        <w:t xml:space="preserve"> </w:t>
      </w:r>
      <w:r>
        <w:rPr>
          <w:rFonts w:cs="Calibri"/>
        </w:rPr>
        <w:t xml:space="preserve">djelatnika u iznosu od </w:t>
      </w:r>
      <w:r w:rsidR="001E3BEA">
        <w:rPr>
          <w:rFonts w:cs="Calibri"/>
        </w:rPr>
        <w:t>150.000</w:t>
      </w:r>
      <w:r w:rsidRPr="001634EB">
        <w:rPr>
          <w:rFonts w:cs="Calibri"/>
        </w:rPr>
        <w:t xml:space="preserve"> </w:t>
      </w:r>
      <w:r>
        <w:rPr>
          <w:rFonts w:cs="Calibri"/>
        </w:rPr>
        <w:t>eura (Tablica 3</w:t>
      </w:r>
      <w:r w:rsidR="007D0989">
        <w:rPr>
          <w:rFonts w:cs="Calibri"/>
        </w:rPr>
        <w:t>7</w:t>
      </w:r>
      <w:r>
        <w:rPr>
          <w:rFonts w:cs="Calibri"/>
        </w:rPr>
        <w:t xml:space="preserve">., stavka 12). </w:t>
      </w:r>
    </w:p>
    <w:p w14:paraId="4D17E436" w14:textId="77777777" w:rsidR="005F4502" w:rsidRDefault="005F4502" w:rsidP="005F4502">
      <w:pPr>
        <w:spacing w:line="276" w:lineRule="auto"/>
        <w:jc w:val="both"/>
        <w:rPr>
          <w:rFonts w:cs="Calibri"/>
        </w:rPr>
      </w:pPr>
    </w:p>
    <w:p w14:paraId="289ACB9A" w14:textId="3E882EDE" w:rsidR="005F4502" w:rsidRDefault="005F4502" w:rsidP="005F4502">
      <w:pPr>
        <w:rPr>
          <w:rFonts w:cs="Calibri"/>
          <w:b/>
          <w:bCs/>
        </w:rPr>
      </w:pPr>
      <w:r w:rsidRPr="001634EB">
        <w:rPr>
          <w:rFonts w:cs="Calibri"/>
          <w:b/>
        </w:rPr>
        <w:t>Tablica 3</w:t>
      </w:r>
      <w:r w:rsidR="00477A1C">
        <w:rPr>
          <w:rFonts w:cs="Calibri"/>
          <w:b/>
        </w:rPr>
        <w:t>7</w:t>
      </w:r>
      <w:r w:rsidRPr="001634EB">
        <w:rPr>
          <w:rFonts w:cs="Calibri"/>
          <w:b/>
        </w:rPr>
        <w:t>. P</w:t>
      </w:r>
      <w:r w:rsidRPr="001634EB">
        <w:rPr>
          <w:rFonts w:cs="Calibri"/>
          <w:b/>
          <w:bCs/>
        </w:rPr>
        <w:t>lan ukupnih rashoda po vrstama rashoda</w:t>
      </w:r>
    </w:p>
    <w:p w14:paraId="5581A092" w14:textId="77777777" w:rsidR="005F4502" w:rsidRDefault="005F4502" w:rsidP="005F4502">
      <w:pPr>
        <w:rPr>
          <w:rFonts w:cs="Calibri"/>
          <w:b/>
          <w:bCs/>
        </w:rPr>
      </w:pPr>
    </w:p>
    <w:tbl>
      <w:tblPr>
        <w:tblW w:w="9767" w:type="dxa"/>
        <w:tblInd w:w="-147" w:type="dxa"/>
        <w:tblLook w:val="04A0" w:firstRow="1" w:lastRow="0" w:firstColumn="1" w:lastColumn="0" w:noHBand="0" w:noVBand="1"/>
      </w:tblPr>
      <w:tblGrid>
        <w:gridCol w:w="787"/>
        <w:gridCol w:w="2840"/>
        <w:gridCol w:w="1360"/>
        <w:gridCol w:w="1200"/>
        <w:gridCol w:w="1200"/>
        <w:gridCol w:w="1200"/>
        <w:gridCol w:w="1180"/>
      </w:tblGrid>
      <w:tr w:rsidR="005F4502" w:rsidRPr="00C61B98" w14:paraId="2C6A466E" w14:textId="77777777" w:rsidTr="001E6038">
        <w:trPr>
          <w:trHeight w:val="227"/>
          <w:tblHeader/>
        </w:trPr>
        <w:tc>
          <w:tcPr>
            <w:tcW w:w="787"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68F9E1C5"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 Br.</w:t>
            </w:r>
          </w:p>
        </w:tc>
        <w:tc>
          <w:tcPr>
            <w:tcW w:w="284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55572F83" w14:textId="77777777" w:rsidR="005F4502" w:rsidRPr="007609C7" w:rsidRDefault="005F4502" w:rsidP="001E6038">
            <w:pPr>
              <w:rPr>
                <w:rFonts w:eastAsia="Times New Roman" w:cs="Calibri"/>
                <w:b/>
                <w:bCs/>
                <w:sz w:val="20"/>
                <w:szCs w:val="20"/>
                <w:lang w:eastAsia="hr-HR"/>
              </w:rPr>
            </w:pPr>
            <w:r w:rsidRPr="007609C7">
              <w:rPr>
                <w:rFonts w:eastAsia="Times New Roman" w:cs="Calibri"/>
                <w:b/>
                <w:bCs/>
                <w:sz w:val="20"/>
                <w:szCs w:val="20"/>
                <w:lang w:eastAsia="hr-HR"/>
              </w:rPr>
              <w:t>Vrsta rashoda</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CC6927A" w14:textId="77777777" w:rsidR="005F4502" w:rsidRPr="001634EB" w:rsidRDefault="005F4502" w:rsidP="001E6038">
            <w:pPr>
              <w:jc w:val="center"/>
              <w:rPr>
                <w:rFonts w:eastAsia="Times New Roman" w:cs="Calibri"/>
                <w:b/>
                <w:bCs/>
                <w:sz w:val="18"/>
                <w:szCs w:val="18"/>
                <w:lang w:eastAsia="hr-HR"/>
              </w:rPr>
            </w:pPr>
            <w:r w:rsidRPr="001634EB">
              <w:rPr>
                <w:rFonts w:eastAsia="Times New Roman" w:cs="Calibri"/>
                <w:b/>
                <w:bCs/>
                <w:sz w:val="18"/>
                <w:szCs w:val="18"/>
                <w:lang w:eastAsia="hr-HR"/>
              </w:rPr>
              <w:t>Izvršenje za referentnih 12 mjeseci*</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38EE1CA6"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2023. g.</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21CDED57"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2024. g.</w:t>
            </w:r>
          </w:p>
        </w:tc>
        <w:tc>
          <w:tcPr>
            <w:tcW w:w="2380" w:type="dxa"/>
            <w:gridSpan w:val="2"/>
            <w:tcBorders>
              <w:top w:val="single" w:sz="4" w:space="0" w:color="auto"/>
              <w:left w:val="nil"/>
              <w:bottom w:val="single" w:sz="4" w:space="0" w:color="auto"/>
              <w:right w:val="single" w:sz="4" w:space="0" w:color="000000"/>
            </w:tcBorders>
            <w:shd w:val="clear" w:color="000000" w:fill="A3E7FF"/>
            <w:vAlign w:val="center"/>
            <w:hideMark/>
          </w:tcPr>
          <w:p w14:paraId="7416DEB2"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Razlika Plan 2024. g. / 2023. g.</w:t>
            </w:r>
          </w:p>
        </w:tc>
      </w:tr>
      <w:tr w:rsidR="005F4502" w:rsidRPr="00C61B98" w14:paraId="311B466B" w14:textId="77777777" w:rsidTr="001E6038">
        <w:trPr>
          <w:trHeight w:val="227"/>
          <w:tblHeader/>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41CB5DE" w14:textId="77777777" w:rsidR="005F4502" w:rsidRPr="007609C7" w:rsidRDefault="005F4502" w:rsidP="001E6038">
            <w:pPr>
              <w:rPr>
                <w:rFonts w:eastAsia="Times New Roman" w:cs="Calibri"/>
                <w:b/>
                <w:bCs/>
                <w:sz w:val="20"/>
                <w:szCs w:val="20"/>
                <w:lang w:eastAsia="hr-HR"/>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5C79B933" w14:textId="77777777" w:rsidR="005F4502" w:rsidRPr="007609C7" w:rsidRDefault="005F4502" w:rsidP="001E6038">
            <w:pPr>
              <w:rPr>
                <w:rFonts w:eastAsia="Times New Roman" w:cs="Calibri"/>
                <w:b/>
                <w:bCs/>
                <w:sz w:val="20"/>
                <w:szCs w:val="20"/>
                <w:lang w:eastAsia="hr-H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4C2B22B" w14:textId="77777777" w:rsidR="005F4502" w:rsidRPr="007609C7" w:rsidRDefault="005F4502" w:rsidP="001E6038">
            <w:pPr>
              <w:rPr>
                <w:rFonts w:eastAsia="Times New Roman" w:cs="Calibri"/>
                <w:b/>
                <w:bCs/>
                <w:sz w:val="20"/>
                <w:szCs w:val="20"/>
                <w:lang w:eastAsia="hr-H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C39F0E3" w14:textId="77777777" w:rsidR="005F4502" w:rsidRPr="007609C7" w:rsidRDefault="005F4502" w:rsidP="001E6038">
            <w:pPr>
              <w:rPr>
                <w:rFonts w:eastAsia="Times New Roman" w:cs="Calibri"/>
                <w:b/>
                <w:bCs/>
                <w:sz w:val="20"/>
                <w:szCs w:val="20"/>
                <w:lang w:eastAsia="hr-H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5DB296D" w14:textId="77777777" w:rsidR="005F4502" w:rsidRPr="007609C7" w:rsidRDefault="005F4502" w:rsidP="001E6038">
            <w:pPr>
              <w:rPr>
                <w:rFonts w:eastAsia="Times New Roman" w:cs="Calibri"/>
                <w:b/>
                <w:bCs/>
                <w:sz w:val="20"/>
                <w:szCs w:val="20"/>
                <w:lang w:eastAsia="hr-HR"/>
              </w:rPr>
            </w:pPr>
          </w:p>
        </w:tc>
        <w:tc>
          <w:tcPr>
            <w:tcW w:w="1200" w:type="dxa"/>
            <w:tcBorders>
              <w:top w:val="nil"/>
              <w:left w:val="nil"/>
              <w:bottom w:val="single" w:sz="4" w:space="0" w:color="auto"/>
              <w:right w:val="single" w:sz="4" w:space="0" w:color="auto"/>
            </w:tcBorders>
            <w:shd w:val="clear" w:color="000000" w:fill="A3E7FF"/>
            <w:vAlign w:val="center"/>
            <w:hideMark/>
          </w:tcPr>
          <w:p w14:paraId="53D12944"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Rashod</w:t>
            </w:r>
          </w:p>
        </w:tc>
        <w:tc>
          <w:tcPr>
            <w:tcW w:w="1180" w:type="dxa"/>
            <w:tcBorders>
              <w:top w:val="nil"/>
              <w:left w:val="nil"/>
              <w:bottom w:val="single" w:sz="4" w:space="0" w:color="auto"/>
              <w:right w:val="single" w:sz="4" w:space="0" w:color="auto"/>
            </w:tcBorders>
            <w:shd w:val="clear" w:color="000000" w:fill="A3E7FF"/>
            <w:vAlign w:val="center"/>
            <w:hideMark/>
          </w:tcPr>
          <w:p w14:paraId="1A28FA69"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w:t>
            </w:r>
          </w:p>
        </w:tc>
      </w:tr>
      <w:tr w:rsidR="005F4502" w:rsidRPr="00C61B98" w14:paraId="4073E763"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7E693A27"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w:t>
            </w:r>
          </w:p>
        </w:tc>
        <w:tc>
          <w:tcPr>
            <w:tcW w:w="2840" w:type="dxa"/>
            <w:tcBorders>
              <w:top w:val="nil"/>
              <w:left w:val="nil"/>
              <w:bottom w:val="single" w:sz="4" w:space="0" w:color="auto"/>
              <w:right w:val="single" w:sz="4" w:space="0" w:color="auto"/>
            </w:tcBorders>
            <w:shd w:val="clear" w:color="auto" w:fill="auto"/>
            <w:vAlign w:val="center"/>
            <w:hideMark/>
          </w:tcPr>
          <w:p w14:paraId="25E8EEB8"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Materijalni troškovi</w:t>
            </w:r>
          </w:p>
        </w:tc>
        <w:tc>
          <w:tcPr>
            <w:tcW w:w="1360" w:type="dxa"/>
            <w:tcBorders>
              <w:top w:val="nil"/>
              <w:left w:val="nil"/>
              <w:bottom w:val="single" w:sz="4" w:space="0" w:color="auto"/>
              <w:right w:val="single" w:sz="4" w:space="0" w:color="auto"/>
            </w:tcBorders>
            <w:shd w:val="clear" w:color="auto" w:fill="auto"/>
            <w:noWrap/>
            <w:vAlign w:val="center"/>
            <w:hideMark/>
          </w:tcPr>
          <w:p w14:paraId="741AC8C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191.112   </w:t>
            </w:r>
          </w:p>
        </w:tc>
        <w:tc>
          <w:tcPr>
            <w:tcW w:w="1200" w:type="dxa"/>
            <w:tcBorders>
              <w:top w:val="nil"/>
              <w:left w:val="nil"/>
              <w:bottom w:val="single" w:sz="4" w:space="0" w:color="auto"/>
              <w:right w:val="single" w:sz="4" w:space="0" w:color="auto"/>
            </w:tcBorders>
            <w:shd w:val="clear" w:color="auto" w:fill="auto"/>
            <w:noWrap/>
            <w:vAlign w:val="center"/>
            <w:hideMark/>
          </w:tcPr>
          <w:p w14:paraId="429491F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227.552   </w:t>
            </w:r>
          </w:p>
        </w:tc>
        <w:tc>
          <w:tcPr>
            <w:tcW w:w="1200" w:type="dxa"/>
            <w:tcBorders>
              <w:top w:val="nil"/>
              <w:left w:val="nil"/>
              <w:bottom w:val="single" w:sz="4" w:space="0" w:color="auto"/>
              <w:right w:val="single" w:sz="4" w:space="0" w:color="auto"/>
            </w:tcBorders>
            <w:shd w:val="clear" w:color="auto" w:fill="auto"/>
            <w:noWrap/>
            <w:hideMark/>
          </w:tcPr>
          <w:p w14:paraId="58B19D1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221.650   </w:t>
            </w:r>
          </w:p>
        </w:tc>
        <w:tc>
          <w:tcPr>
            <w:tcW w:w="1200" w:type="dxa"/>
            <w:tcBorders>
              <w:top w:val="nil"/>
              <w:left w:val="nil"/>
              <w:bottom w:val="single" w:sz="4" w:space="0" w:color="auto"/>
              <w:right w:val="single" w:sz="4" w:space="0" w:color="auto"/>
            </w:tcBorders>
            <w:shd w:val="clear" w:color="auto" w:fill="auto"/>
            <w:noWrap/>
            <w:hideMark/>
          </w:tcPr>
          <w:p w14:paraId="30E4FAD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-5.902   </w:t>
            </w:r>
          </w:p>
        </w:tc>
        <w:tc>
          <w:tcPr>
            <w:tcW w:w="1180" w:type="dxa"/>
            <w:tcBorders>
              <w:top w:val="nil"/>
              <w:left w:val="nil"/>
              <w:bottom w:val="single" w:sz="4" w:space="0" w:color="auto"/>
              <w:right w:val="single" w:sz="4" w:space="0" w:color="auto"/>
            </w:tcBorders>
            <w:shd w:val="clear" w:color="auto" w:fill="auto"/>
            <w:hideMark/>
          </w:tcPr>
          <w:p w14:paraId="5B78B2E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97%</w:t>
            </w:r>
          </w:p>
        </w:tc>
      </w:tr>
      <w:tr w:rsidR="005F4502" w:rsidRPr="00C61B98" w14:paraId="0B526B01"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3980A5E5"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2.</w:t>
            </w:r>
          </w:p>
        </w:tc>
        <w:tc>
          <w:tcPr>
            <w:tcW w:w="2840" w:type="dxa"/>
            <w:tcBorders>
              <w:top w:val="nil"/>
              <w:left w:val="nil"/>
              <w:bottom w:val="single" w:sz="4" w:space="0" w:color="auto"/>
              <w:right w:val="single" w:sz="4" w:space="0" w:color="auto"/>
            </w:tcBorders>
            <w:shd w:val="clear" w:color="auto" w:fill="auto"/>
            <w:vAlign w:val="center"/>
            <w:hideMark/>
          </w:tcPr>
          <w:p w14:paraId="17690F5F"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Troškovi energije</w:t>
            </w:r>
          </w:p>
        </w:tc>
        <w:tc>
          <w:tcPr>
            <w:tcW w:w="1360" w:type="dxa"/>
            <w:tcBorders>
              <w:top w:val="nil"/>
              <w:left w:val="nil"/>
              <w:bottom w:val="single" w:sz="4" w:space="0" w:color="auto"/>
              <w:right w:val="single" w:sz="4" w:space="0" w:color="auto"/>
            </w:tcBorders>
            <w:shd w:val="clear" w:color="auto" w:fill="auto"/>
            <w:noWrap/>
            <w:vAlign w:val="center"/>
            <w:hideMark/>
          </w:tcPr>
          <w:p w14:paraId="347F666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158.362   </w:t>
            </w:r>
          </w:p>
        </w:tc>
        <w:tc>
          <w:tcPr>
            <w:tcW w:w="1200" w:type="dxa"/>
            <w:tcBorders>
              <w:top w:val="nil"/>
              <w:left w:val="nil"/>
              <w:bottom w:val="single" w:sz="4" w:space="0" w:color="auto"/>
              <w:right w:val="single" w:sz="4" w:space="0" w:color="auto"/>
            </w:tcBorders>
            <w:shd w:val="clear" w:color="auto" w:fill="auto"/>
            <w:noWrap/>
            <w:vAlign w:val="center"/>
            <w:hideMark/>
          </w:tcPr>
          <w:p w14:paraId="16898FA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190.353   </w:t>
            </w:r>
          </w:p>
        </w:tc>
        <w:tc>
          <w:tcPr>
            <w:tcW w:w="1200" w:type="dxa"/>
            <w:tcBorders>
              <w:top w:val="nil"/>
              <w:left w:val="nil"/>
              <w:bottom w:val="single" w:sz="4" w:space="0" w:color="auto"/>
              <w:right w:val="single" w:sz="4" w:space="0" w:color="auto"/>
            </w:tcBorders>
            <w:shd w:val="clear" w:color="auto" w:fill="auto"/>
            <w:noWrap/>
            <w:hideMark/>
          </w:tcPr>
          <w:p w14:paraId="3658157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233.830   </w:t>
            </w:r>
          </w:p>
        </w:tc>
        <w:tc>
          <w:tcPr>
            <w:tcW w:w="1200" w:type="dxa"/>
            <w:tcBorders>
              <w:top w:val="nil"/>
              <w:left w:val="nil"/>
              <w:bottom w:val="single" w:sz="4" w:space="0" w:color="auto"/>
              <w:right w:val="single" w:sz="4" w:space="0" w:color="auto"/>
            </w:tcBorders>
            <w:shd w:val="clear" w:color="auto" w:fill="auto"/>
            <w:noWrap/>
            <w:hideMark/>
          </w:tcPr>
          <w:p w14:paraId="6C3D3BD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43.477   </w:t>
            </w:r>
          </w:p>
        </w:tc>
        <w:tc>
          <w:tcPr>
            <w:tcW w:w="1180" w:type="dxa"/>
            <w:tcBorders>
              <w:top w:val="nil"/>
              <w:left w:val="nil"/>
              <w:bottom w:val="single" w:sz="4" w:space="0" w:color="auto"/>
              <w:right w:val="single" w:sz="4" w:space="0" w:color="auto"/>
            </w:tcBorders>
            <w:shd w:val="clear" w:color="auto" w:fill="auto"/>
            <w:hideMark/>
          </w:tcPr>
          <w:p w14:paraId="042E9D3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123%</w:t>
            </w:r>
          </w:p>
        </w:tc>
      </w:tr>
      <w:tr w:rsidR="005F4502" w:rsidRPr="00C61B98" w14:paraId="2F0B8741"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73DFA9ED"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3.</w:t>
            </w:r>
          </w:p>
        </w:tc>
        <w:tc>
          <w:tcPr>
            <w:tcW w:w="2840" w:type="dxa"/>
            <w:tcBorders>
              <w:top w:val="nil"/>
              <w:left w:val="nil"/>
              <w:bottom w:val="single" w:sz="4" w:space="0" w:color="auto"/>
              <w:right w:val="single" w:sz="4" w:space="0" w:color="auto"/>
            </w:tcBorders>
            <w:shd w:val="clear" w:color="auto" w:fill="auto"/>
            <w:vAlign w:val="center"/>
            <w:hideMark/>
          </w:tcPr>
          <w:p w14:paraId="6686DB83"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Poštanske, telekomunikacijske i usluge prijevoza</w:t>
            </w:r>
          </w:p>
        </w:tc>
        <w:tc>
          <w:tcPr>
            <w:tcW w:w="1360" w:type="dxa"/>
            <w:tcBorders>
              <w:top w:val="nil"/>
              <w:left w:val="nil"/>
              <w:bottom w:val="single" w:sz="4" w:space="0" w:color="auto"/>
              <w:right w:val="single" w:sz="4" w:space="0" w:color="auto"/>
            </w:tcBorders>
            <w:shd w:val="clear" w:color="auto" w:fill="auto"/>
            <w:noWrap/>
            <w:vAlign w:val="center"/>
            <w:hideMark/>
          </w:tcPr>
          <w:p w14:paraId="5EA0188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70.742   </w:t>
            </w:r>
          </w:p>
        </w:tc>
        <w:tc>
          <w:tcPr>
            <w:tcW w:w="1200" w:type="dxa"/>
            <w:tcBorders>
              <w:top w:val="nil"/>
              <w:left w:val="nil"/>
              <w:bottom w:val="single" w:sz="4" w:space="0" w:color="auto"/>
              <w:right w:val="single" w:sz="4" w:space="0" w:color="auto"/>
            </w:tcBorders>
            <w:shd w:val="clear" w:color="auto" w:fill="auto"/>
            <w:noWrap/>
            <w:vAlign w:val="center"/>
            <w:hideMark/>
          </w:tcPr>
          <w:p w14:paraId="3ED9575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81.830   </w:t>
            </w:r>
          </w:p>
        </w:tc>
        <w:tc>
          <w:tcPr>
            <w:tcW w:w="1200" w:type="dxa"/>
            <w:tcBorders>
              <w:top w:val="nil"/>
              <w:left w:val="nil"/>
              <w:bottom w:val="single" w:sz="4" w:space="0" w:color="auto"/>
              <w:right w:val="single" w:sz="4" w:space="0" w:color="auto"/>
            </w:tcBorders>
            <w:shd w:val="clear" w:color="auto" w:fill="auto"/>
            <w:noWrap/>
            <w:vAlign w:val="center"/>
            <w:hideMark/>
          </w:tcPr>
          <w:p w14:paraId="32F7B6B0"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86.700   </w:t>
            </w:r>
          </w:p>
        </w:tc>
        <w:tc>
          <w:tcPr>
            <w:tcW w:w="1200" w:type="dxa"/>
            <w:tcBorders>
              <w:top w:val="nil"/>
              <w:left w:val="nil"/>
              <w:bottom w:val="single" w:sz="4" w:space="0" w:color="auto"/>
              <w:right w:val="single" w:sz="4" w:space="0" w:color="auto"/>
            </w:tcBorders>
            <w:shd w:val="clear" w:color="auto" w:fill="auto"/>
            <w:noWrap/>
            <w:vAlign w:val="center"/>
            <w:hideMark/>
          </w:tcPr>
          <w:p w14:paraId="642845DE"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4.870   </w:t>
            </w:r>
          </w:p>
        </w:tc>
        <w:tc>
          <w:tcPr>
            <w:tcW w:w="1180" w:type="dxa"/>
            <w:tcBorders>
              <w:top w:val="nil"/>
              <w:left w:val="nil"/>
              <w:bottom w:val="single" w:sz="4" w:space="0" w:color="auto"/>
              <w:right w:val="single" w:sz="4" w:space="0" w:color="auto"/>
            </w:tcBorders>
            <w:shd w:val="clear" w:color="auto" w:fill="auto"/>
            <w:vAlign w:val="center"/>
            <w:hideMark/>
          </w:tcPr>
          <w:p w14:paraId="780D3DD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106%</w:t>
            </w:r>
          </w:p>
        </w:tc>
      </w:tr>
      <w:tr w:rsidR="005F4502" w:rsidRPr="00C61B98" w14:paraId="1F794935"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68508A2C"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4.</w:t>
            </w:r>
          </w:p>
        </w:tc>
        <w:tc>
          <w:tcPr>
            <w:tcW w:w="2840" w:type="dxa"/>
            <w:tcBorders>
              <w:top w:val="nil"/>
              <w:left w:val="nil"/>
              <w:bottom w:val="single" w:sz="4" w:space="0" w:color="auto"/>
              <w:right w:val="single" w:sz="4" w:space="0" w:color="auto"/>
            </w:tcBorders>
            <w:shd w:val="clear" w:color="auto" w:fill="auto"/>
            <w:vAlign w:val="center"/>
            <w:hideMark/>
          </w:tcPr>
          <w:p w14:paraId="74D1B7B6"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Usluge održavanja</w:t>
            </w:r>
          </w:p>
        </w:tc>
        <w:tc>
          <w:tcPr>
            <w:tcW w:w="1360" w:type="dxa"/>
            <w:tcBorders>
              <w:top w:val="nil"/>
              <w:left w:val="nil"/>
              <w:bottom w:val="single" w:sz="4" w:space="0" w:color="auto"/>
              <w:right w:val="single" w:sz="4" w:space="0" w:color="auto"/>
            </w:tcBorders>
            <w:shd w:val="clear" w:color="auto" w:fill="auto"/>
            <w:noWrap/>
            <w:vAlign w:val="center"/>
            <w:hideMark/>
          </w:tcPr>
          <w:p w14:paraId="2C81B96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1.349.408   </w:t>
            </w:r>
          </w:p>
        </w:tc>
        <w:tc>
          <w:tcPr>
            <w:tcW w:w="1200" w:type="dxa"/>
            <w:tcBorders>
              <w:top w:val="nil"/>
              <w:left w:val="nil"/>
              <w:bottom w:val="single" w:sz="4" w:space="0" w:color="auto"/>
              <w:right w:val="single" w:sz="4" w:space="0" w:color="auto"/>
            </w:tcBorders>
            <w:shd w:val="clear" w:color="auto" w:fill="auto"/>
            <w:noWrap/>
            <w:vAlign w:val="center"/>
            <w:hideMark/>
          </w:tcPr>
          <w:p w14:paraId="07B18640"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1.530.373   </w:t>
            </w:r>
          </w:p>
        </w:tc>
        <w:tc>
          <w:tcPr>
            <w:tcW w:w="1200" w:type="dxa"/>
            <w:tcBorders>
              <w:top w:val="nil"/>
              <w:left w:val="nil"/>
              <w:bottom w:val="single" w:sz="4" w:space="0" w:color="auto"/>
              <w:right w:val="single" w:sz="4" w:space="0" w:color="auto"/>
            </w:tcBorders>
            <w:shd w:val="clear" w:color="auto" w:fill="auto"/>
            <w:noWrap/>
            <w:vAlign w:val="center"/>
            <w:hideMark/>
          </w:tcPr>
          <w:p w14:paraId="4077E7B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1.533.236   </w:t>
            </w:r>
          </w:p>
        </w:tc>
        <w:tc>
          <w:tcPr>
            <w:tcW w:w="1200" w:type="dxa"/>
            <w:tcBorders>
              <w:top w:val="nil"/>
              <w:left w:val="nil"/>
              <w:bottom w:val="single" w:sz="4" w:space="0" w:color="auto"/>
              <w:right w:val="single" w:sz="4" w:space="0" w:color="auto"/>
            </w:tcBorders>
            <w:shd w:val="clear" w:color="auto" w:fill="auto"/>
            <w:noWrap/>
            <w:vAlign w:val="center"/>
            <w:hideMark/>
          </w:tcPr>
          <w:p w14:paraId="5301469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2.863   </w:t>
            </w:r>
          </w:p>
        </w:tc>
        <w:tc>
          <w:tcPr>
            <w:tcW w:w="1180" w:type="dxa"/>
            <w:tcBorders>
              <w:top w:val="nil"/>
              <w:left w:val="nil"/>
              <w:bottom w:val="single" w:sz="4" w:space="0" w:color="auto"/>
              <w:right w:val="single" w:sz="4" w:space="0" w:color="auto"/>
            </w:tcBorders>
            <w:shd w:val="clear" w:color="auto" w:fill="auto"/>
            <w:vAlign w:val="center"/>
            <w:hideMark/>
          </w:tcPr>
          <w:p w14:paraId="72FE43B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100,2%</w:t>
            </w:r>
          </w:p>
        </w:tc>
      </w:tr>
      <w:tr w:rsidR="005F4502" w:rsidRPr="00C61B98" w14:paraId="38A7C623"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0AFA3BDE"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5.</w:t>
            </w:r>
          </w:p>
        </w:tc>
        <w:tc>
          <w:tcPr>
            <w:tcW w:w="2840" w:type="dxa"/>
            <w:tcBorders>
              <w:top w:val="nil"/>
              <w:left w:val="nil"/>
              <w:bottom w:val="single" w:sz="4" w:space="0" w:color="auto"/>
              <w:right w:val="single" w:sz="4" w:space="0" w:color="auto"/>
            </w:tcBorders>
            <w:shd w:val="clear" w:color="auto" w:fill="auto"/>
            <w:vAlign w:val="center"/>
            <w:hideMark/>
          </w:tcPr>
          <w:p w14:paraId="3CD75D4F"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Bankovne usluge</w:t>
            </w:r>
          </w:p>
        </w:tc>
        <w:tc>
          <w:tcPr>
            <w:tcW w:w="1360" w:type="dxa"/>
            <w:tcBorders>
              <w:top w:val="nil"/>
              <w:left w:val="nil"/>
              <w:bottom w:val="single" w:sz="4" w:space="0" w:color="auto"/>
              <w:right w:val="single" w:sz="4" w:space="0" w:color="auto"/>
            </w:tcBorders>
            <w:shd w:val="clear" w:color="auto" w:fill="auto"/>
            <w:noWrap/>
            <w:vAlign w:val="center"/>
            <w:hideMark/>
          </w:tcPr>
          <w:p w14:paraId="2D23793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12.395   </w:t>
            </w:r>
          </w:p>
        </w:tc>
        <w:tc>
          <w:tcPr>
            <w:tcW w:w="1200" w:type="dxa"/>
            <w:tcBorders>
              <w:top w:val="nil"/>
              <w:left w:val="nil"/>
              <w:bottom w:val="single" w:sz="4" w:space="0" w:color="auto"/>
              <w:right w:val="single" w:sz="4" w:space="0" w:color="auto"/>
            </w:tcBorders>
            <w:shd w:val="clear" w:color="auto" w:fill="auto"/>
            <w:noWrap/>
            <w:vAlign w:val="center"/>
            <w:hideMark/>
          </w:tcPr>
          <w:p w14:paraId="44EEF55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11.000   </w:t>
            </w:r>
          </w:p>
        </w:tc>
        <w:tc>
          <w:tcPr>
            <w:tcW w:w="1200" w:type="dxa"/>
            <w:tcBorders>
              <w:top w:val="nil"/>
              <w:left w:val="nil"/>
              <w:bottom w:val="single" w:sz="4" w:space="0" w:color="auto"/>
              <w:right w:val="single" w:sz="4" w:space="0" w:color="auto"/>
            </w:tcBorders>
            <w:shd w:val="clear" w:color="auto" w:fill="auto"/>
            <w:noWrap/>
            <w:vAlign w:val="center"/>
            <w:hideMark/>
          </w:tcPr>
          <w:p w14:paraId="1E4634A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10.000   </w:t>
            </w:r>
          </w:p>
        </w:tc>
        <w:tc>
          <w:tcPr>
            <w:tcW w:w="1200" w:type="dxa"/>
            <w:tcBorders>
              <w:top w:val="nil"/>
              <w:left w:val="nil"/>
              <w:bottom w:val="single" w:sz="4" w:space="0" w:color="auto"/>
              <w:right w:val="single" w:sz="4" w:space="0" w:color="auto"/>
            </w:tcBorders>
            <w:shd w:val="clear" w:color="auto" w:fill="auto"/>
            <w:noWrap/>
            <w:vAlign w:val="center"/>
            <w:hideMark/>
          </w:tcPr>
          <w:p w14:paraId="065F2A7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-1.000   </w:t>
            </w:r>
          </w:p>
        </w:tc>
        <w:tc>
          <w:tcPr>
            <w:tcW w:w="1180" w:type="dxa"/>
            <w:tcBorders>
              <w:top w:val="nil"/>
              <w:left w:val="nil"/>
              <w:bottom w:val="single" w:sz="4" w:space="0" w:color="auto"/>
              <w:right w:val="single" w:sz="4" w:space="0" w:color="auto"/>
            </w:tcBorders>
            <w:shd w:val="clear" w:color="auto" w:fill="auto"/>
            <w:vAlign w:val="center"/>
            <w:hideMark/>
          </w:tcPr>
          <w:p w14:paraId="0BEDB0E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91%</w:t>
            </w:r>
          </w:p>
        </w:tc>
      </w:tr>
      <w:tr w:rsidR="005F4502" w:rsidRPr="00C61B98" w14:paraId="71357B97"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1769061B"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6.</w:t>
            </w:r>
          </w:p>
        </w:tc>
        <w:tc>
          <w:tcPr>
            <w:tcW w:w="2840" w:type="dxa"/>
            <w:tcBorders>
              <w:top w:val="nil"/>
              <w:left w:val="nil"/>
              <w:bottom w:val="single" w:sz="4" w:space="0" w:color="auto"/>
              <w:right w:val="single" w:sz="4" w:space="0" w:color="auto"/>
            </w:tcBorders>
            <w:shd w:val="clear" w:color="auto" w:fill="auto"/>
            <w:vAlign w:val="center"/>
            <w:hideMark/>
          </w:tcPr>
          <w:p w14:paraId="331C0809"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 xml:space="preserve">Premije osiguranja </w:t>
            </w:r>
          </w:p>
        </w:tc>
        <w:tc>
          <w:tcPr>
            <w:tcW w:w="1360" w:type="dxa"/>
            <w:tcBorders>
              <w:top w:val="nil"/>
              <w:left w:val="nil"/>
              <w:bottom w:val="single" w:sz="4" w:space="0" w:color="auto"/>
              <w:right w:val="single" w:sz="4" w:space="0" w:color="auto"/>
            </w:tcBorders>
            <w:shd w:val="clear" w:color="auto" w:fill="auto"/>
            <w:noWrap/>
            <w:vAlign w:val="center"/>
            <w:hideMark/>
          </w:tcPr>
          <w:p w14:paraId="556D0D0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84.568   </w:t>
            </w:r>
          </w:p>
        </w:tc>
        <w:tc>
          <w:tcPr>
            <w:tcW w:w="1200" w:type="dxa"/>
            <w:tcBorders>
              <w:top w:val="nil"/>
              <w:left w:val="nil"/>
              <w:bottom w:val="single" w:sz="4" w:space="0" w:color="auto"/>
              <w:right w:val="single" w:sz="4" w:space="0" w:color="auto"/>
            </w:tcBorders>
            <w:shd w:val="clear" w:color="auto" w:fill="auto"/>
            <w:noWrap/>
            <w:vAlign w:val="center"/>
            <w:hideMark/>
          </w:tcPr>
          <w:p w14:paraId="53996B2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102.991   </w:t>
            </w:r>
          </w:p>
        </w:tc>
        <w:tc>
          <w:tcPr>
            <w:tcW w:w="1200" w:type="dxa"/>
            <w:tcBorders>
              <w:top w:val="nil"/>
              <w:left w:val="nil"/>
              <w:bottom w:val="single" w:sz="4" w:space="0" w:color="auto"/>
              <w:right w:val="single" w:sz="4" w:space="0" w:color="auto"/>
            </w:tcBorders>
            <w:shd w:val="clear" w:color="auto" w:fill="auto"/>
            <w:noWrap/>
            <w:vAlign w:val="center"/>
            <w:hideMark/>
          </w:tcPr>
          <w:p w14:paraId="3FB0BE6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108.455   </w:t>
            </w:r>
          </w:p>
        </w:tc>
        <w:tc>
          <w:tcPr>
            <w:tcW w:w="1200" w:type="dxa"/>
            <w:tcBorders>
              <w:top w:val="nil"/>
              <w:left w:val="nil"/>
              <w:bottom w:val="single" w:sz="4" w:space="0" w:color="auto"/>
              <w:right w:val="single" w:sz="4" w:space="0" w:color="auto"/>
            </w:tcBorders>
            <w:shd w:val="clear" w:color="auto" w:fill="auto"/>
            <w:noWrap/>
            <w:vAlign w:val="center"/>
            <w:hideMark/>
          </w:tcPr>
          <w:p w14:paraId="7A85BD0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5.464   </w:t>
            </w:r>
          </w:p>
        </w:tc>
        <w:tc>
          <w:tcPr>
            <w:tcW w:w="1180" w:type="dxa"/>
            <w:tcBorders>
              <w:top w:val="nil"/>
              <w:left w:val="nil"/>
              <w:bottom w:val="single" w:sz="4" w:space="0" w:color="auto"/>
              <w:right w:val="single" w:sz="4" w:space="0" w:color="auto"/>
            </w:tcBorders>
            <w:shd w:val="clear" w:color="auto" w:fill="auto"/>
            <w:vAlign w:val="center"/>
            <w:hideMark/>
          </w:tcPr>
          <w:p w14:paraId="77B18B2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105%</w:t>
            </w:r>
          </w:p>
        </w:tc>
      </w:tr>
      <w:tr w:rsidR="005F4502" w:rsidRPr="00C61B98" w14:paraId="18161FC8"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2BD330E4"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7.</w:t>
            </w:r>
          </w:p>
        </w:tc>
        <w:tc>
          <w:tcPr>
            <w:tcW w:w="2840" w:type="dxa"/>
            <w:tcBorders>
              <w:top w:val="nil"/>
              <w:left w:val="nil"/>
              <w:bottom w:val="single" w:sz="4" w:space="0" w:color="auto"/>
              <w:right w:val="single" w:sz="4" w:space="0" w:color="auto"/>
            </w:tcBorders>
            <w:shd w:val="clear" w:color="auto" w:fill="auto"/>
            <w:vAlign w:val="center"/>
            <w:hideMark/>
          </w:tcPr>
          <w:p w14:paraId="600756FE"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Ostali vanjski troškovi</w:t>
            </w:r>
          </w:p>
        </w:tc>
        <w:tc>
          <w:tcPr>
            <w:tcW w:w="1360" w:type="dxa"/>
            <w:tcBorders>
              <w:top w:val="nil"/>
              <w:left w:val="nil"/>
              <w:bottom w:val="single" w:sz="4" w:space="0" w:color="auto"/>
              <w:right w:val="single" w:sz="4" w:space="0" w:color="auto"/>
            </w:tcBorders>
            <w:shd w:val="clear" w:color="auto" w:fill="auto"/>
            <w:noWrap/>
            <w:vAlign w:val="center"/>
            <w:hideMark/>
          </w:tcPr>
          <w:p w14:paraId="14A1490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974.009   </w:t>
            </w:r>
          </w:p>
        </w:tc>
        <w:tc>
          <w:tcPr>
            <w:tcW w:w="1200" w:type="dxa"/>
            <w:tcBorders>
              <w:top w:val="nil"/>
              <w:left w:val="nil"/>
              <w:bottom w:val="single" w:sz="4" w:space="0" w:color="auto"/>
              <w:right w:val="single" w:sz="4" w:space="0" w:color="auto"/>
            </w:tcBorders>
            <w:shd w:val="clear" w:color="auto" w:fill="auto"/>
            <w:noWrap/>
            <w:vAlign w:val="center"/>
            <w:hideMark/>
          </w:tcPr>
          <w:p w14:paraId="0A7A9970"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1.198.136   </w:t>
            </w:r>
          </w:p>
        </w:tc>
        <w:tc>
          <w:tcPr>
            <w:tcW w:w="1200" w:type="dxa"/>
            <w:tcBorders>
              <w:top w:val="nil"/>
              <w:left w:val="nil"/>
              <w:bottom w:val="single" w:sz="4" w:space="0" w:color="auto"/>
              <w:right w:val="single" w:sz="4" w:space="0" w:color="auto"/>
            </w:tcBorders>
            <w:shd w:val="clear" w:color="auto" w:fill="auto"/>
            <w:noWrap/>
            <w:vAlign w:val="center"/>
            <w:hideMark/>
          </w:tcPr>
          <w:p w14:paraId="1C5D0AA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1.230.819   </w:t>
            </w:r>
          </w:p>
        </w:tc>
        <w:tc>
          <w:tcPr>
            <w:tcW w:w="1200" w:type="dxa"/>
            <w:tcBorders>
              <w:top w:val="nil"/>
              <w:left w:val="nil"/>
              <w:bottom w:val="single" w:sz="4" w:space="0" w:color="auto"/>
              <w:right w:val="single" w:sz="4" w:space="0" w:color="auto"/>
            </w:tcBorders>
            <w:shd w:val="clear" w:color="auto" w:fill="auto"/>
            <w:noWrap/>
            <w:vAlign w:val="center"/>
            <w:hideMark/>
          </w:tcPr>
          <w:p w14:paraId="386E352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32.683   </w:t>
            </w:r>
          </w:p>
        </w:tc>
        <w:tc>
          <w:tcPr>
            <w:tcW w:w="1180" w:type="dxa"/>
            <w:tcBorders>
              <w:top w:val="nil"/>
              <w:left w:val="nil"/>
              <w:bottom w:val="single" w:sz="4" w:space="0" w:color="auto"/>
              <w:right w:val="single" w:sz="4" w:space="0" w:color="auto"/>
            </w:tcBorders>
            <w:shd w:val="clear" w:color="auto" w:fill="auto"/>
            <w:vAlign w:val="center"/>
            <w:hideMark/>
          </w:tcPr>
          <w:p w14:paraId="76FB0C5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103%</w:t>
            </w:r>
          </w:p>
        </w:tc>
      </w:tr>
      <w:tr w:rsidR="007D0989" w:rsidRPr="00C61B98" w14:paraId="171916BF" w14:textId="77777777" w:rsidTr="007D0989">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23CE06F6" w14:textId="77777777" w:rsidR="007D0989" w:rsidRPr="007609C7" w:rsidRDefault="007D0989" w:rsidP="007D0989">
            <w:pPr>
              <w:jc w:val="center"/>
              <w:rPr>
                <w:rFonts w:eastAsia="Times New Roman" w:cs="Calibri"/>
                <w:sz w:val="18"/>
                <w:szCs w:val="18"/>
                <w:lang w:eastAsia="hr-HR"/>
              </w:rPr>
            </w:pPr>
            <w:r w:rsidRPr="007609C7">
              <w:rPr>
                <w:rFonts w:eastAsia="Times New Roman" w:cs="Calibri"/>
                <w:sz w:val="18"/>
                <w:szCs w:val="18"/>
                <w:lang w:eastAsia="hr-HR"/>
              </w:rPr>
              <w:t>8.</w:t>
            </w:r>
          </w:p>
        </w:tc>
        <w:tc>
          <w:tcPr>
            <w:tcW w:w="2840" w:type="dxa"/>
            <w:tcBorders>
              <w:top w:val="nil"/>
              <w:left w:val="nil"/>
              <w:bottom w:val="single" w:sz="4" w:space="0" w:color="auto"/>
              <w:right w:val="single" w:sz="4" w:space="0" w:color="auto"/>
            </w:tcBorders>
            <w:shd w:val="clear" w:color="auto" w:fill="auto"/>
            <w:vAlign w:val="center"/>
            <w:hideMark/>
          </w:tcPr>
          <w:p w14:paraId="31EDD3E6" w14:textId="77777777" w:rsidR="007D0989" w:rsidRPr="007609C7" w:rsidRDefault="007D0989" w:rsidP="007D0989">
            <w:pPr>
              <w:rPr>
                <w:rFonts w:eastAsia="Times New Roman" w:cs="Calibri"/>
                <w:sz w:val="18"/>
                <w:szCs w:val="18"/>
                <w:lang w:eastAsia="hr-HR"/>
              </w:rPr>
            </w:pPr>
            <w:r w:rsidRPr="007609C7">
              <w:rPr>
                <w:rFonts w:eastAsia="Times New Roman" w:cs="Calibri"/>
                <w:sz w:val="18"/>
                <w:szCs w:val="18"/>
                <w:lang w:eastAsia="hr-HR"/>
              </w:rPr>
              <w:t>Potpore, naknade, prigodne i ostale nagrade</w:t>
            </w:r>
          </w:p>
        </w:tc>
        <w:tc>
          <w:tcPr>
            <w:tcW w:w="1360" w:type="dxa"/>
            <w:tcBorders>
              <w:top w:val="nil"/>
              <w:left w:val="nil"/>
              <w:bottom w:val="single" w:sz="4" w:space="0" w:color="auto"/>
              <w:right w:val="single" w:sz="4" w:space="0" w:color="auto"/>
            </w:tcBorders>
            <w:shd w:val="clear" w:color="auto" w:fill="auto"/>
            <w:noWrap/>
            <w:vAlign w:val="center"/>
            <w:hideMark/>
          </w:tcPr>
          <w:p w14:paraId="0BE6F1CE" w14:textId="77777777" w:rsidR="007D0989" w:rsidRPr="007609C7" w:rsidRDefault="007D0989" w:rsidP="007D0989">
            <w:pPr>
              <w:jc w:val="right"/>
              <w:rPr>
                <w:rFonts w:eastAsia="Times New Roman" w:cs="Calibri"/>
                <w:sz w:val="18"/>
                <w:szCs w:val="18"/>
                <w:lang w:eastAsia="hr-HR"/>
              </w:rPr>
            </w:pPr>
            <w:r w:rsidRPr="007609C7">
              <w:rPr>
                <w:rFonts w:eastAsia="Times New Roman" w:cs="Calibri"/>
                <w:sz w:val="18"/>
                <w:szCs w:val="18"/>
                <w:lang w:eastAsia="hr-HR"/>
              </w:rPr>
              <w:t xml:space="preserve">681.693   </w:t>
            </w:r>
          </w:p>
        </w:tc>
        <w:tc>
          <w:tcPr>
            <w:tcW w:w="1200" w:type="dxa"/>
            <w:tcBorders>
              <w:top w:val="nil"/>
              <w:left w:val="nil"/>
              <w:bottom w:val="single" w:sz="4" w:space="0" w:color="auto"/>
              <w:right w:val="single" w:sz="4" w:space="0" w:color="auto"/>
            </w:tcBorders>
            <w:shd w:val="clear" w:color="auto" w:fill="auto"/>
            <w:noWrap/>
            <w:vAlign w:val="center"/>
            <w:hideMark/>
          </w:tcPr>
          <w:p w14:paraId="35D717BF" w14:textId="77777777" w:rsidR="007D0989" w:rsidRPr="007609C7" w:rsidRDefault="007D0989" w:rsidP="007D0989">
            <w:pPr>
              <w:jc w:val="right"/>
              <w:rPr>
                <w:rFonts w:eastAsia="Times New Roman" w:cs="Calibri"/>
                <w:sz w:val="18"/>
                <w:szCs w:val="18"/>
                <w:lang w:eastAsia="hr-HR"/>
              </w:rPr>
            </w:pPr>
            <w:r w:rsidRPr="007609C7">
              <w:rPr>
                <w:rFonts w:eastAsia="Times New Roman" w:cs="Calibri"/>
                <w:sz w:val="18"/>
                <w:szCs w:val="18"/>
                <w:lang w:eastAsia="hr-HR"/>
              </w:rPr>
              <w:t xml:space="preserve">596.995   </w:t>
            </w:r>
          </w:p>
        </w:tc>
        <w:tc>
          <w:tcPr>
            <w:tcW w:w="1200" w:type="dxa"/>
            <w:tcBorders>
              <w:top w:val="nil"/>
              <w:left w:val="nil"/>
              <w:bottom w:val="single" w:sz="4" w:space="0" w:color="auto"/>
              <w:right w:val="single" w:sz="4" w:space="0" w:color="auto"/>
            </w:tcBorders>
            <w:shd w:val="clear" w:color="auto" w:fill="auto"/>
            <w:noWrap/>
            <w:vAlign w:val="center"/>
          </w:tcPr>
          <w:p w14:paraId="17B6BECD" w14:textId="3DCA9ECF" w:rsidR="007D0989" w:rsidRPr="007609C7" w:rsidRDefault="007D0989" w:rsidP="007D0989">
            <w:pPr>
              <w:jc w:val="right"/>
              <w:rPr>
                <w:rFonts w:eastAsia="Times New Roman" w:cs="Calibri"/>
                <w:sz w:val="18"/>
                <w:szCs w:val="18"/>
                <w:lang w:eastAsia="hr-HR"/>
              </w:rPr>
            </w:pPr>
            <w:r>
              <w:rPr>
                <w:rFonts w:cs="Calibri"/>
                <w:color w:val="000000"/>
                <w:sz w:val="18"/>
                <w:szCs w:val="18"/>
              </w:rPr>
              <w:t xml:space="preserve">592.790   </w:t>
            </w:r>
          </w:p>
        </w:tc>
        <w:tc>
          <w:tcPr>
            <w:tcW w:w="1200" w:type="dxa"/>
            <w:tcBorders>
              <w:top w:val="nil"/>
              <w:left w:val="nil"/>
              <w:bottom w:val="single" w:sz="4" w:space="0" w:color="auto"/>
              <w:right w:val="single" w:sz="4" w:space="0" w:color="auto"/>
            </w:tcBorders>
            <w:shd w:val="clear" w:color="auto" w:fill="auto"/>
            <w:noWrap/>
            <w:vAlign w:val="center"/>
          </w:tcPr>
          <w:p w14:paraId="58C26BBA" w14:textId="213B3EE5" w:rsidR="007D0989" w:rsidRPr="007609C7" w:rsidRDefault="007D0989" w:rsidP="007D0989">
            <w:pPr>
              <w:jc w:val="right"/>
              <w:rPr>
                <w:rFonts w:eastAsia="Times New Roman" w:cs="Calibri"/>
                <w:sz w:val="18"/>
                <w:szCs w:val="18"/>
                <w:lang w:eastAsia="hr-HR"/>
              </w:rPr>
            </w:pPr>
            <w:r>
              <w:rPr>
                <w:rFonts w:cs="Calibri"/>
                <w:color w:val="000000"/>
                <w:sz w:val="18"/>
                <w:szCs w:val="18"/>
              </w:rPr>
              <w:t xml:space="preserve">-4.205   </w:t>
            </w:r>
          </w:p>
        </w:tc>
        <w:tc>
          <w:tcPr>
            <w:tcW w:w="1180" w:type="dxa"/>
            <w:tcBorders>
              <w:top w:val="nil"/>
              <w:left w:val="nil"/>
              <w:bottom w:val="single" w:sz="4" w:space="0" w:color="auto"/>
              <w:right w:val="single" w:sz="4" w:space="0" w:color="auto"/>
            </w:tcBorders>
            <w:shd w:val="clear" w:color="auto" w:fill="auto"/>
            <w:vAlign w:val="center"/>
          </w:tcPr>
          <w:p w14:paraId="35ABB3AF" w14:textId="78E8ACE8" w:rsidR="007D0989" w:rsidRPr="007609C7" w:rsidRDefault="007D0989" w:rsidP="007D0989">
            <w:pPr>
              <w:jc w:val="right"/>
              <w:rPr>
                <w:rFonts w:eastAsia="Times New Roman" w:cs="Calibri"/>
                <w:sz w:val="18"/>
                <w:szCs w:val="18"/>
                <w:lang w:eastAsia="hr-HR"/>
              </w:rPr>
            </w:pPr>
            <w:r>
              <w:rPr>
                <w:rFonts w:cs="Calibri"/>
                <w:color w:val="000000"/>
                <w:sz w:val="18"/>
                <w:szCs w:val="18"/>
              </w:rPr>
              <w:t>99%</w:t>
            </w:r>
          </w:p>
        </w:tc>
      </w:tr>
      <w:tr w:rsidR="005F4502" w:rsidRPr="00C61B98" w14:paraId="3CA0D194"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388A4C84"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9.</w:t>
            </w:r>
          </w:p>
        </w:tc>
        <w:tc>
          <w:tcPr>
            <w:tcW w:w="2840" w:type="dxa"/>
            <w:tcBorders>
              <w:top w:val="nil"/>
              <w:left w:val="nil"/>
              <w:bottom w:val="single" w:sz="4" w:space="0" w:color="auto"/>
              <w:right w:val="single" w:sz="4" w:space="0" w:color="auto"/>
            </w:tcBorders>
            <w:shd w:val="clear" w:color="auto" w:fill="auto"/>
            <w:vAlign w:val="center"/>
            <w:hideMark/>
          </w:tcPr>
          <w:p w14:paraId="2CA64776"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Amortizacija</w:t>
            </w:r>
          </w:p>
        </w:tc>
        <w:tc>
          <w:tcPr>
            <w:tcW w:w="1360" w:type="dxa"/>
            <w:tcBorders>
              <w:top w:val="nil"/>
              <w:left w:val="nil"/>
              <w:bottom w:val="single" w:sz="4" w:space="0" w:color="auto"/>
              <w:right w:val="single" w:sz="4" w:space="0" w:color="auto"/>
            </w:tcBorders>
            <w:shd w:val="clear" w:color="auto" w:fill="auto"/>
            <w:noWrap/>
            <w:vAlign w:val="center"/>
            <w:hideMark/>
          </w:tcPr>
          <w:p w14:paraId="021035B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359.349   </w:t>
            </w:r>
          </w:p>
        </w:tc>
        <w:tc>
          <w:tcPr>
            <w:tcW w:w="1200" w:type="dxa"/>
            <w:tcBorders>
              <w:top w:val="nil"/>
              <w:left w:val="nil"/>
              <w:bottom w:val="single" w:sz="4" w:space="0" w:color="auto"/>
              <w:right w:val="single" w:sz="4" w:space="0" w:color="auto"/>
            </w:tcBorders>
            <w:shd w:val="clear" w:color="auto" w:fill="auto"/>
            <w:noWrap/>
            <w:vAlign w:val="center"/>
            <w:hideMark/>
          </w:tcPr>
          <w:p w14:paraId="42EA4C28"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400.000   </w:t>
            </w:r>
          </w:p>
        </w:tc>
        <w:tc>
          <w:tcPr>
            <w:tcW w:w="1200" w:type="dxa"/>
            <w:tcBorders>
              <w:top w:val="nil"/>
              <w:left w:val="nil"/>
              <w:bottom w:val="single" w:sz="4" w:space="0" w:color="auto"/>
              <w:right w:val="single" w:sz="4" w:space="0" w:color="auto"/>
            </w:tcBorders>
            <w:shd w:val="clear" w:color="auto" w:fill="auto"/>
            <w:noWrap/>
            <w:vAlign w:val="center"/>
            <w:hideMark/>
          </w:tcPr>
          <w:p w14:paraId="317872B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340.000   </w:t>
            </w:r>
          </w:p>
        </w:tc>
        <w:tc>
          <w:tcPr>
            <w:tcW w:w="1200" w:type="dxa"/>
            <w:tcBorders>
              <w:top w:val="nil"/>
              <w:left w:val="nil"/>
              <w:bottom w:val="single" w:sz="4" w:space="0" w:color="auto"/>
              <w:right w:val="single" w:sz="4" w:space="0" w:color="auto"/>
            </w:tcBorders>
            <w:shd w:val="clear" w:color="auto" w:fill="auto"/>
            <w:noWrap/>
            <w:vAlign w:val="center"/>
            <w:hideMark/>
          </w:tcPr>
          <w:p w14:paraId="74D60C0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-60.000   </w:t>
            </w:r>
          </w:p>
        </w:tc>
        <w:tc>
          <w:tcPr>
            <w:tcW w:w="1180" w:type="dxa"/>
            <w:tcBorders>
              <w:top w:val="nil"/>
              <w:left w:val="nil"/>
              <w:bottom w:val="single" w:sz="4" w:space="0" w:color="auto"/>
              <w:right w:val="single" w:sz="4" w:space="0" w:color="auto"/>
            </w:tcBorders>
            <w:shd w:val="clear" w:color="auto" w:fill="auto"/>
            <w:vAlign w:val="center"/>
            <w:hideMark/>
          </w:tcPr>
          <w:p w14:paraId="52986D2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85%</w:t>
            </w:r>
          </w:p>
        </w:tc>
      </w:tr>
      <w:tr w:rsidR="005F4502" w:rsidRPr="00C61B98" w14:paraId="08535C69"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0094F522"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10.</w:t>
            </w:r>
          </w:p>
        </w:tc>
        <w:tc>
          <w:tcPr>
            <w:tcW w:w="2840" w:type="dxa"/>
            <w:tcBorders>
              <w:top w:val="nil"/>
              <w:left w:val="nil"/>
              <w:bottom w:val="single" w:sz="4" w:space="0" w:color="auto"/>
              <w:right w:val="single" w:sz="4" w:space="0" w:color="auto"/>
            </w:tcBorders>
            <w:shd w:val="clear" w:color="auto" w:fill="auto"/>
            <w:vAlign w:val="center"/>
            <w:hideMark/>
          </w:tcPr>
          <w:p w14:paraId="6D8CCF13"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 xml:space="preserve">Troškovi osoblja -  plaće </w:t>
            </w:r>
          </w:p>
        </w:tc>
        <w:tc>
          <w:tcPr>
            <w:tcW w:w="1360" w:type="dxa"/>
            <w:tcBorders>
              <w:top w:val="nil"/>
              <w:left w:val="nil"/>
              <w:bottom w:val="single" w:sz="4" w:space="0" w:color="auto"/>
              <w:right w:val="single" w:sz="4" w:space="0" w:color="auto"/>
            </w:tcBorders>
            <w:shd w:val="clear" w:color="auto" w:fill="auto"/>
            <w:noWrap/>
            <w:vAlign w:val="center"/>
            <w:hideMark/>
          </w:tcPr>
          <w:p w14:paraId="4DF0EEC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7.546.573   </w:t>
            </w:r>
          </w:p>
        </w:tc>
        <w:tc>
          <w:tcPr>
            <w:tcW w:w="1200" w:type="dxa"/>
            <w:tcBorders>
              <w:top w:val="nil"/>
              <w:left w:val="nil"/>
              <w:bottom w:val="single" w:sz="4" w:space="0" w:color="auto"/>
              <w:right w:val="single" w:sz="4" w:space="0" w:color="auto"/>
            </w:tcBorders>
            <w:shd w:val="clear" w:color="auto" w:fill="auto"/>
            <w:noWrap/>
            <w:vAlign w:val="center"/>
            <w:hideMark/>
          </w:tcPr>
          <w:p w14:paraId="2F06579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7.800.746   </w:t>
            </w:r>
          </w:p>
        </w:tc>
        <w:tc>
          <w:tcPr>
            <w:tcW w:w="1200" w:type="dxa"/>
            <w:tcBorders>
              <w:top w:val="nil"/>
              <w:left w:val="nil"/>
              <w:bottom w:val="single" w:sz="4" w:space="0" w:color="auto"/>
              <w:right w:val="single" w:sz="4" w:space="0" w:color="auto"/>
            </w:tcBorders>
            <w:shd w:val="clear" w:color="auto" w:fill="auto"/>
            <w:noWrap/>
            <w:vAlign w:val="center"/>
            <w:hideMark/>
          </w:tcPr>
          <w:p w14:paraId="215AEDE9"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7.969.650   </w:t>
            </w:r>
          </w:p>
        </w:tc>
        <w:tc>
          <w:tcPr>
            <w:tcW w:w="1200" w:type="dxa"/>
            <w:tcBorders>
              <w:top w:val="nil"/>
              <w:left w:val="nil"/>
              <w:bottom w:val="single" w:sz="4" w:space="0" w:color="auto"/>
              <w:right w:val="single" w:sz="4" w:space="0" w:color="auto"/>
            </w:tcBorders>
            <w:shd w:val="clear" w:color="auto" w:fill="auto"/>
            <w:noWrap/>
            <w:vAlign w:val="center"/>
            <w:hideMark/>
          </w:tcPr>
          <w:p w14:paraId="3865C40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168.904   </w:t>
            </w:r>
          </w:p>
        </w:tc>
        <w:tc>
          <w:tcPr>
            <w:tcW w:w="1180" w:type="dxa"/>
            <w:tcBorders>
              <w:top w:val="nil"/>
              <w:left w:val="nil"/>
              <w:bottom w:val="single" w:sz="4" w:space="0" w:color="auto"/>
              <w:right w:val="single" w:sz="4" w:space="0" w:color="auto"/>
            </w:tcBorders>
            <w:shd w:val="clear" w:color="auto" w:fill="auto"/>
            <w:vAlign w:val="center"/>
            <w:hideMark/>
          </w:tcPr>
          <w:p w14:paraId="331D5BB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102%</w:t>
            </w:r>
          </w:p>
        </w:tc>
      </w:tr>
      <w:tr w:rsidR="005F4502" w:rsidRPr="00C61B98" w14:paraId="3B365811"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010CEA16"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11.</w:t>
            </w:r>
          </w:p>
        </w:tc>
        <w:tc>
          <w:tcPr>
            <w:tcW w:w="2840" w:type="dxa"/>
            <w:tcBorders>
              <w:top w:val="nil"/>
              <w:left w:val="nil"/>
              <w:bottom w:val="single" w:sz="4" w:space="0" w:color="auto"/>
              <w:right w:val="single" w:sz="4" w:space="0" w:color="auto"/>
            </w:tcBorders>
            <w:shd w:val="clear" w:color="auto" w:fill="auto"/>
            <w:vAlign w:val="center"/>
            <w:hideMark/>
          </w:tcPr>
          <w:p w14:paraId="677CFB79"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Članarine, nadoknade i slična davanja</w:t>
            </w:r>
          </w:p>
        </w:tc>
        <w:tc>
          <w:tcPr>
            <w:tcW w:w="1360" w:type="dxa"/>
            <w:tcBorders>
              <w:top w:val="nil"/>
              <w:left w:val="nil"/>
              <w:bottom w:val="single" w:sz="4" w:space="0" w:color="auto"/>
              <w:right w:val="single" w:sz="4" w:space="0" w:color="auto"/>
            </w:tcBorders>
            <w:shd w:val="clear" w:color="auto" w:fill="auto"/>
            <w:noWrap/>
            <w:vAlign w:val="center"/>
            <w:hideMark/>
          </w:tcPr>
          <w:p w14:paraId="40C8349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18.404   </w:t>
            </w:r>
          </w:p>
        </w:tc>
        <w:tc>
          <w:tcPr>
            <w:tcW w:w="1200" w:type="dxa"/>
            <w:tcBorders>
              <w:top w:val="nil"/>
              <w:left w:val="nil"/>
              <w:bottom w:val="single" w:sz="4" w:space="0" w:color="auto"/>
              <w:right w:val="single" w:sz="4" w:space="0" w:color="auto"/>
            </w:tcBorders>
            <w:shd w:val="clear" w:color="auto" w:fill="auto"/>
            <w:noWrap/>
            <w:vAlign w:val="center"/>
            <w:hideMark/>
          </w:tcPr>
          <w:p w14:paraId="5B97404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19.244   </w:t>
            </w:r>
          </w:p>
        </w:tc>
        <w:tc>
          <w:tcPr>
            <w:tcW w:w="1200" w:type="dxa"/>
            <w:tcBorders>
              <w:top w:val="nil"/>
              <w:left w:val="nil"/>
              <w:bottom w:val="single" w:sz="4" w:space="0" w:color="auto"/>
              <w:right w:val="single" w:sz="4" w:space="0" w:color="auto"/>
            </w:tcBorders>
            <w:shd w:val="clear" w:color="auto" w:fill="auto"/>
            <w:noWrap/>
            <w:vAlign w:val="center"/>
            <w:hideMark/>
          </w:tcPr>
          <w:p w14:paraId="548ABEE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20.988   </w:t>
            </w:r>
          </w:p>
        </w:tc>
        <w:tc>
          <w:tcPr>
            <w:tcW w:w="1200" w:type="dxa"/>
            <w:tcBorders>
              <w:top w:val="nil"/>
              <w:left w:val="nil"/>
              <w:bottom w:val="single" w:sz="4" w:space="0" w:color="auto"/>
              <w:right w:val="single" w:sz="4" w:space="0" w:color="auto"/>
            </w:tcBorders>
            <w:shd w:val="clear" w:color="auto" w:fill="auto"/>
            <w:noWrap/>
            <w:vAlign w:val="center"/>
            <w:hideMark/>
          </w:tcPr>
          <w:p w14:paraId="69CBC56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1.744   </w:t>
            </w:r>
          </w:p>
        </w:tc>
        <w:tc>
          <w:tcPr>
            <w:tcW w:w="1180" w:type="dxa"/>
            <w:tcBorders>
              <w:top w:val="nil"/>
              <w:left w:val="nil"/>
              <w:bottom w:val="single" w:sz="4" w:space="0" w:color="auto"/>
              <w:right w:val="single" w:sz="4" w:space="0" w:color="auto"/>
            </w:tcBorders>
            <w:shd w:val="clear" w:color="auto" w:fill="auto"/>
            <w:vAlign w:val="center"/>
            <w:hideMark/>
          </w:tcPr>
          <w:p w14:paraId="4961779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109%</w:t>
            </w:r>
          </w:p>
        </w:tc>
      </w:tr>
      <w:tr w:rsidR="007D0989" w:rsidRPr="00C61B98" w14:paraId="6792FEBA" w14:textId="77777777" w:rsidTr="007D0989">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2EDD4717" w14:textId="77777777" w:rsidR="007D0989" w:rsidRPr="007609C7" w:rsidRDefault="007D0989" w:rsidP="007D0989">
            <w:pPr>
              <w:jc w:val="center"/>
              <w:rPr>
                <w:rFonts w:eastAsia="Times New Roman" w:cs="Calibri"/>
                <w:sz w:val="18"/>
                <w:szCs w:val="18"/>
                <w:lang w:eastAsia="hr-HR"/>
              </w:rPr>
            </w:pPr>
            <w:r w:rsidRPr="007609C7">
              <w:rPr>
                <w:rFonts w:eastAsia="Times New Roman" w:cs="Calibri"/>
                <w:sz w:val="18"/>
                <w:szCs w:val="18"/>
                <w:lang w:eastAsia="hr-HR"/>
              </w:rPr>
              <w:t>12.</w:t>
            </w:r>
          </w:p>
        </w:tc>
        <w:tc>
          <w:tcPr>
            <w:tcW w:w="2840" w:type="dxa"/>
            <w:tcBorders>
              <w:top w:val="nil"/>
              <w:left w:val="nil"/>
              <w:bottom w:val="single" w:sz="4" w:space="0" w:color="auto"/>
              <w:right w:val="single" w:sz="4" w:space="0" w:color="auto"/>
            </w:tcBorders>
            <w:shd w:val="clear" w:color="auto" w:fill="auto"/>
            <w:vAlign w:val="center"/>
            <w:hideMark/>
          </w:tcPr>
          <w:p w14:paraId="79FCF8B2" w14:textId="77777777" w:rsidR="007D0989" w:rsidRPr="007609C7" w:rsidRDefault="007D0989" w:rsidP="007D0989">
            <w:pPr>
              <w:rPr>
                <w:rFonts w:eastAsia="Times New Roman" w:cs="Calibri"/>
                <w:sz w:val="18"/>
                <w:szCs w:val="18"/>
                <w:lang w:eastAsia="hr-HR"/>
              </w:rPr>
            </w:pPr>
            <w:r w:rsidRPr="007609C7">
              <w:rPr>
                <w:rFonts w:eastAsia="Times New Roman" w:cs="Calibri"/>
                <w:sz w:val="18"/>
                <w:szCs w:val="18"/>
                <w:lang w:eastAsia="hr-HR"/>
              </w:rPr>
              <w:t>Naknade troškova radnika, tr. reprezentacije, donacije i ostali nesp. nematerijalni troškovi</w:t>
            </w:r>
          </w:p>
        </w:tc>
        <w:tc>
          <w:tcPr>
            <w:tcW w:w="1360" w:type="dxa"/>
            <w:tcBorders>
              <w:top w:val="nil"/>
              <w:left w:val="nil"/>
              <w:bottom w:val="single" w:sz="4" w:space="0" w:color="auto"/>
              <w:right w:val="single" w:sz="4" w:space="0" w:color="auto"/>
            </w:tcBorders>
            <w:shd w:val="clear" w:color="auto" w:fill="auto"/>
            <w:noWrap/>
            <w:vAlign w:val="center"/>
            <w:hideMark/>
          </w:tcPr>
          <w:p w14:paraId="78DDBF78" w14:textId="77777777" w:rsidR="007D0989" w:rsidRPr="007609C7" w:rsidRDefault="007D0989" w:rsidP="007D0989">
            <w:pPr>
              <w:jc w:val="right"/>
              <w:rPr>
                <w:rFonts w:eastAsia="Times New Roman" w:cs="Calibri"/>
                <w:sz w:val="18"/>
                <w:szCs w:val="18"/>
                <w:lang w:eastAsia="hr-HR"/>
              </w:rPr>
            </w:pPr>
            <w:r w:rsidRPr="007609C7">
              <w:rPr>
                <w:rFonts w:eastAsia="Times New Roman" w:cs="Calibri"/>
                <w:sz w:val="18"/>
                <w:szCs w:val="18"/>
                <w:lang w:eastAsia="hr-HR"/>
              </w:rPr>
              <w:t xml:space="preserve">727.208   </w:t>
            </w:r>
          </w:p>
        </w:tc>
        <w:tc>
          <w:tcPr>
            <w:tcW w:w="1200" w:type="dxa"/>
            <w:tcBorders>
              <w:top w:val="nil"/>
              <w:left w:val="nil"/>
              <w:bottom w:val="single" w:sz="4" w:space="0" w:color="auto"/>
              <w:right w:val="single" w:sz="4" w:space="0" w:color="auto"/>
            </w:tcBorders>
            <w:shd w:val="clear" w:color="auto" w:fill="auto"/>
            <w:noWrap/>
            <w:vAlign w:val="center"/>
            <w:hideMark/>
          </w:tcPr>
          <w:p w14:paraId="6E0753B4" w14:textId="77777777" w:rsidR="007D0989" w:rsidRPr="007609C7" w:rsidRDefault="007D0989" w:rsidP="007D0989">
            <w:pPr>
              <w:jc w:val="right"/>
              <w:rPr>
                <w:rFonts w:eastAsia="Times New Roman" w:cs="Calibri"/>
                <w:sz w:val="18"/>
                <w:szCs w:val="18"/>
                <w:lang w:eastAsia="hr-HR"/>
              </w:rPr>
            </w:pPr>
            <w:r w:rsidRPr="007609C7">
              <w:rPr>
                <w:rFonts w:eastAsia="Times New Roman" w:cs="Calibri"/>
                <w:sz w:val="18"/>
                <w:szCs w:val="18"/>
                <w:lang w:eastAsia="hr-HR"/>
              </w:rPr>
              <w:t xml:space="preserve">673.853   </w:t>
            </w:r>
          </w:p>
        </w:tc>
        <w:tc>
          <w:tcPr>
            <w:tcW w:w="1200" w:type="dxa"/>
            <w:tcBorders>
              <w:top w:val="nil"/>
              <w:left w:val="nil"/>
              <w:bottom w:val="single" w:sz="4" w:space="0" w:color="auto"/>
              <w:right w:val="single" w:sz="4" w:space="0" w:color="auto"/>
            </w:tcBorders>
            <w:shd w:val="clear" w:color="auto" w:fill="auto"/>
            <w:noWrap/>
            <w:vAlign w:val="center"/>
          </w:tcPr>
          <w:p w14:paraId="2A231CFF" w14:textId="33A38B9C" w:rsidR="007D0989" w:rsidRPr="007609C7" w:rsidRDefault="007D0989" w:rsidP="007D0989">
            <w:pPr>
              <w:jc w:val="right"/>
              <w:rPr>
                <w:rFonts w:eastAsia="Times New Roman" w:cs="Calibri"/>
                <w:sz w:val="18"/>
                <w:szCs w:val="18"/>
                <w:lang w:eastAsia="hr-HR"/>
              </w:rPr>
            </w:pPr>
            <w:r>
              <w:rPr>
                <w:rFonts w:cs="Calibri"/>
                <w:color w:val="000000"/>
                <w:sz w:val="18"/>
                <w:szCs w:val="18"/>
              </w:rPr>
              <w:t xml:space="preserve">648.631   </w:t>
            </w:r>
          </w:p>
        </w:tc>
        <w:tc>
          <w:tcPr>
            <w:tcW w:w="1200" w:type="dxa"/>
            <w:tcBorders>
              <w:top w:val="nil"/>
              <w:left w:val="nil"/>
              <w:bottom w:val="single" w:sz="4" w:space="0" w:color="auto"/>
              <w:right w:val="single" w:sz="4" w:space="0" w:color="auto"/>
            </w:tcBorders>
            <w:shd w:val="clear" w:color="auto" w:fill="auto"/>
            <w:noWrap/>
            <w:vAlign w:val="center"/>
          </w:tcPr>
          <w:p w14:paraId="201C3F2D" w14:textId="242FBE88" w:rsidR="007D0989" w:rsidRPr="007609C7" w:rsidRDefault="007D0989" w:rsidP="007D0989">
            <w:pPr>
              <w:jc w:val="right"/>
              <w:rPr>
                <w:rFonts w:eastAsia="Times New Roman" w:cs="Calibri"/>
                <w:sz w:val="18"/>
                <w:szCs w:val="18"/>
                <w:lang w:eastAsia="hr-HR"/>
              </w:rPr>
            </w:pPr>
            <w:r>
              <w:rPr>
                <w:rFonts w:cs="Calibri"/>
                <w:color w:val="000000"/>
                <w:sz w:val="18"/>
                <w:szCs w:val="18"/>
              </w:rPr>
              <w:t xml:space="preserve">-25.222   </w:t>
            </w:r>
          </w:p>
        </w:tc>
        <w:tc>
          <w:tcPr>
            <w:tcW w:w="1180" w:type="dxa"/>
            <w:tcBorders>
              <w:top w:val="nil"/>
              <w:left w:val="nil"/>
              <w:bottom w:val="single" w:sz="4" w:space="0" w:color="auto"/>
              <w:right w:val="single" w:sz="4" w:space="0" w:color="auto"/>
            </w:tcBorders>
            <w:shd w:val="clear" w:color="auto" w:fill="auto"/>
            <w:vAlign w:val="center"/>
          </w:tcPr>
          <w:p w14:paraId="76B06155" w14:textId="56AD3F99" w:rsidR="007D0989" w:rsidRPr="007609C7" w:rsidRDefault="007D0989" w:rsidP="007D0989">
            <w:pPr>
              <w:jc w:val="right"/>
              <w:rPr>
                <w:rFonts w:eastAsia="Times New Roman" w:cs="Calibri"/>
                <w:sz w:val="18"/>
                <w:szCs w:val="18"/>
                <w:lang w:eastAsia="hr-HR"/>
              </w:rPr>
            </w:pPr>
            <w:r>
              <w:rPr>
                <w:rFonts w:cs="Calibri"/>
                <w:color w:val="000000"/>
                <w:sz w:val="18"/>
                <w:szCs w:val="18"/>
              </w:rPr>
              <w:t>96%</w:t>
            </w:r>
          </w:p>
        </w:tc>
      </w:tr>
      <w:tr w:rsidR="005F4502" w:rsidRPr="00C61B98" w14:paraId="42581818"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0D43015C"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13.</w:t>
            </w:r>
          </w:p>
        </w:tc>
        <w:tc>
          <w:tcPr>
            <w:tcW w:w="2840" w:type="dxa"/>
            <w:tcBorders>
              <w:top w:val="nil"/>
              <w:left w:val="nil"/>
              <w:bottom w:val="single" w:sz="4" w:space="0" w:color="auto"/>
              <w:right w:val="single" w:sz="4" w:space="0" w:color="auto"/>
            </w:tcBorders>
            <w:shd w:val="clear" w:color="auto" w:fill="auto"/>
            <w:vAlign w:val="center"/>
            <w:hideMark/>
          </w:tcPr>
          <w:p w14:paraId="5E97ED74"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Neamort.vrijed.rashod.imovine</w:t>
            </w:r>
          </w:p>
        </w:tc>
        <w:tc>
          <w:tcPr>
            <w:tcW w:w="1360" w:type="dxa"/>
            <w:tcBorders>
              <w:top w:val="nil"/>
              <w:left w:val="nil"/>
              <w:bottom w:val="single" w:sz="4" w:space="0" w:color="auto"/>
              <w:right w:val="single" w:sz="4" w:space="0" w:color="auto"/>
            </w:tcBorders>
            <w:shd w:val="clear" w:color="auto" w:fill="auto"/>
            <w:noWrap/>
            <w:vAlign w:val="center"/>
            <w:hideMark/>
          </w:tcPr>
          <w:p w14:paraId="057D5C7A"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64   </w:t>
            </w:r>
          </w:p>
        </w:tc>
        <w:tc>
          <w:tcPr>
            <w:tcW w:w="1200" w:type="dxa"/>
            <w:tcBorders>
              <w:top w:val="nil"/>
              <w:left w:val="nil"/>
              <w:bottom w:val="single" w:sz="4" w:space="0" w:color="auto"/>
              <w:right w:val="single" w:sz="4" w:space="0" w:color="auto"/>
            </w:tcBorders>
            <w:shd w:val="clear" w:color="auto" w:fill="auto"/>
            <w:noWrap/>
            <w:vAlign w:val="center"/>
            <w:hideMark/>
          </w:tcPr>
          <w:p w14:paraId="355165E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665   </w:t>
            </w:r>
          </w:p>
        </w:tc>
        <w:tc>
          <w:tcPr>
            <w:tcW w:w="1200" w:type="dxa"/>
            <w:tcBorders>
              <w:top w:val="nil"/>
              <w:left w:val="nil"/>
              <w:bottom w:val="single" w:sz="4" w:space="0" w:color="auto"/>
              <w:right w:val="single" w:sz="4" w:space="0" w:color="auto"/>
            </w:tcBorders>
            <w:shd w:val="clear" w:color="auto" w:fill="auto"/>
            <w:noWrap/>
            <w:vAlign w:val="center"/>
            <w:hideMark/>
          </w:tcPr>
          <w:p w14:paraId="0EBFF20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665   </w:t>
            </w:r>
          </w:p>
        </w:tc>
        <w:tc>
          <w:tcPr>
            <w:tcW w:w="1200" w:type="dxa"/>
            <w:tcBorders>
              <w:top w:val="nil"/>
              <w:left w:val="nil"/>
              <w:bottom w:val="single" w:sz="4" w:space="0" w:color="auto"/>
              <w:right w:val="single" w:sz="4" w:space="0" w:color="auto"/>
            </w:tcBorders>
            <w:shd w:val="clear" w:color="auto" w:fill="auto"/>
            <w:noWrap/>
            <w:vAlign w:val="center"/>
            <w:hideMark/>
          </w:tcPr>
          <w:p w14:paraId="74B450C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0   </w:t>
            </w:r>
          </w:p>
        </w:tc>
        <w:tc>
          <w:tcPr>
            <w:tcW w:w="1180" w:type="dxa"/>
            <w:tcBorders>
              <w:top w:val="nil"/>
              <w:left w:val="nil"/>
              <w:bottom w:val="single" w:sz="4" w:space="0" w:color="auto"/>
              <w:right w:val="single" w:sz="4" w:space="0" w:color="auto"/>
            </w:tcBorders>
            <w:shd w:val="clear" w:color="auto" w:fill="auto"/>
            <w:vAlign w:val="center"/>
            <w:hideMark/>
          </w:tcPr>
          <w:p w14:paraId="448BCD8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100%</w:t>
            </w:r>
          </w:p>
        </w:tc>
      </w:tr>
      <w:tr w:rsidR="005F4502" w:rsidRPr="00C61B98" w14:paraId="7691955E"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48A13413"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14.</w:t>
            </w:r>
          </w:p>
        </w:tc>
        <w:tc>
          <w:tcPr>
            <w:tcW w:w="2840" w:type="dxa"/>
            <w:tcBorders>
              <w:top w:val="nil"/>
              <w:left w:val="nil"/>
              <w:bottom w:val="single" w:sz="4" w:space="0" w:color="auto"/>
              <w:right w:val="single" w:sz="4" w:space="0" w:color="auto"/>
            </w:tcBorders>
            <w:shd w:val="clear" w:color="auto" w:fill="auto"/>
            <w:vAlign w:val="center"/>
            <w:hideMark/>
          </w:tcPr>
          <w:p w14:paraId="6B579132"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Troškovi sitnog inventara</w:t>
            </w:r>
          </w:p>
        </w:tc>
        <w:tc>
          <w:tcPr>
            <w:tcW w:w="1360" w:type="dxa"/>
            <w:tcBorders>
              <w:top w:val="nil"/>
              <w:left w:val="nil"/>
              <w:bottom w:val="single" w:sz="4" w:space="0" w:color="auto"/>
              <w:right w:val="single" w:sz="4" w:space="0" w:color="auto"/>
            </w:tcBorders>
            <w:shd w:val="clear" w:color="auto" w:fill="auto"/>
            <w:noWrap/>
            <w:vAlign w:val="center"/>
            <w:hideMark/>
          </w:tcPr>
          <w:p w14:paraId="196A124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5.875   </w:t>
            </w:r>
          </w:p>
        </w:tc>
        <w:tc>
          <w:tcPr>
            <w:tcW w:w="1200" w:type="dxa"/>
            <w:tcBorders>
              <w:top w:val="nil"/>
              <w:left w:val="nil"/>
              <w:bottom w:val="single" w:sz="4" w:space="0" w:color="auto"/>
              <w:right w:val="single" w:sz="4" w:space="0" w:color="auto"/>
            </w:tcBorders>
            <w:shd w:val="clear" w:color="auto" w:fill="auto"/>
            <w:noWrap/>
            <w:vAlign w:val="center"/>
            <w:hideMark/>
          </w:tcPr>
          <w:p w14:paraId="154B922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9.333   </w:t>
            </w:r>
          </w:p>
        </w:tc>
        <w:tc>
          <w:tcPr>
            <w:tcW w:w="1200" w:type="dxa"/>
            <w:tcBorders>
              <w:top w:val="nil"/>
              <w:left w:val="nil"/>
              <w:bottom w:val="single" w:sz="4" w:space="0" w:color="auto"/>
              <w:right w:val="single" w:sz="4" w:space="0" w:color="auto"/>
            </w:tcBorders>
            <w:shd w:val="clear" w:color="auto" w:fill="auto"/>
            <w:noWrap/>
            <w:vAlign w:val="center"/>
            <w:hideMark/>
          </w:tcPr>
          <w:p w14:paraId="0F326E4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12.643   </w:t>
            </w:r>
          </w:p>
        </w:tc>
        <w:tc>
          <w:tcPr>
            <w:tcW w:w="1200" w:type="dxa"/>
            <w:tcBorders>
              <w:top w:val="nil"/>
              <w:left w:val="nil"/>
              <w:bottom w:val="single" w:sz="4" w:space="0" w:color="auto"/>
              <w:right w:val="single" w:sz="4" w:space="0" w:color="auto"/>
            </w:tcBorders>
            <w:shd w:val="clear" w:color="auto" w:fill="auto"/>
            <w:noWrap/>
            <w:vAlign w:val="center"/>
            <w:hideMark/>
          </w:tcPr>
          <w:p w14:paraId="1CBE908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3.310   </w:t>
            </w:r>
          </w:p>
        </w:tc>
        <w:tc>
          <w:tcPr>
            <w:tcW w:w="1180" w:type="dxa"/>
            <w:tcBorders>
              <w:top w:val="nil"/>
              <w:left w:val="nil"/>
              <w:bottom w:val="single" w:sz="4" w:space="0" w:color="auto"/>
              <w:right w:val="single" w:sz="4" w:space="0" w:color="auto"/>
            </w:tcBorders>
            <w:shd w:val="clear" w:color="auto" w:fill="auto"/>
            <w:vAlign w:val="center"/>
            <w:hideMark/>
          </w:tcPr>
          <w:p w14:paraId="55BAB3D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135%</w:t>
            </w:r>
          </w:p>
        </w:tc>
      </w:tr>
      <w:tr w:rsidR="005F4502" w:rsidRPr="00C61B98" w14:paraId="180BDFF2"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4A1C30AF"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15.</w:t>
            </w:r>
          </w:p>
        </w:tc>
        <w:tc>
          <w:tcPr>
            <w:tcW w:w="2840" w:type="dxa"/>
            <w:tcBorders>
              <w:top w:val="nil"/>
              <w:left w:val="nil"/>
              <w:bottom w:val="single" w:sz="4" w:space="0" w:color="auto"/>
              <w:right w:val="single" w:sz="4" w:space="0" w:color="auto"/>
            </w:tcBorders>
            <w:shd w:val="clear" w:color="auto" w:fill="auto"/>
            <w:vAlign w:val="center"/>
            <w:hideMark/>
          </w:tcPr>
          <w:p w14:paraId="36847507"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Vrijednosna usklađivanja kratkotrajnih potraživanja</w:t>
            </w:r>
          </w:p>
        </w:tc>
        <w:tc>
          <w:tcPr>
            <w:tcW w:w="1360" w:type="dxa"/>
            <w:tcBorders>
              <w:top w:val="nil"/>
              <w:left w:val="nil"/>
              <w:bottom w:val="single" w:sz="4" w:space="0" w:color="auto"/>
              <w:right w:val="single" w:sz="4" w:space="0" w:color="auto"/>
            </w:tcBorders>
            <w:shd w:val="clear" w:color="auto" w:fill="auto"/>
            <w:noWrap/>
            <w:vAlign w:val="center"/>
            <w:hideMark/>
          </w:tcPr>
          <w:p w14:paraId="128A6403"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23.989   </w:t>
            </w:r>
          </w:p>
        </w:tc>
        <w:tc>
          <w:tcPr>
            <w:tcW w:w="1200" w:type="dxa"/>
            <w:tcBorders>
              <w:top w:val="nil"/>
              <w:left w:val="nil"/>
              <w:bottom w:val="single" w:sz="4" w:space="0" w:color="auto"/>
              <w:right w:val="single" w:sz="4" w:space="0" w:color="auto"/>
            </w:tcBorders>
            <w:shd w:val="clear" w:color="auto" w:fill="auto"/>
            <w:noWrap/>
            <w:vAlign w:val="center"/>
            <w:hideMark/>
          </w:tcPr>
          <w:p w14:paraId="622B921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10.620   </w:t>
            </w:r>
          </w:p>
        </w:tc>
        <w:tc>
          <w:tcPr>
            <w:tcW w:w="1200" w:type="dxa"/>
            <w:tcBorders>
              <w:top w:val="nil"/>
              <w:left w:val="nil"/>
              <w:bottom w:val="single" w:sz="4" w:space="0" w:color="auto"/>
              <w:right w:val="single" w:sz="4" w:space="0" w:color="auto"/>
            </w:tcBorders>
            <w:shd w:val="clear" w:color="auto" w:fill="auto"/>
            <w:noWrap/>
            <w:vAlign w:val="center"/>
            <w:hideMark/>
          </w:tcPr>
          <w:p w14:paraId="3C9075BD"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8.000   </w:t>
            </w:r>
          </w:p>
        </w:tc>
        <w:tc>
          <w:tcPr>
            <w:tcW w:w="1200" w:type="dxa"/>
            <w:tcBorders>
              <w:top w:val="nil"/>
              <w:left w:val="nil"/>
              <w:bottom w:val="single" w:sz="4" w:space="0" w:color="auto"/>
              <w:right w:val="single" w:sz="4" w:space="0" w:color="auto"/>
            </w:tcBorders>
            <w:shd w:val="clear" w:color="auto" w:fill="auto"/>
            <w:noWrap/>
            <w:vAlign w:val="center"/>
            <w:hideMark/>
          </w:tcPr>
          <w:p w14:paraId="0D01B76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-2.620   </w:t>
            </w:r>
          </w:p>
        </w:tc>
        <w:tc>
          <w:tcPr>
            <w:tcW w:w="1180" w:type="dxa"/>
            <w:tcBorders>
              <w:top w:val="nil"/>
              <w:left w:val="nil"/>
              <w:bottom w:val="single" w:sz="4" w:space="0" w:color="auto"/>
              <w:right w:val="single" w:sz="4" w:space="0" w:color="auto"/>
            </w:tcBorders>
            <w:shd w:val="clear" w:color="auto" w:fill="auto"/>
            <w:vAlign w:val="center"/>
            <w:hideMark/>
          </w:tcPr>
          <w:p w14:paraId="15E5481B"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75%</w:t>
            </w:r>
          </w:p>
        </w:tc>
      </w:tr>
      <w:tr w:rsidR="005F4502" w:rsidRPr="00C61B98" w14:paraId="047DD927"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1A9AF9DE"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16.</w:t>
            </w:r>
          </w:p>
        </w:tc>
        <w:tc>
          <w:tcPr>
            <w:tcW w:w="2840" w:type="dxa"/>
            <w:tcBorders>
              <w:top w:val="nil"/>
              <w:left w:val="nil"/>
              <w:bottom w:val="single" w:sz="4" w:space="0" w:color="auto"/>
              <w:right w:val="single" w:sz="4" w:space="0" w:color="auto"/>
            </w:tcBorders>
            <w:shd w:val="clear" w:color="auto" w:fill="auto"/>
            <w:vAlign w:val="center"/>
            <w:hideMark/>
          </w:tcPr>
          <w:p w14:paraId="467080E8"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Negativne tečajne razlike</w:t>
            </w:r>
          </w:p>
        </w:tc>
        <w:tc>
          <w:tcPr>
            <w:tcW w:w="1360" w:type="dxa"/>
            <w:tcBorders>
              <w:top w:val="nil"/>
              <w:left w:val="nil"/>
              <w:bottom w:val="single" w:sz="4" w:space="0" w:color="auto"/>
              <w:right w:val="single" w:sz="4" w:space="0" w:color="auto"/>
            </w:tcBorders>
            <w:shd w:val="clear" w:color="auto" w:fill="auto"/>
            <w:noWrap/>
            <w:vAlign w:val="center"/>
            <w:hideMark/>
          </w:tcPr>
          <w:p w14:paraId="650E1427"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11.882   </w:t>
            </w:r>
          </w:p>
        </w:tc>
        <w:tc>
          <w:tcPr>
            <w:tcW w:w="1200" w:type="dxa"/>
            <w:tcBorders>
              <w:top w:val="nil"/>
              <w:left w:val="nil"/>
              <w:bottom w:val="single" w:sz="4" w:space="0" w:color="auto"/>
              <w:right w:val="single" w:sz="4" w:space="0" w:color="auto"/>
            </w:tcBorders>
            <w:shd w:val="clear" w:color="auto" w:fill="auto"/>
            <w:noWrap/>
            <w:vAlign w:val="center"/>
            <w:hideMark/>
          </w:tcPr>
          <w:p w14:paraId="68280E2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8.000   </w:t>
            </w:r>
          </w:p>
        </w:tc>
        <w:tc>
          <w:tcPr>
            <w:tcW w:w="1200" w:type="dxa"/>
            <w:tcBorders>
              <w:top w:val="nil"/>
              <w:left w:val="nil"/>
              <w:bottom w:val="single" w:sz="4" w:space="0" w:color="auto"/>
              <w:right w:val="single" w:sz="4" w:space="0" w:color="auto"/>
            </w:tcBorders>
            <w:shd w:val="clear" w:color="auto" w:fill="auto"/>
            <w:noWrap/>
            <w:vAlign w:val="center"/>
            <w:hideMark/>
          </w:tcPr>
          <w:p w14:paraId="63B312C1"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5.000   </w:t>
            </w:r>
          </w:p>
        </w:tc>
        <w:tc>
          <w:tcPr>
            <w:tcW w:w="1200" w:type="dxa"/>
            <w:tcBorders>
              <w:top w:val="nil"/>
              <w:left w:val="nil"/>
              <w:bottom w:val="single" w:sz="4" w:space="0" w:color="auto"/>
              <w:right w:val="single" w:sz="4" w:space="0" w:color="auto"/>
            </w:tcBorders>
            <w:shd w:val="clear" w:color="auto" w:fill="auto"/>
            <w:noWrap/>
            <w:vAlign w:val="center"/>
            <w:hideMark/>
          </w:tcPr>
          <w:p w14:paraId="67E35F3C"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-3.000   </w:t>
            </w:r>
          </w:p>
        </w:tc>
        <w:tc>
          <w:tcPr>
            <w:tcW w:w="1180" w:type="dxa"/>
            <w:tcBorders>
              <w:top w:val="nil"/>
              <w:left w:val="nil"/>
              <w:bottom w:val="single" w:sz="4" w:space="0" w:color="auto"/>
              <w:right w:val="single" w:sz="4" w:space="0" w:color="auto"/>
            </w:tcBorders>
            <w:shd w:val="clear" w:color="auto" w:fill="auto"/>
            <w:vAlign w:val="center"/>
            <w:hideMark/>
          </w:tcPr>
          <w:p w14:paraId="18C97AEF"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63%</w:t>
            </w:r>
          </w:p>
        </w:tc>
      </w:tr>
      <w:tr w:rsidR="005F4502" w:rsidRPr="00C61B98" w14:paraId="2E8D827B" w14:textId="77777777" w:rsidTr="001E6038">
        <w:trPr>
          <w:trHeight w:val="227"/>
        </w:trPr>
        <w:tc>
          <w:tcPr>
            <w:tcW w:w="787" w:type="dxa"/>
            <w:tcBorders>
              <w:top w:val="nil"/>
              <w:left w:val="single" w:sz="4" w:space="0" w:color="auto"/>
              <w:bottom w:val="single" w:sz="4" w:space="0" w:color="auto"/>
              <w:right w:val="single" w:sz="4" w:space="0" w:color="auto"/>
            </w:tcBorders>
            <w:shd w:val="clear" w:color="auto" w:fill="auto"/>
            <w:vAlign w:val="center"/>
            <w:hideMark/>
          </w:tcPr>
          <w:p w14:paraId="6B0054BA" w14:textId="77777777" w:rsidR="005F4502" w:rsidRPr="007609C7" w:rsidRDefault="005F4502" w:rsidP="001E6038">
            <w:pPr>
              <w:jc w:val="center"/>
              <w:rPr>
                <w:rFonts w:eastAsia="Times New Roman" w:cs="Calibri"/>
                <w:sz w:val="18"/>
                <w:szCs w:val="18"/>
                <w:lang w:eastAsia="hr-HR"/>
              </w:rPr>
            </w:pPr>
            <w:r w:rsidRPr="007609C7">
              <w:rPr>
                <w:rFonts w:eastAsia="Times New Roman" w:cs="Calibri"/>
                <w:sz w:val="18"/>
                <w:szCs w:val="18"/>
                <w:lang w:eastAsia="hr-HR"/>
              </w:rPr>
              <w:t>17.</w:t>
            </w:r>
          </w:p>
        </w:tc>
        <w:tc>
          <w:tcPr>
            <w:tcW w:w="2840" w:type="dxa"/>
            <w:tcBorders>
              <w:top w:val="nil"/>
              <w:left w:val="nil"/>
              <w:bottom w:val="single" w:sz="4" w:space="0" w:color="auto"/>
              <w:right w:val="single" w:sz="4" w:space="0" w:color="auto"/>
            </w:tcBorders>
            <w:shd w:val="clear" w:color="auto" w:fill="auto"/>
            <w:vAlign w:val="center"/>
            <w:hideMark/>
          </w:tcPr>
          <w:p w14:paraId="06BF602E" w14:textId="77777777" w:rsidR="005F4502" w:rsidRPr="007609C7" w:rsidRDefault="005F4502" w:rsidP="001E6038">
            <w:pPr>
              <w:rPr>
                <w:rFonts w:eastAsia="Times New Roman" w:cs="Calibri"/>
                <w:sz w:val="18"/>
                <w:szCs w:val="18"/>
                <w:lang w:eastAsia="hr-HR"/>
              </w:rPr>
            </w:pPr>
            <w:r w:rsidRPr="007609C7">
              <w:rPr>
                <w:rFonts w:eastAsia="Times New Roman" w:cs="Calibri"/>
                <w:sz w:val="18"/>
                <w:szCs w:val="18"/>
                <w:lang w:eastAsia="hr-HR"/>
              </w:rPr>
              <w:t>Ostali financijski rashodi</w:t>
            </w:r>
          </w:p>
        </w:tc>
        <w:tc>
          <w:tcPr>
            <w:tcW w:w="1360" w:type="dxa"/>
            <w:tcBorders>
              <w:top w:val="nil"/>
              <w:left w:val="nil"/>
              <w:bottom w:val="single" w:sz="4" w:space="0" w:color="auto"/>
              <w:right w:val="single" w:sz="4" w:space="0" w:color="auto"/>
            </w:tcBorders>
            <w:shd w:val="clear" w:color="auto" w:fill="auto"/>
            <w:noWrap/>
            <w:vAlign w:val="center"/>
            <w:hideMark/>
          </w:tcPr>
          <w:p w14:paraId="76D97AE2"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30   </w:t>
            </w:r>
          </w:p>
        </w:tc>
        <w:tc>
          <w:tcPr>
            <w:tcW w:w="1200" w:type="dxa"/>
            <w:tcBorders>
              <w:top w:val="nil"/>
              <w:left w:val="nil"/>
              <w:bottom w:val="single" w:sz="4" w:space="0" w:color="auto"/>
              <w:right w:val="single" w:sz="4" w:space="0" w:color="auto"/>
            </w:tcBorders>
            <w:shd w:val="clear" w:color="auto" w:fill="auto"/>
            <w:noWrap/>
            <w:vAlign w:val="center"/>
            <w:hideMark/>
          </w:tcPr>
          <w:p w14:paraId="104C1675"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2.130   </w:t>
            </w:r>
          </w:p>
        </w:tc>
        <w:tc>
          <w:tcPr>
            <w:tcW w:w="1200" w:type="dxa"/>
            <w:tcBorders>
              <w:top w:val="nil"/>
              <w:left w:val="nil"/>
              <w:bottom w:val="single" w:sz="4" w:space="0" w:color="auto"/>
              <w:right w:val="single" w:sz="4" w:space="0" w:color="auto"/>
            </w:tcBorders>
            <w:shd w:val="clear" w:color="auto" w:fill="auto"/>
            <w:noWrap/>
            <w:vAlign w:val="center"/>
            <w:hideMark/>
          </w:tcPr>
          <w:p w14:paraId="52063EC6"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1.000   </w:t>
            </w:r>
          </w:p>
        </w:tc>
        <w:tc>
          <w:tcPr>
            <w:tcW w:w="1200" w:type="dxa"/>
            <w:tcBorders>
              <w:top w:val="nil"/>
              <w:left w:val="nil"/>
              <w:bottom w:val="single" w:sz="4" w:space="0" w:color="auto"/>
              <w:right w:val="single" w:sz="4" w:space="0" w:color="auto"/>
            </w:tcBorders>
            <w:shd w:val="clear" w:color="auto" w:fill="auto"/>
            <w:noWrap/>
            <w:vAlign w:val="center"/>
            <w:hideMark/>
          </w:tcPr>
          <w:p w14:paraId="54A31B9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 xml:space="preserve">-1.130   </w:t>
            </w:r>
          </w:p>
        </w:tc>
        <w:tc>
          <w:tcPr>
            <w:tcW w:w="1180" w:type="dxa"/>
            <w:tcBorders>
              <w:top w:val="nil"/>
              <w:left w:val="nil"/>
              <w:bottom w:val="single" w:sz="4" w:space="0" w:color="auto"/>
              <w:right w:val="single" w:sz="4" w:space="0" w:color="auto"/>
            </w:tcBorders>
            <w:shd w:val="clear" w:color="auto" w:fill="auto"/>
            <w:vAlign w:val="center"/>
            <w:hideMark/>
          </w:tcPr>
          <w:p w14:paraId="1065DAF4" w14:textId="77777777" w:rsidR="005F4502" w:rsidRPr="007609C7" w:rsidRDefault="005F4502" w:rsidP="001E6038">
            <w:pPr>
              <w:jc w:val="right"/>
              <w:rPr>
                <w:rFonts w:eastAsia="Times New Roman" w:cs="Calibri"/>
                <w:sz w:val="18"/>
                <w:szCs w:val="18"/>
                <w:lang w:eastAsia="hr-HR"/>
              </w:rPr>
            </w:pPr>
            <w:r w:rsidRPr="007609C7">
              <w:rPr>
                <w:rFonts w:eastAsia="Times New Roman" w:cs="Calibri"/>
                <w:sz w:val="18"/>
                <w:szCs w:val="18"/>
                <w:lang w:eastAsia="hr-HR"/>
              </w:rPr>
              <w:t>47%</w:t>
            </w:r>
          </w:p>
        </w:tc>
      </w:tr>
      <w:tr w:rsidR="005F4502" w:rsidRPr="00C61B98" w14:paraId="653FE3D2" w14:textId="77777777" w:rsidTr="001E6038">
        <w:trPr>
          <w:trHeight w:val="328"/>
        </w:trPr>
        <w:tc>
          <w:tcPr>
            <w:tcW w:w="787" w:type="dxa"/>
            <w:tcBorders>
              <w:top w:val="nil"/>
              <w:left w:val="single" w:sz="4" w:space="0" w:color="auto"/>
              <w:bottom w:val="single" w:sz="4" w:space="0" w:color="auto"/>
              <w:right w:val="single" w:sz="4" w:space="0" w:color="auto"/>
            </w:tcBorders>
            <w:shd w:val="clear" w:color="000000" w:fill="BFBFBF"/>
            <w:vAlign w:val="center"/>
            <w:hideMark/>
          </w:tcPr>
          <w:p w14:paraId="05D3793C" w14:textId="77777777" w:rsidR="005F4502" w:rsidRPr="007609C7" w:rsidRDefault="005F4502" w:rsidP="001E6038">
            <w:pPr>
              <w:jc w:val="center"/>
              <w:rPr>
                <w:rFonts w:eastAsia="Times New Roman" w:cs="Calibri"/>
                <w:b/>
                <w:bCs/>
                <w:sz w:val="18"/>
                <w:szCs w:val="18"/>
                <w:lang w:eastAsia="hr-HR"/>
              </w:rPr>
            </w:pPr>
            <w:r w:rsidRPr="007609C7">
              <w:rPr>
                <w:rFonts w:eastAsia="Times New Roman" w:cs="Calibri"/>
                <w:b/>
                <w:bCs/>
                <w:sz w:val="18"/>
                <w:szCs w:val="18"/>
                <w:lang w:eastAsia="hr-HR"/>
              </w:rPr>
              <w:t> </w:t>
            </w:r>
          </w:p>
        </w:tc>
        <w:tc>
          <w:tcPr>
            <w:tcW w:w="2840" w:type="dxa"/>
            <w:tcBorders>
              <w:top w:val="nil"/>
              <w:left w:val="nil"/>
              <w:bottom w:val="single" w:sz="4" w:space="0" w:color="auto"/>
              <w:right w:val="single" w:sz="4" w:space="0" w:color="auto"/>
            </w:tcBorders>
            <w:shd w:val="clear" w:color="000000" w:fill="BFBFBF"/>
            <w:vAlign w:val="center"/>
            <w:hideMark/>
          </w:tcPr>
          <w:p w14:paraId="1CDEB064" w14:textId="77777777" w:rsidR="005F4502" w:rsidRPr="007609C7" w:rsidRDefault="005F4502" w:rsidP="001E6038">
            <w:pPr>
              <w:rPr>
                <w:rFonts w:eastAsia="Times New Roman" w:cs="Calibri"/>
                <w:b/>
                <w:bCs/>
                <w:sz w:val="18"/>
                <w:szCs w:val="18"/>
                <w:lang w:eastAsia="hr-HR"/>
              </w:rPr>
            </w:pPr>
            <w:r w:rsidRPr="007609C7">
              <w:rPr>
                <w:rFonts w:eastAsia="Times New Roman" w:cs="Calibri"/>
                <w:b/>
                <w:bCs/>
                <w:sz w:val="18"/>
                <w:szCs w:val="18"/>
                <w:lang w:eastAsia="hr-HR"/>
              </w:rPr>
              <w:t>UKUPNO:</w:t>
            </w:r>
          </w:p>
        </w:tc>
        <w:tc>
          <w:tcPr>
            <w:tcW w:w="1360" w:type="dxa"/>
            <w:tcBorders>
              <w:top w:val="nil"/>
              <w:left w:val="nil"/>
              <w:bottom w:val="single" w:sz="4" w:space="0" w:color="auto"/>
              <w:right w:val="single" w:sz="4" w:space="0" w:color="auto"/>
            </w:tcBorders>
            <w:shd w:val="clear" w:color="000000" w:fill="BFBFBF"/>
            <w:noWrap/>
            <w:vAlign w:val="center"/>
            <w:hideMark/>
          </w:tcPr>
          <w:p w14:paraId="2621ABA5"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12.215.663   </w:t>
            </w:r>
          </w:p>
        </w:tc>
        <w:tc>
          <w:tcPr>
            <w:tcW w:w="1200" w:type="dxa"/>
            <w:tcBorders>
              <w:top w:val="nil"/>
              <w:left w:val="nil"/>
              <w:bottom w:val="single" w:sz="4" w:space="0" w:color="auto"/>
              <w:right w:val="single" w:sz="4" w:space="0" w:color="auto"/>
            </w:tcBorders>
            <w:shd w:val="clear" w:color="000000" w:fill="BFBFBF"/>
            <w:noWrap/>
            <w:vAlign w:val="center"/>
            <w:hideMark/>
          </w:tcPr>
          <w:p w14:paraId="74C29F12"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12.863.821   </w:t>
            </w:r>
          </w:p>
        </w:tc>
        <w:tc>
          <w:tcPr>
            <w:tcW w:w="1200" w:type="dxa"/>
            <w:tcBorders>
              <w:top w:val="nil"/>
              <w:left w:val="nil"/>
              <w:bottom w:val="single" w:sz="4" w:space="0" w:color="auto"/>
              <w:right w:val="single" w:sz="4" w:space="0" w:color="auto"/>
            </w:tcBorders>
            <w:shd w:val="clear" w:color="000000" w:fill="BFBFBF"/>
            <w:noWrap/>
            <w:vAlign w:val="center"/>
            <w:hideMark/>
          </w:tcPr>
          <w:p w14:paraId="695D7657"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13.024.057   </w:t>
            </w:r>
          </w:p>
        </w:tc>
        <w:tc>
          <w:tcPr>
            <w:tcW w:w="1200" w:type="dxa"/>
            <w:tcBorders>
              <w:top w:val="nil"/>
              <w:left w:val="nil"/>
              <w:bottom w:val="single" w:sz="4" w:space="0" w:color="auto"/>
              <w:right w:val="single" w:sz="4" w:space="0" w:color="auto"/>
            </w:tcBorders>
            <w:shd w:val="clear" w:color="000000" w:fill="BFBFBF"/>
            <w:noWrap/>
            <w:vAlign w:val="center"/>
            <w:hideMark/>
          </w:tcPr>
          <w:p w14:paraId="4191CABC"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 xml:space="preserve">160.236   </w:t>
            </w:r>
          </w:p>
        </w:tc>
        <w:tc>
          <w:tcPr>
            <w:tcW w:w="1180" w:type="dxa"/>
            <w:tcBorders>
              <w:top w:val="nil"/>
              <w:left w:val="nil"/>
              <w:bottom w:val="single" w:sz="4" w:space="0" w:color="auto"/>
              <w:right w:val="single" w:sz="4" w:space="0" w:color="auto"/>
            </w:tcBorders>
            <w:shd w:val="clear" w:color="000000" w:fill="BFBFBF"/>
            <w:hideMark/>
          </w:tcPr>
          <w:p w14:paraId="111B740D" w14:textId="77777777" w:rsidR="005F4502" w:rsidRPr="007609C7" w:rsidRDefault="005F4502" w:rsidP="001E6038">
            <w:pPr>
              <w:jc w:val="right"/>
              <w:rPr>
                <w:rFonts w:eastAsia="Times New Roman" w:cs="Calibri"/>
                <w:b/>
                <w:bCs/>
                <w:sz w:val="18"/>
                <w:szCs w:val="18"/>
                <w:lang w:eastAsia="hr-HR"/>
              </w:rPr>
            </w:pPr>
            <w:r w:rsidRPr="007609C7">
              <w:rPr>
                <w:rFonts w:eastAsia="Times New Roman" w:cs="Calibri"/>
                <w:b/>
                <w:bCs/>
                <w:sz w:val="18"/>
                <w:szCs w:val="18"/>
                <w:lang w:eastAsia="hr-HR"/>
              </w:rPr>
              <w:t>101%</w:t>
            </w:r>
          </w:p>
        </w:tc>
      </w:tr>
    </w:tbl>
    <w:p w14:paraId="5F13EBF8" w14:textId="77777777" w:rsidR="005F4502" w:rsidRPr="00772677" w:rsidRDefault="005F4502" w:rsidP="005F4502">
      <w:pPr>
        <w:autoSpaceDE w:val="0"/>
        <w:autoSpaceDN w:val="0"/>
        <w:adjustRightInd w:val="0"/>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kolovoza </w:t>
      </w:r>
      <w:r w:rsidRPr="00772677">
        <w:rPr>
          <w:rFonts w:cs="Calibri"/>
          <w:sz w:val="18"/>
          <w:szCs w:val="18"/>
        </w:rPr>
        <w:t>20</w:t>
      </w:r>
      <w:r>
        <w:rPr>
          <w:rFonts w:cs="Calibri"/>
          <w:sz w:val="18"/>
          <w:szCs w:val="18"/>
        </w:rPr>
        <w:t>22</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srpnja </w:t>
      </w:r>
      <w:r w:rsidRPr="00772677">
        <w:rPr>
          <w:rFonts w:cs="Calibri"/>
          <w:sz w:val="18"/>
          <w:szCs w:val="18"/>
        </w:rPr>
        <w:t>20</w:t>
      </w:r>
      <w:r>
        <w:rPr>
          <w:rFonts w:cs="Calibri"/>
          <w:sz w:val="18"/>
          <w:szCs w:val="18"/>
        </w:rPr>
        <w:t>23</w:t>
      </w:r>
      <w:r w:rsidRPr="00772677">
        <w:rPr>
          <w:rFonts w:cs="Calibri"/>
          <w:sz w:val="18"/>
          <w:szCs w:val="18"/>
        </w:rPr>
        <w:t>. godine</w:t>
      </w:r>
    </w:p>
    <w:p w14:paraId="1A506C87" w14:textId="77777777" w:rsidR="005F4502" w:rsidRDefault="005F4502" w:rsidP="005F4502">
      <w:pPr>
        <w:pStyle w:val="NoSpacing"/>
      </w:pPr>
    </w:p>
    <w:p w14:paraId="1A602BF2" w14:textId="77777777" w:rsidR="005F4502" w:rsidRDefault="005F4502" w:rsidP="005F4502">
      <w:pPr>
        <w:pStyle w:val="NoSpacing"/>
        <w:rPr>
          <w:b/>
        </w:rPr>
      </w:pPr>
    </w:p>
    <w:p w14:paraId="76829F87" w14:textId="77777777" w:rsidR="005F4502" w:rsidRDefault="005F4502" w:rsidP="005F4502">
      <w:pPr>
        <w:pStyle w:val="NoSpacing"/>
        <w:rPr>
          <w:b/>
        </w:rPr>
      </w:pPr>
    </w:p>
    <w:p w14:paraId="0C2EFC3A" w14:textId="77777777" w:rsidR="005F4502" w:rsidRPr="002E721B" w:rsidRDefault="005F4502" w:rsidP="005F4502">
      <w:pPr>
        <w:pStyle w:val="NoSpacing"/>
        <w:rPr>
          <w:b/>
          <w:sz w:val="22"/>
          <w:szCs w:val="22"/>
        </w:rPr>
      </w:pPr>
      <w:r w:rsidRPr="002E721B">
        <w:rPr>
          <w:b/>
          <w:sz w:val="22"/>
          <w:szCs w:val="22"/>
        </w:rPr>
        <w:t>Financiranje iz zadržane dobiti</w:t>
      </w:r>
    </w:p>
    <w:tbl>
      <w:tblPr>
        <w:tblW w:w="9498" w:type="dxa"/>
        <w:tblInd w:w="-289" w:type="dxa"/>
        <w:tblLook w:val="04A0" w:firstRow="1" w:lastRow="0" w:firstColumn="1" w:lastColumn="0" w:noHBand="0" w:noVBand="1"/>
      </w:tblPr>
      <w:tblGrid>
        <w:gridCol w:w="710"/>
        <w:gridCol w:w="708"/>
        <w:gridCol w:w="2127"/>
        <w:gridCol w:w="1275"/>
        <w:gridCol w:w="1276"/>
        <w:gridCol w:w="1276"/>
        <w:gridCol w:w="1134"/>
        <w:gridCol w:w="992"/>
      </w:tblGrid>
      <w:tr w:rsidR="005F4502" w:rsidRPr="003F6981" w14:paraId="2AA59D2A" w14:textId="77777777" w:rsidTr="001E6038">
        <w:trPr>
          <w:trHeight w:val="540"/>
          <w:tblHead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18EEC0E" w14:textId="77777777" w:rsidR="005F4502" w:rsidRPr="003F6981" w:rsidRDefault="005F4502" w:rsidP="001E6038">
            <w:pPr>
              <w:jc w:val="center"/>
              <w:rPr>
                <w:rFonts w:eastAsia="Times New Roman" w:cs="Calibri"/>
                <w:b/>
                <w:bCs/>
                <w:color w:val="000000"/>
                <w:sz w:val="18"/>
                <w:szCs w:val="18"/>
                <w:lang w:eastAsia="hr-HR"/>
              </w:rPr>
            </w:pPr>
            <w:r w:rsidRPr="003F6981">
              <w:rPr>
                <w:rFonts w:eastAsia="Times New Roman" w:cs="Calibri"/>
                <w:b/>
                <w:bCs/>
                <w:color w:val="000000"/>
                <w:sz w:val="18"/>
                <w:szCs w:val="18"/>
                <w:lang w:eastAsia="hr-HR"/>
              </w:rPr>
              <w:t>R. Br.</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6302844A" w14:textId="77777777" w:rsidR="005F4502" w:rsidRPr="003F6981" w:rsidRDefault="005F4502" w:rsidP="001E6038">
            <w:pPr>
              <w:jc w:val="center"/>
              <w:rPr>
                <w:rFonts w:eastAsia="Times New Roman" w:cs="Calibri"/>
                <w:b/>
                <w:bCs/>
                <w:color w:val="000000"/>
                <w:sz w:val="18"/>
                <w:szCs w:val="18"/>
                <w:lang w:eastAsia="hr-HR"/>
              </w:rPr>
            </w:pPr>
            <w:r w:rsidRPr="003F6981">
              <w:rPr>
                <w:rFonts w:eastAsia="Times New Roman" w:cs="Calibri"/>
                <w:b/>
                <w:bCs/>
                <w:color w:val="000000"/>
                <w:sz w:val="18"/>
                <w:szCs w:val="18"/>
                <w:lang w:eastAsia="hr-HR"/>
              </w:rPr>
              <w:t>Konto</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7299F55B" w14:textId="77777777" w:rsidR="005F4502" w:rsidRPr="003F6981" w:rsidRDefault="005F4502" w:rsidP="001E6038">
            <w:pPr>
              <w:rPr>
                <w:rFonts w:eastAsia="Times New Roman" w:cs="Calibri"/>
                <w:b/>
                <w:bCs/>
                <w:color w:val="000000"/>
                <w:sz w:val="18"/>
                <w:szCs w:val="18"/>
                <w:lang w:eastAsia="hr-HR"/>
              </w:rPr>
            </w:pPr>
            <w:r w:rsidRPr="003F6981">
              <w:rPr>
                <w:rFonts w:eastAsia="Times New Roman" w:cs="Calibri"/>
                <w:b/>
                <w:bCs/>
                <w:color w:val="000000"/>
                <w:sz w:val="18"/>
                <w:szCs w:val="18"/>
                <w:lang w:eastAsia="hr-HR"/>
              </w:rPr>
              <w:t>Vrsta rashoda</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17668DA3" w14:textId="77777777" w:rsidR="005F4502" w:rsidRPr="003F6981" w:rsidRDefault="005F4502" w:rsidP="001E6038">
            <w:pPr>
              <w:jc w:val="center"/>
              <w:rPr>
                <w:rFonts w:eastAsia="Times New Roman" w:cs="Calibri"/>
                <w:b/>
                <w:bCs/>
                <w:sz w:val="18"/>
                <w:szCs w:val="18"/>
                <w:lang w:eastAsia="hr-HR"/>
              </w:rPr>
            </w:pPr>
            <w:r w:rsidRPr="003F6981">
              <w:rPr>
                <w:rFonts w:eastAsia="Times New Roman" w:cs="Calibri"/>
                <w:b/>
                <w:bCs/>
                <w:sz w:val="18"/>
                <w:szCs w:val="18"/>
                <w:lang w:eastAsia="hr-HR"/>
              </w:rPr>
              <w:t>Izvršenje za referentnih 12 mjeseci</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54545724"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2023. g.</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429FF15F"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2024. g.</w:t>
            </w:r>
          </w:p>
        </w:tc>
        <w:tc>
          <w:tcPr>
            <w:tcW w:w="2126" w:type="dxa"/>
            <w:gridSpan w:val="2"/>
            <w:tcBorders>
              <w:top w:val="single" w:sz="4" w:space="0" w:color="auto"/>
              <w:left w:val="nil"/>
              <w:bottom w:val="single" w:sz="4" w:space="0" w:color="auto"/>
              <w:right w:val="single" w:sz="4" w:space="0" w:color="000000"/>
            </w:tcBorders>
            <w:shd w:val="clear" w:color="000000" w:fill="A3E7FF"/>
            <w:vAlign w:val="center"/>
            <w:hideMark/>
          </w:tcPr>
          <w:p w14:paraId="0CFB9591"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Razlika Plan 2024. g. / 2023. g.</w:t>
            </w:r>
          </w:p>
        </w:tc>
      </w:tr>
      <w:tr w:rsidR="005F4502" w:rsidRPr="003F6981" w14:paraId="326FBF9F" w14:textId="77777777" w:rsidTr="001E6038">
        <w:trPr>
          <w:trHeight w:val="435"/>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E8B24A8" w14:textId="77777777" w:rsidR="005F4502" w:rsidRPr="003F6981" w:rsidRDefault="005F4502" w:rsidP="001E6038">
            <w:pPr>
              <w:rPr>
                <w:rFonts w:eastAsia="Times New Roman" w:cs="Calibri"/>
                <w:b/>
                <w:bCs/>
                <w:color w:val="000000"/>
                <w:sz w:val="18"/>
                <w:szCs w:val="18"/>
                <w:lang w:eastAsia="hr-H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B0A170D" w14:textId="77777777" w:rsidR="005F4502" w:rsidRPr="003F6981" w:rsidRDefault="005F4502" w:rsidP="001E6038">
            <w:pPr>
              <w:rPr>
                <w:rFonts w:eastAsia="Times New Roman" w:cs="Calibri"/>
                <w:b/>
                <w:bCs/>
                <w:color w:val="000000"/>
                <w:sz w:val="18"/>
                <w:szCs w:val="18"/>
                <w:lang w:eastAsia="hr-HR"/>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D231548" w14:textId="77777777" w:rsidR="005F4502" w:rsidRPr="003F6981" w:rsidRDefault="005F4502" w:rsidP="001E6038">
            <w:pPr>
              <w:rPr>
                <w:rFonts w:eastAsia="Times New Roman" w:cs="Calibri"/>
                <w:b/>
                <w:bCs/>
                <w:color w:val="000000"/>
                <w:sz w:val="18"/>
                <w:szCs w:val="18"/>
                <w:lang w:eastAsia="hr-H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F4308B" w14:textId="77777777" w:rsidR="005F4502" w:rsidRPr="003F6981" w:rsidRDefault="005F4502" w:rsidP="001E6038">
            <w:pPr>
              <w:rPr>
                <w:rFonts w:eastAsia="Times New Roman" w:cs="Calibri"/>
                <w:b/>
                <w:bCs/>
                <w:sz w:val="18"/>
                <w:szCs w:val="18"/>
                <w:lang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F6FF9E" w14:textId="77777777" w:rsidR="005F4502" w:rsidRPr="007609C7" w:rsidRDefault="005F4502" w:rsidP="001E6038">
            <w:pPr>
              <w:rPr>
                <w:rFonts w:eastAsia="Times New Roman" w:cs="Calibri"/>
                <w:b/>
                <w:bCs/>
                <w:sz w:val="20"/>
                <w:szCs w:val="20"/>
                <w:lang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B90FF0" w14:textId="77777777" w:rsidR="005F4502" w:rsidRPr="007609C7" w:rsidRDefault="005F4502" w:rsidP="001E6038">
            <w:pPr>
              <w:rPr>
                <w:rFonts w:eastAsia="Times New Roman" w:cs="Calibri"/>
                <w:b/>
                <w:bCs/>
                <w:sz w:val="20"/>
                <w:szCs w:val="20"/>
                <w:lang w:eastAsia="hr-HR"/>
              </w:rPr>
            </w:pPr>
          </w:p>
        </w:tc>
        <w:tc>
          <w:tcPr>
            <w:tcW w:w="1134" w:type="dxa"/>
            <w:tcBorders>
              <w:top w:val="nil"/>
              <w:left w:val="nil"/>
              <w:bottom w:val="single" w:sz="4" w:space="0" w:color="auto"/>
              <w:right w:val="single" w:sz="4" w:space="0" w:color="auto"/>
            </w:tcBorders>
            <w:shd w:val="clear" w:color="000000" w:fill="A3E7FF"/>
            <w:vAlign w:val="center"/>
            <w:hideMark/>
          </w:tcPr>
          <w:p w14:paraId="17A5453A"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Rashod</w:t>
            </w:r>
          </w:p>
        </w:tc>
        <w:tc>
          <w:tcPr>
            <w:tcW w:w="992" w:type="dxa"/>
            <w:tcBorders>
              <w:top w:val="nil"/>
              <w:left w:val="nil"/>
              <w:bottom w:val="single" w:sz="4" w:space="0" w:color="auto"/>
              <w:right w:val="single" w:sz="4" w:space="0" w:color="auto"/>
            </w:tcBorders>
            <w:shd w:val="clear" w:color="000000" w:fill="A3E7FF"/>
            <w:vAlign w:val="center"/>
            <w:hideMark/>
          </w:tcPr>
          <w:p w14:paraId="3A5D9025"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w:t>
            </w:r>
          </w:p>
        </w:tc>
      </w:tr>
      <w:tr w:rsidR="00E63693" w:rsidRPr="003F6981" w14:paraId="31C318B9" w14:textId="77777777" w:rsidTr="001E6038">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4170AFC" w14:textId="77777777" w:rsidR="00E63693" w:rsidRPr="003F6981" w:rsidRDefault="00E63693" w:rsidP="00E63693">
            <w:pPr>
              <w:rPr>
                <w:rFonts w:eastAsia="Times New Roman" w:cs="Calibri"/>
                <w:color w:val="000000"/>
                <w:sz w:val="18"/>
                <w:szCs w:val="18"/>
                <w:lang w:eastAsia="hr-HR"/>
              </w:rPr>
            </w:pPr>
            <w:r w:rsidRPr="003F6981">
              <w:rPr>
                <w:rFonts w:eastAsia="Times New Roman" w:cs="Calibri"/>
                <w:color w:val="000000"/>
                <w:sz w:val="18"/>
                <w:szCs w:val="18"/>
                <w:lang w:eastAsia="hr-HR"/>
              </w:rPr>
              <w:t>1.</w:t>
            </w:r>
          </w:p>
        </w:tc>
        <w:tc>
          <w:tcPr>
            <w:tcW w:w="708" w:type="dxa"/>
            <w:tcBorders>
              <w:top w:val="nil"/>
              <w:left w:val="nil"/>
              <w:bottom w:val="single" w:sz="4" w:space="0" w:color="auto"/>
              <w:right w:val="single" w:sz="4" w:space="0" w:color="auto"/>
            </w:tcBorders>
            <w:shd w:val="clear" w:color="auto" w:fill="auto"/>
            <w:vAlign w:val="center"/>
            <w:hideMark/>
          </w:tcPr>
          <w:p w14:paraId="030D1F52" w14:textId="77777777" w:rsidR="00E63693" w:rsidRPr="003F6981" w:rsidRDefault="00E63693" w:rsidP="00E63693">
            <w:pPr>
              <w:jc w:val="right"/>
              <w:rPr>
                <w:rFonts w:eastAsia="Times New Roman" w:cs="Calibri"/>
                <w:color w:val="000000"/>
                <w:sz w:val="18"/>
                <w:szCs w:val="18"/>
                <w:lang w:eastAsia="hr-HR"/>
              </w:rPr>
            </w:pPr>
            <w:r w:rsidRPr="003F6981">
              <w:rPr>
                <w:rFonts w:eastAsia="Times New Roman" w:cs="Calibri"/>
                <w:color w:val="000000"/>
                <w:sz w:val="18"/>
                <w:szCs w:val="18"/>
                <w:lang w:eastAsia="hr-HR"/>
              </w:rPr>
              <w:t>4690</w:t>
            </w:r>
          </w:p>
        </w:tc>
        <w:tc>
          <w:tcPr>
            <w:tcW w:w="2127" w:type="dxa"/>
            <w:tcBorders>
              <w:top w:val="nil"/>
              <w:left w:val="nil"/>
              <w:bottom w:val="single" w:sz="4" w:space="0" w:color="auto"/>
              <w:right w:val="single" w:sz="4" w:space="0" w:color="auto"/>
            </w:tcBorders>
            <w:shd w:val="clear" w:color="auto" w:fill="auto"/>
            <w:vAlign w:val="center"/>
            <w:hideMark/>
          </w:tcPr>
          <w:p w14:paraId="297741FD" w14:textId="77777777" w:rsidR="00E63693" w:rsidRPr="003F6981" w:rsidRDefault="00E63693" w:rsidP="00E63693">
            <w:pPr>
              <w:rPr>
                <w:rFonts w:eastAsia="Times New Roman" w:cs="Calibri"/>
                <w:color w:val="000000"/>
                <w:sz w:val="18"/>
                <w:szCs w:val="18"/>
                <w:lang w:eastAsia="hr-HR"/>
              </w:rPr>
            </w:pPr>
            <w:r w:rsidRPr="003F6981">
              <w:rPr>
                <w:rFonts w:eastAsia="Times New Roman" w:cs="Calibri"/>
                <w:color w:val="000000"/>
                <w:sz w:val="18"/>
                <w:szCs w:val="18"/>
                <w:lang w:eastAsia="hr-HR"/>
              </w:rPr>
              <w:t>Troškovi stručnog obrazovanja</w:t>
            </w:r>
          </w:p>
        </w:tc>
        <w:tc>
          <w:tcPr>
            <w:tcW w:w="1275" w:type="dxa"/>
            <w:tcBorders>
              <w:top w:val="nil"/>
              <w:left w:val="nil"/>
              <w:bottom w:val="single" w:sz="4" w:space="0" w:color="auto"/>
              <w:right w:val="single" w:sz="4" w:space="0" w:color="auto"/>
            </w:tcBorders>
            <w:shd w:val="clear" w:color="auto" w:fill="auto"/>
            <w:noWrap/>
            <w:vAlign w:val="center"/>
            <w:hideMark/>
          </w:tcPr>
          <w:p w14:paraId="5F2B5F67" w14:textId="77777777" w:rsidR="00E63693" w:rsidRPr="003F6981" w:rsidRDefault="00E63693" w:rsidP="00E63693">
            <w:pPr>
              <w:jc w:val="right"/>
              <w:rPr>
                <w:rFonts w:eastAsia="Times New Roman" w:cs="Calibri"/>
                <w:color w:val="000000"/>
                <w:sz w:val="18"/>
                <w:szCs w:val="18"/>
                <w:lang w:eastAsia="hr-HR"/>
              </w:rPr>
            </w:pPr>
            <w:r>
              <w:rPr>
                <w:rFonts w:cs="Calibri"/>
                <w:color w:val="000000"/>
                <w:sz w:val="18"/>
                <w:szCs w:val="18"/>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DF7D0C1" w14:textId="77777777" w:rsidR="00E63693" w:rsidRPr="003F6981" w:rsidRDefault="00E63693" w:rsidP="00E63693">
            <w:pPr>
              <w:jc w:val="right"/>
              <w:rPr>
                <w:rFonts w:eastAsia="Times New Roman" w:cs="Calibri"/>
                <w:color w:val="000000"/>
                <w:sz w:val="18"/>
                <w:szCs w:val="18"/>
                <w:lang w:eastAsia="hr-HR"/>
              </w:rPr>
            </w:pPr>
            <w:r>
              <w:rPr>
                <w:rFonts w:cs="Calibri"/>
                <w:color w:val="000000"/>
                <w:sz w:val="18"/>
                <w:szCs w:val="18"/>
              </w:rPr>
              <w:t xml:space="preserve">200.000   </w:t>
            </w:r>
          </w:p>
        </w:tc>
        <w:tc>
          <w:tcPr>
            <w:tcW w:w="1276" w:type="dxa"/>
            <w:tcBorders>
              <w:top w:val="nil"/>
              <w:left w:val="nil"/>
              <w:bottom w:val="single" w:sz="4" w:space="0" w:color="auto"/>
              <w:right w:val="single" w:sz="4" w:space="0" w:color="auto"/>
            </w:tcBorders>
            <w:shd w:val="clear" w:color="auto" w:fill="auto"/>
            <w:noWrap/>
            <w:vAlign w:val="center"/>
            <w:hideMark/>
          </w:tcPr>
          <w:p w14:paraId="471049E4" w14:textId="7112F46A" w:rsidR="00E63693" w:rsidRPr="003F6981" w:rsidRDefault="00E63693" w:rsidP="00E63693">
            <w:pPr>
              <w:jc w:val="right"/>
              <w:rPr>
                <w:rFonts w:eastAsia="Times New Roman" w:cs="Calibri"/>
                <w:color w:val="000000"/>
                <w:sz w:val="18"/>
                <w:szCs w:val="18"/>
                <w:lang w:eastAsia="hr-HR"/>
              </w:rPr>
            </w:pPr>
            <w:r w:rsidRPr="00C33513">
              <w:rPr>
                <w:rFonts w:cs="Calibri"/>
                <w:sz w:val="18"/>
                <w:szCs w:val="18"/>
              </w:rPr>
              <w:t xml:space="preserve">150.000   </w:t>
            </w:r>
          </w:p>
        </w:tc>
        <w:tc>
          <w:tcPr>
            <w:tcW w:w="1134" w:type="dxa"/>
            <w:tcBorders>
              <w:top w:val="nil"/>
              <w:left w:val="nil"/>
              <w:bottom w:val="single" w:sz="4" w:space="0" w:color="auto"/>
              <w:right w:val="single" w:sz="4" w:space="0" w:color="auto"/>
            </w:tcBorders>
            <w:shd w:val="clear" w:color="auto" w:fill="auto"/>
            <w:noWrap/>
            <w:vAlign w:val="center"/>
            <w:hideMark/>
          </w:tcPr>
          <w:p w14:paraId="56EF7822" w14:textId="0E495C1D" w:rsidR="00E63693" w:rsidRPr="003F6981" w:rsidRDefault="00E63693" w:rsidP="00E63693">
            <w:pPr>
              <w:jc w:val="right"/>
              <w:rPr>
                <w:rFonts w:eastAsia="Times New Roman" w:cs="Calibri"/>
                <w:color w:val="000000"/>
                <w:sz w:val="18"/>
                <w:szCs w:val="18"/>
                <w:lang w:eastAsia="hr-HR"/>
              </w:rPr>
            </w:pPr>
            <w:r w:rsidRPr="00C33513">
              <w:rPr>
                <w:rFonts w:cs="Calibri"/>
                <w:sz w:val="18"/>
                <w:szCs w:val="18"/>
              </w:rPr>
              <w:t xml:space="preserve">-50.000   </w:t>
            </w:r>
          </w:p>
        </w:tc>
        <w:tc>
          <w:tcPr>
            <w:tcW w:w="992" w:type="dxa"/>
            <w:tcBorders>
              <w:top w:val="nil"/>
              <w:left w:val="nil"/>
              <w:bottom w:val="single" w:sz="4" w:space="0" w:color="auto"/>
              <w:right w:val="single" w:sz="4" w:space="0" w:color="auto"/>
            </w:tcBorders>
            <w:shd w:val="clear" w:color="auto" w:fill="auto"/>
            <w:noWrap/>
            <w:vAlign w:val="center"/>
            <w:hideMark/>
          </w:tcPr>
          <w:p w14:paraId="3BE0950E" w14:textId="7A867409" w:rsidR="00E63693" w:rsidRPr="003F6981" w:rsidRDefault="00E63693" w:rsidP="00E63693">
            <w:pPr>
              <w:jc w:val="right"/>
              <w:rPr>
                <w:rFonts w:eastAsia="Times New Roman" w:cs="Calibri"/>
                <w:color w:val="000000"/>
                <w:sz w:val="18"/>
                <w:szCs w:val="18"/>
                <w:lang w:eastAsia="hr-HR"/>
              </w:rPr>
            </w:pPr>
            <w:r w:rsidRPr="00C33513">
              <w:rPr>
                <w:rFonts w:cs="Calibri"/>
                <w:sz w:val="18"/>
                <w:szCs w:val="18"/>
              </w:rPr>
              <w:t>75%</w:t>
            </w:r>
          </w:p>
        </w:tc>
      </w:tr>
      <w:tr w:rsidR="00E63693" w:rsidRPr="003F6981" w14:paraId="5A88021C" w14:textId="77777777" w:rsidTr="001E6038">
        <w:trPr>
          <w:trHeight w:val="300"/>
        </w:trPr>
        <w:tc>
          <w:tcPr>
            <w:tcW w:w="710" w:type="dxa"/>
            <w:tcBorders>
              <w:top w:val="nil"/>
              <w:left w:val="single" w:sz="4" w:space="0" w:color="auto"/>
              <w:bottom w:val="single" w:sz="4" w:space="0" w:color="auto"/>
              <w:right w:val="single" w:sz="4" w:space="0" w:color="auto"/>
            </w:tcBorders>
            <w:shd w:val="clear" w:color="000000" w:fill="BFBFBF"/>
            <w:vAlign w:val="center"/>
            <w:hideMark/>
          </w:tcPr>
          <w:p w14:paraId="2498347F" w14:textId="77777777" w:rsidR="00E63693" w:rsidRPr="003F6981" w:rsidRDefault="00E63693" w:rsidP="00E63693">
            <w:pPr>
              <w:jc w:val="center"/>
              <w:rPr>
                <w:rFonts w:eastAsia="Times New Roman" w:cs="Calibri"/>
                <w:b/>
                <w:bCs/>
                <w:color w:val="000000"/>
                <w:sz w:val="18"/>
                <w:szCs w:val="18"/>
                <w:lang w:eastAsia="hr-HR"/>
              </w:rPr>
            </w:pPr>
            <w:r w:rsidRPr="003F6981">
              <w:rPr>
                <w:rFonts w:eastAsia="Times New Roman" w:cs="Calibri"/>
                <w:b/>
                <w:bCs/>
                <w:color w:val="000000"/>
                <w:sz w:val="18"/>
                <w:szCs w:val="18"/>
                <w:lang w:eastAsia="hr-HR"/>
              </w:rPr>
              <w:t> </w:t>
            </w:r>
          </w:p>
        </w:tc>
        <w:tc>
          <w:tcPr>
            <w:tcW w:w="708" w:type="dxa"/>
            <w:tcBorders>
              <w:top w:val="nil"/>
              <w:left w:val="nil"/>
              <w:bottom w:val="single" w:sz="4" w:space="0" w:color="auto"/>
              <w:right w:val="single" w:sz="4" w:space="0" w:color="auto"/>
            </w:tcBorders>
            <w:shd w:val="clear" w:color="000000" w:fill="BFBFBF"/>
            <w:vAlign w:val="center"/>
            <w:hideMark/>
          </w:tcPr>
          <w:p w14:paraId="7E22A3F4" w14:textId="77777777" w:rsidR="00E63693" w:rsidRPr="003F6981" w:rsidRDefault="00E63693" w:rsidP="00E63693">
            <w:pPr>
              <w:jc w:val="right"/>
              <w:rPr>
                <w:rFonts w:eastAsia="Times New Roman" w:cs="Calibri"/>
                <w:b/>
                <w:bCs/>
                <w:color w:val="000000"/>
                <w:sz w:val="18"/>
                <w:szCs w:val="18"/>
                <w:lang w:eastAsia="hr-HR"/>
              </w:rPr>
            </w:pPr>
            <w:r w:rsidRPr="003F6981">
              <w:rPr>
                <w:rFonts w:eastAsia="Times New Roman" w:cs="Calibri"/>
                <w:b/>
                <w:bCs/>
                <w:color w:val="000000"/>
                <w:sz w:val="18"/>
                <w:szCs w:val="18"/>
                <w:lang w:eastAsia="hr-HR"/>
              </w:rPr>
              <w:t> </w:t>
            </w:r>
          </w:p>
        </w:tc>
        <w:tc>
          <w:tcPr>
            <w:tcW w:w="2127" w:type="dxa"/>
            <w:tcBorders>
              <w:top w:val="nil"/>
              <w:left w:val="nil"/>
              <w:bottom w:val="single" w:sz="4" w:space="0" w:color="auto"/>
              <w:right w:val="single" w:sz="4" w:space="0" w:color="auto"/>
            </w:tcBorders>
            <w:shd w:val="clear" w:color="000000" w:fill="BFBFBF"/>
            <w:vAlign w:val="center"/>
            <w:hideMark/>
          </w:tcPr>
          <w:p w14:paraId="11F8D436" w14:textId="77777777" w:rsidR="00E63693" w:rsidRPr="003F6981" w:rsidRDefault="00E63693" w:rsidP="00E63693">
            <w:pPr>
              <w:rPr>
                <w:rFonts w:eastAsia="Times New Roman" w:cs="Calibri"/>
                <w:b/>
                <w:bCs/>
                <w:color w:val="000000"/>
                <w:sz w:val="18"/>
                <w:szCs w:val="18"/>
                <w:lang w:eastAsia="hr-HR"/>
              </w:rPr>
            </w:pPr>
            <w:r w:rsidRPr="003F6981">
              <w:rPr>
                <w:rFonts w:eastAsia="Times New Roman" w:cs="Calibri"/>
                <w:b/>
                <w:bCs/>
                <w:color w:val="000000"/>
                <w:sz w:val="18"/>
                <w:szCs w:val="18"/>
                <w:lang w:eastAsia="hr-HR"/>
              </w:rPr>
              <w:t>UKUPNO:</w:t>
            </w:r>
          </w:p>
        </w:tc>
        <w:tc>
          <w:tcPr>
            <w:tcW w:w="1275" w:type="dxa"/>
            <w:tcBorders>
              <w:top w:val="nil"/>
              <w:left w:val="nil"/>
              <w:bottom w:val="single" w:sz="4" w:space="0" w:color="auto"/>
              <w:right w:val="single" w:sz="4" w:space="0" w:color="auto"/>
            </w:tcBorders>
            <w:shd w:val="clear" w:color="000000" w:fill="BFBFBF"/>
            <w:vAlign w:val="center"/>
            <w:hideMark/>
          </w:tcPr>
          <w:p w14:paraId="11F1C5CE" w14:textId="77777777" w:rsidR="00E63693" w:rsidRPr="003F6981" w:rsidRDefault="00E63693" w:rsidP="00E63693">
            <w:pPr>
              <w:jc w:val="right"/>
              <w:rPr>
                <w:rFonts w:eastAsia="Times New Roman" w:cs="Calibri"/>
                <w:b/>
                <w:bCs/>
                <w:color w:val="000000"/>
                <w:sz w:val="18"/>
                <w:szCs w:val="18"/>
                <w:lang w:eastAsia="hr-HR"/>
              </w:rPr>
            </w:pPr>
            <w:r>
              <w:rPr>
                <w:rFonts w:cs="Calibri"/>
                <w:b/>
                <w:bCs/>
                <w:color w:val="000000"/>
                <w:sz w:val="18"/>
                <w:szCs w:val="18"/>
              </w:rPr>
              <w:t xml:space="preserve">0   </w:t>
            </w:r>
          </w:p>
        </w:tc>
        <w:tc>
          <w:tcPr>
            <w:tcW w:w="1276" w:type="dxa"/>
            <w:tcBorders>
              <w:top w:val="nil"/>
              <w:left w:val="nil"/>
              <w:bottom w:val="single" w:sz="4" w:space="0" w:color="auto"/>
              <w:right w:val="single" w:sz="4" w:space="0" w:color="auto"/>
            </w:tcBorders>
            <w:shd w:val="clear" w:color="000000" w:fill="BFBFBF"/>
            <w:noWrap/>
            <w:vAlign w:val="center"/>
            <w:hideMark/>
          </w:tcPr>
          <w:p w14:paraId="033E2D6E" w14:textId="77777777" w:rsidR="00E63693" w:rsidRPr="003F6981" w:rsidRDefault="00E63693" w:rsidP="00E63693">
            <w:pPr>
              <w:jc w:val="right"/>
              <w:rPr>
                <w:rFonts w:eastAsia="Times New Roman" w:cs="Calibri"/>
                <w:b/>
                <w:bCs/>
                <w:color w:val="000000"/>
                <w:sz w:val="18"/>
                <w:szCs w:val="18"/>
                <w:lang w:eastAsia="hr-HR"/>
              </w:rPr>
            </w:pPr>
            <w:r>
              <w:rPr>
                <w:rFonts w:cs="Calibri"/>
                <w:b/>
                <w:bCs/>
                <w:color w:val="000000"/>
                <w:sz w:val="18"/>
                <w:szCs w:val="18"/>
              </w:rPr>
              <w:t xml:space="preserve">200.000   </w:t>
            </w:r>
          </w:p>
        </w:tc>
        <w:tc>
          <w:tcPr>
            <w:tcW w:w="1276" w:type="dxa"/>
            <w:tcBorders>
              <w:top w:val="nil"/>
              <w:left w:val="nil"/>
              <w:bottom w:val="single" w:sz="4" w:space="0" w:color="auto"/>
              <w:right w:val="single" w:sz="4" w:space="0" w:color="auto"/>
            </w:tcBorders>
            <w:shd w:val="clear" w:color="000000" w:fill="BFBFBF"/>
            <w:noWrap/>
            <w:vAlign w:val="center"/>
            <w:hideMark/>
          </w:tcPr>
          <w:p w14:paraId="03619448" w14:textId="7631B1F2" w:rsidR="00E63693" w:rsidRPr="003F6981" w:rsidRDefault="00E63693" w:rsidP="00E63693">
            <w:pPr>
              <w:jc w:val="right"/>
              <w:rPr>
                <w:rFonts w:eastAsia="Times New Roman" w:cs="Calibri"/>
                <w:b/>
                <w:bCs/>
                <w:color w:val="000000"/>
                <w:sz w:val="18"/>
                <w:szCs w:val="18"/>
                <w:lang w:eastAsia="hr-HR"/>
              </w:rPr>
            </w:pPr>
            <w:r>
              <w:rPr>
                <w:rFonts w:cs="Calibri"/>
                <w:b/>
                <w:bCs/>
                <w:color w:val="000000"/>
                <w:sz w:val="18"/>
                <w:szCs w:val="18"/>
              </w:rPr>
              <w:t xml:space="preserve">150.000   </w:t>
            </w:r>
          </w:p>
        </w:tc>
        <w:tc>
          <w:tcPr>
            <w:tcW w:w="1134" w:type="dxa"/>
            <w:tcBorders>
              <w:top w:val="nil"/>
              <w:left w:val="nil"/>
              <w:bottom w:val="single" w:sz="4" w:space="0" w:color="auto"/>
              <w:right w:val="single" w:sz="4" w:space="0" w:color="auto"/>
            </w:tcBorders>
            <w:shd w:val="clear" w:color="000000" w:fill="BFBFBF"/>
            <w:noWrap/>
            <w:vAlign w:val="center"/>
            <w:hideMark/>
          </w:tcPr>
          <w:p w14:paraId="51822DED" w14:textId="53D4CADB" w:rsidR="00E63693" w:rsidRPr="003F6981" w:rsidRDefault="00E63693" w:rsidP="00E63693">
            <w:pPr>
              <w:jc w:val="right"/>
              <w:rPr>
                <w:rFonts w:eastAsia="Times New Roman" w:cs="Calibri"/>
                <w:b/>
                <w:bCs/>
                <w:sz w:val="18"/>
                <w:szCs w:val="18"/>
                <w:lang w:eastAsia="hr-HR"/>
              </w:rPr>
            </w:pPr>
            <w:r>
              <w:rPr>
                <w:rFonts w:cs="Calibri"/>
                <w:b/>
                <w:bCs/>
                <w:color w:val="000000"/>
                <w:sz w:val="18"/>
                <w:szCs w:val="18"/>
              </w:rPr>
              <w:t xml:space="preserve">-50.000   </w:t>
            </w:r>
          </w:p>
        </w:tc>
        <w:tc>
          <w:tcPr>
            <w:tcW w:w="992" w:type="dxa"/>
            <w:tcBorders>
              <w:top w:val="nil"/>
              <w:left w:val="nil"/>
              <w:bottom w:val="single" w:sz="4" w:space="0" w:color="auto"/>
              <w:right w:val="single" w:sz="4" w:space="0" w:color="auto"/>
            </w:tcBorders>
            <w:shd w:val="clear" w:color="000000" w:fill="BFBFBF"/>
            <w:noWrap/>
            <w:vAlign w:val="center"/>
            <w:hideMark/>
          </w:tcPr>
          <w:p w14:paraId="0A28CE89" w14:textId="6263DE12" w:rsidR="00E63693" w:rsidRPr="003F6981" w:rsidRDefault="00E63693" w:rsidP="00E63693">
            <w:pPr>
              <w:jc w:val="right"/>
              <w:rPr>
                <w:rFonts w:eastAsia="Times New Roman" w:cs="Calibri"/>
                <w:b/>
                <w:bCs/>
                <w:sz w:val="18"/>
                <w:szCs w:val="18"/>
                <w:lang w:eastAsia="hr-HR"/>
              </w:rPr>
            </w:pPr>
            <w:r>
              <w:rPr>
                <w:rFonts w:cs="Calibri"/>
                <w:b/>
                <w:bCs/>
                <w:color w:val="000000"/>
                <w:sz w:val="18"/>
                <w:szCs w:val="18"/>
              </w:rPr>
              <w:t>75%</w:t>
            </w:r>
          </w:p>
        </w:tc>
      </w:tr>
    </w:tbl>
    <w:p w14:paraId="2EC5C9AF" w14:textId="77777777" w:rsidR="005F4502" w:rsidRDefault="005F4502" w:rsidP="005F4502">
      <w:pPr>
        <w:autoSpaceDE w:val="0"/>
        <w:autoSpaceDN w:val="0"/>
        <w:adjustRightInd w:val="0"/>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kolovoza </w:t>
      </w:r>
      <w:r w:rsidRPr="00772677">
        <w:rPr>
          <w:rFonts w:cs="Calibri"/>
          <w:sz w:val="18"/>
          <w:szCs w:val="18"/>
        </w:rPr>
        <w:t>20</w:t>
      </w:r>
      <w:r>
        <w:rPr>
          <w:rFonts w:cs="Calibri"/>
          <w:sz w:val="18"/>
          <w:szCs w:val="18"/>
        </w:rPr>
        <w:t>22</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srpnja </w:t>
      </w:r>
      <w:r w:rsidRPr="00772677">
        <w:rPr>
          <w:rFonts w:cs="Calibri"/>
          <w:sz w:val="18"/>
          <w:szCs w:val="18"/>
        </w:rPr>
        <w:t>20</w:t>
      </w:r>
      <w:r>
        <w:rPr>
          <w:rFonts w:cs="Calibri"/>
          <w:sz w:val="18"/>
          <w:szCs w:val="18"/>
        </w:rPr>
        <w:t>23. godine</w:t>
      </w:r>
    </w:p>
    <w:p w14:paraId="74D70C6C" w14:textId="77777777" w:rsidR="005F4502" w:rsidRPr="00772677" w:rsidRDefault="005F4502" w:rsidP="005F4502">
      <w:pPr>
        <w:autoSpaceDE w:val="0"/>
        <w:autoSpaceDN w:val="0"/>
        <w:adjustRightInd w:val="0"/>
        <w:rPr>
          <w:rFonts w:cs="Calibri"/>
          <w:sz w:val="18"/>
          <w:szCs w:val="18"/>
        </w:rPr>
      </w:pPr>
    </w:p>
    <w:p w14:paraId="790480DE" w14:textId="77777777" w:rsidR="005F4502" w:rsidRDefault="005F4502" w:rsidP="005F4502">
      <w:pPr>
        <w:jc w:val="both"/>
        <w:rPr>
          <w:rFonts w:cs="Calibri"/>
          <w:sz w:val="18"/>
          <w:szCs w:val="18"/>
        </w:rPr>
      </w:pPr>
    </w:p>
    <w:tbl>
      <w:tblPr>
        <w:tblW w:w="9498" w:type="dxa"/>
        <w:tblInd w:w="-289" w:type="dxa"/>
        <w:tblLook w:val="04A0" w:firstRow="1" w:lastRow="0" w:firstColumn="1" w:lastColumn="0" w:noHBand="0" w:noVBand="1"/>
      </w:tblPr>
      <w:tblGrid>
        <w:gridCol w:w="3403"/>
        <w:gridCol w:w="1417"/>
        <w:gridCol w:w="1276"/>
        <w:gridCol w:w="1276"/>
        <w:gridCol w:w="1134"/>
        <w:gridCol w:w="992"/>
      </w:tblGrid>
      <w:tr w:rsidR="005F4502" w:rsidRPr="003F6981" w14:paraId="2CC20D75" w14:textId="77777777" w:rsidTr="001E6038">
        <w:trPr>
          <w:trHeight w:val="284"/>
          <w:tblHead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0CBBF" w14:textId="77777777" w:rsidR="005F4502" w:rsidRPr="003F6981" w:rsidRDefault="005F4502" w:rsidP="001E6038">
            <w:pPr>
              <w:jc w:val="center"/>
              <w:rPr>
                <w:rFonts w:eastAsia="Times New Roman" w:cs="Calibri"/>
                <w:b/>
                <w:bCs/>
                <w:color w:val="000000"/>
                <w:sz w:val="18"/>
                <w:szCs w:val="18"/>
                <w:lang w:eastAsia="hr-HR"/>
              </w:rPr>
            </w:pPr>
            <w:r w:rsidRPr="003F6981">
              <w:rPr>
                <w:rFonts w:eastAsia="Times New Roman" w:cs="Calibri"/>
                <w:b/>
                <w:bCs/>
                <w:color w:val="000000"/>
                <w:sz w:val="18"/>
                <w:szCs w:val="18"/>
                <w:lang w:eastAsia="hr-HR"/>
              </w:rPr>
              <w:t>SVEUKUPNI RASHODI</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3125250C" w14:textId="77777777" w:rsidR="005F4502" w:rsidRPr="003F6981" w:rsidRDefault="005F4502" w:rsidP="001E6038">
            <w:pPr>
              <w:jc w:val="center"/>
              <w:rPr>
                <w:rFonts w:eastAsia="Times New Roman" w:cs="Calibri"/>
                <w:b/>
                <w:bCs/>
                <w:sz w:val="18"/>
                <w:szCs w:val="18"/>
                <w:lang w:eastAsia="hr-HR"/>
              </w:rPr>
            </w:pPr>
            <w:r w:rsidRPr="003F6981">
              <w:rPr>
                <w:rFonts w:eastAsia="Times New Roman" w:cs="Calibri"/>
                <w:b/>
                <w:bCs/>
                <w:sz w:val="18"/>
                <w:szCs w:val="18"/>
                <w:lang w:eastAsia="hr-HR"/>
              </w:rPr>
              <w:t>Izvršenje za referentnih 12 mjeseci</w:t>
            </w:r>
          </w:p>
        </w:tc>
        <w:tc>
          <w:tcPr>
            <w:tcW w:w="1276" w:type="dxa"/>
            <w:vMerge w:val="restart"/>
            <w:tcBorders>
              <w:top w:val="single" w:sz="4" w:space="0" w:color="auto"/>
              <w:left w:val="nil"/>
              <w:bottom w:val="single" w:sz="4" w:space="0" w:color="auto"/>
              <w:right w:val="single" w:sz="4" w:space="0" w:color="auto"/>
            </w:tcBorders>
            <w:shd w:val="clear" w:color="000000" w:fill="A3E7FF"/>
            <w:vAlign w:val="center"/>
            <w:hideMark/>
          </w:tcPr>
          <w:p w14:paraId="790AFBD9"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2023. g.</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A3E7FF"/>
            <w:vAlign w:val="center"/>
            <w:hideMark/>
          </w:tcPr>
          <w:p w14:paraId="356CA067"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Plan 2024. g.</w:t>
            </w:r>
          </w:p>
        </w:tc>
        <w:tc>
          <w:tcPr>
            <w:tcW w:w="2126" w:type="dxa"/>
            <w:gridSpan w:val="2"/>
            <w:tcBorders>
              <w:top w:val="single" w:sz="4" w:space="0" w:color="auto"/>
              <w:left w:val="nil"/>
              <w:bottom w:val="single" w:sz="4" w:space="0" w:color="auto"/>
              <w:right w:val="single" w:sz="4" w:space="0" w:color="000000"/>
            </w:tcBorders>
            <w:shd w:val="clear" w:color="000000" w:fill="A3E7FF"/>
            <w:vAlign w:val="center"/>
            <w:hideMark/>
          </w:tcPr>
          <w:p w14:paraId="235270E7"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Razlika Plan 2024. g. / 2023. g.</w:t>
            </w:r>
          </w:p>
        </w:tc>
      </w:tr>
      <w:tr w:rsidR="005F4502" w:rsidRPr="003F6981" w14:paraId="78A4364F" w14:textId="77777777" w:rsidTr="001E6038">
        <w:trPr>
          <w:trHeight w:val="284"/>
          <w:tblHeader/>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2B8B1C8B" w14:textId="77777777" w:rsidR="005F4502" w:rsidRPr="003F6981" w:rsidRDefault="005F4502" w:rsidP="001E6038">
            <w:pPr>
              <w:rPr>
                <w:rFonts w:eastAsia="Times New Roman" w:cs="Calibri"/>
                <w:b/>
                <w:bCs/>
                <w:color w:val="000000"/>
                <w:sz w:val="18"/>
                <w:szCs w:val="18"/>
                <w:lang w:eastAsia="hr-H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2D2CE93" w14:textId="77777777" w:rsidR="005F4502" w:rsidRPr="003F6981" w:rsidRDefault="005F4502" w:rsidP="001E6038">
            <w:pPr>
              <w:rPr>
                <w:rFonts w:eastAsia="Times New Roman" w:cs="Calibri"/>
                <w:b/>
                <w:bCs/>
                <w:sz w:val="18"/>
                <w:szCs w:val="18"/>
                <w:lang w:eastAsia="hr-HR"/>
              </w:rPr>
            </w:pPr>
          </w:p>
        </w:tc>
        <w:tc>
          <w:tcPr>
            <w:tcW w:w="1276" w:type="dxa"/>
            <w:vMerge/>
            <w:tcBorders>
              <w:top w:val="single" w:sz="4" w:space="0" w:color="auto"/>
              <w:left w:val="nil"/>
              <w:bottom w:val="single" w:sz="4" w:space="0" w:color="auto"/>
              <w:right w:val="single" w:sz="4" w:space="0" w:color="auto"/>
            </w:tcBorders>
            <w:vAlign w:val="center"/>
            <w:hideMark/>
          </w:tcPr>
          <w:p w14:paraId="3C4B9B38" w14:textId="77777777" w:rsidR="005F4502" w:rsidRPr="007609C7" w:rsidRDefault="005F4502" w:rsidP="001E6038">
            <w:pPr>
              <w:rPr>
                <w:rFonts w:eastAsia="Times New Roman" w:cs="Calibri"/>
                <w:b/>
                <w:bCs/>
                <w:sz w:val="20"/>
                <w:szCs w:val="20"/>
                <w:lang w:eastAsia="hr-HR"/>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B8E8790" w14:textId="77777777" w:rsidR="005F4502" w:rsidRPr="007609C7" w:rsidRDefault="005F4502" w:rsidP="001E6038">
            <w:pPr>
              <w:rPr>
                <w:rFonts w:eastAsia="Times New Roman" w:cs="Calibri"/>
                <w:b/>
                <w:bCs/>
                <w:sz w:val="20"/>
                <w:szCs w:val="20"/>
                <w:lang w:eastAsia="hr-HR"/>
              </w:rPr>
            </w:pPr>
          </w:p>
        </w:tc>
        <w:tc>
          <w:tcPr>
            <w:tcW w:w="1134" w:type="dxa"/>
            <w:tcBorders>
              <w:top w:val="nil"/>
              <w:left w:val="nil"/>
              <w:bottom w:val="single" w:sz="4" w:space="0" w:color="auto"/>
              <w:right w:val="single" w:sz="4" w:space="0" w:color="auto"/>
            </w:tcBorders>
            <w:shd w:val="clear" w:color="000000" w:fill="A3E7FF"/>
            <w:vAlign w:val="center"/>
            <w:hideMark/>
          </w:tcPr>
          <w:p w14:paraId="65F37F72"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Rashod</w:t>
            </w:r>
          </w:p>
        </w:tc>
        <w:tc>
          <w:tcPr>
            <w:tcW w:w="992" w:type="dxa"/>
            <w:tcBorders>
              <w:top w:val="nil"/>
              <w:left w:val="nil"/>
              <w:bottom w:val="single" w:sz="4" w:space="0" w:color="auto"/>
              <w:right w:val="single" w:sz="4" w:space="0" w:color="auto"/>
            </w:tcBorders>
            <w:shd w:val="clear" w:color="000000" w:fill="A3E7FF"/>
            <w:vAlign w:val="center"/>
            <w:hideMark/>
          </w:tcPr>
          <w:p w14:paraId="496D13FA" w14:textId="77777777" w:rsidR="005F4502" w:rsidRPr="007609C7" w:rsidRDefault="005F4502" w:rsidP="001E6038">
            <w:pPr>
              <w:jc w:val="center"/>
              <w:rPr>
                <w:rFonts w:eastAsia="Times New Roman" w:cs="Calibri"/>
                <w:b/>
                <w:bCs/>
                <w:sz w:val="20"/>
                <w:szCs w:val="20"/>
                <w:lang w:eastAsia="hr-HR"/>
              </w:rPr>
            </w:pPr>
            <w:r w:rsidRPr="007609C7">
              <w:rPr>
                <w:rFonts w:eastAsia="Times New Roman" w:cs="Calibri"/>
                <w:b/>
                <w:bCs/>
                <w:sz w:val="20"/>
                <w:szCs w:val="20"/>
                <w:lang w:eastAsia="hr-HR"/>
              </w:rPr>
              <w:t>%</w:t>
            </w:r>
          </w:p>
        </w:tc>
      </w:tr>
      <w:tr w:rsidR="005F4502" w:rsidRPr="003F6981" w14:paraId="0AFBBCA8" w14:textId="77777777" w:rsidTr="001E6038">
        <w:trPr>
          <w:trHeight w:val="28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C46265" w14:textId="77777777" w:rsidR="005F4502" w:rsidRPr="003F6981" w:rsidRDefault="005F4502" w:rsidP="001E6038">
            <w:pPr>
              <w:rPr>
                <w:rFonts w:eastAsia="Times New Roman" w:cs="Calibri"/>
                <w:color w:val="000000"/>
                <w:sz w:val="18"/>
                <w:szCs w:val="18"/>
                <w:lang w:eastAsia="hr-HR"/>
              </w:rPr>
            </w:pPr>
            <w:r w:rsidRPr="003F6981">
              <w:rPr>
                <w:rFonts w:eastAsia="Times New Roman" w:cs="Calibri"/>
                <w:color w:val="000000"/>
                <w:sz w:val="18"/>
                <w:szCs w:val="18"/>
                <w:lang w:eastAsia="hr-HR"/>
              </w:rPr>
              <w:t>Rashodi - financirani iz tekućih prihoda</w:t>
            </w:r>
          </w:p>
        </w:tc>
        <w:tc>
          <w:tcPr>
            <w:tcW w:w="1417" w:type="dxa"/>
            <w:tcBorders>
              <w:top w:val="nil"/>
              <w:left w:val="nil"/>
              <w:bottom w:val="single" w:sz="4" w:space="0" w:color="auto"/>
              <w:right w:val="single" w:sz="4" w:space="0" w:color="auto"/>
            </w:tcBorders>
            <w:shd w:val="clear" w:color="auto" w:fill="auto"/>
            <w:noWrap/>
            <w:vAlign w:val="center"/>
          </w:tcPr>
          <w:p w14:paraId="5EFF9388" w14:textId="77777777" w:rsidR="005F4502" w:rsidRPr="003A712B" w:rsidRDefault="005F4502" w:rsidP="001E6038">
            <w:pPr>
              <w:jc w:val="right"/>
              <w:rPr>
                <w:rFonts w:eastAsia="Times New Roman" w:cs="Calibri"/>
                <w:color w:val="000000"/>
                <w:sz w:val="18"/>
                <w:szCs w:val="18"/>
              </w:rPr>
            </w:pPr>
            <w:r w:rsidRPr="007609C7">
              <w:rPr>
                <w:rFonts w:cs="Calibri"/>
                <w:color w:val="000000"/>
                <w:sz w:val="18"/>
                <w:szCs w:val="18"/>
              </w:rPr>
              <w:t xml:space="preserve">12.215.663   </w:t>
            </w:r>
          </w:p>
        </w:tc>
        <w:tc>
          <w:tcPr>
            <w:tcW w:w="1276" w:type="dxa"/>
            <w:tcBorders>
              <w:top w:val="nil"/>
              <w:left w:val="nil"/>
              <w:bottom w:val="single" w:sz="4" w:space="0" w:color="auto"/>
              <w:right w:val="single" w:sz="4" w:space="0" w:color="auto"/>
            </w:tcBorders>
            <w:shd w:val="clear" w:color="auto" w:fill="auto"/>
            <w:noWrap/>
            <w:vAlign w:val="center"/>
          </w:tcPr>
          <w:p w14:paraId="0DCBB641" w14:textId="77777777" w:rsidR="005F4502" w:rsidRPr="003A712B" w:rsidRDefault="005F4502" w:rsidP="001E6038">
            <w:pPr>
              <w:jc w:val="right"/>
              <w:rPr>
                <w:rFonts w:cs="Calibri"/>
                <w:color w:val="000000"/>
                <w:sz w:val="18"/>
                <w:szCs w:val="18"/>
              </w:rPr>
            </w:pPr>
            <w:r w:rsidRPr="003A712B">
              <w:rPr>
                <w:rFonts w:cs="Calibri"/>
                <w:color w:val="000000"/>
                <w:sz w:val="18"/>
                <w:szCs w:val="18"/>
              </w:rPr>
              <w:t xml:space="preserve">12.863.821   </w:t>
            </w:r>
          </w:p>
        </w:tc>
        <w:tc>
          <w:tcPr>
            <w:tcW w:w="1276" w:type="dxa"/>
            <w:tcBorders>
              <w:top w:val="nil"/>
              <w:left w:val="nil"/>
              <w:bottom w:val="single" w:sz="4" w:space="0" w:color="auto"/>
              <w:right w:val="single" w:sz="4" w:space="0" w:color="auto"/>
            </w:tcBorders>
            <w:shd w:val="clear" w:color="auto" w:fill="auto"/>
            <w:noWrap/>
            <w:vAlign w:val="center"/>
          </w:tcPr>
          <w:p w14:paraId="5B1B9A07" w14:textId="77777777" w:rsidR="005F4502" w:rsidRPr="003A712B" w:rsidRDefault="005F4502" w:rsidP="001E6038">
            <w:pPr>
              <w:jc w:val="right"/>
              <w:rPr>
                <w:rFonts w:cs="Calibri"/>
                <w:color w:val="000000"/>
                <w:sz w:val="18"/>
                <w:szCs w:val="18"/>
              </w:rPr>
            </w:pPr>
            <w:r>
              <w:rPr>
                <w:rFonts w:cs="Calibri"/>
                <w:color w:val="000000"/>
                <w:sz w:val="18"/>
                <w:szCs w:val="18"/>
              </w:rPr>
              <w:t xml:space="preserve">13.024.057   </w:t>
            </w:r>
          </w:p>
        </w:tc>
        <w:tc>
          <w:tcPr>
            <w:tcW w:w="1134" w:type="dxa"/>
            <w:tcBorders>
              <w:top w:val="nil"/>
              <w:left w:val="nil"/>
              <w:bottom w:val="single" w:sz="4" w:space="0" w:color="auto"/>
              <w:right w:val="single" w:sz="4" w:space="0" w:color="auto"/>
            </w:tcBorders>
            <w:shd w:val="clear" w:color="auto" w:fill="auto"/>
            <w:noWrap/>
            <w:vAlign w:val="center"/>
          </w:tcPr>
          <w:p w14:paraId="4CF0E425" w14:textId="77777777" w:rsidR="005F4502" w:rsidRPr="003A712B" w:rsidRDefault="005F4502" w:rsidP="001E6038">
            <w:pPr>
              <w:jc w:val="right"/>
              <w:rPr>
                <w:rFonts w:cs="Calibri"/>
                <w:color w:val="000000"/>
                <w:sz w:val="18"/>
                <w:szCs w:val="18"/>
              </w:rPr>
            </w:pPr>
            <w:r>
              <w:rPr>
                <w:rFonts w:cs="Calibri"/>
                <w:color w:val="000000"/>
                <w:sz w:val="18"/>
                <w:szCs w:val="18"/>
              </w:rPr>
              <w:t xml:space="preserve">160.236   </w:t>
            </w:r>
          </w:p>
        </w:tc>
        <w:tc>
          <w:tcPr>
            <w:tcW w:w="992" w:type="dxa"/>
            <w:tcBorders>
              <w:top w:val="nil"/>
              <w:left w:val="nil"/>
              <w:bottom w:val="single" w:sz="4" w:space="0" w:color="auto"/>
              <w:right w:val="single" w:sz="4" w:space="0" w:color="auto"/>
            </w:tcBorders>
            <w:shd w:val="clear" w:color="auto" w:fill="auto"/>
            <w:noWrap/>
            <w:vAlign w:val="center"/>
          </w:tcPr>
          <w:p w14:paraId="506D44F8" w14:textId="77777777" w:rsidR="005F4502" w:rsidRPr="003A712B" w:rsidRDefault="005F4502" w:rsidP="001E6038">
            <w:pPr>
              <w:jc w:val="right"/>
              <w:rPr>
                <w:rFonts w:cs="Calibri"/>
                <w:color w:val="000000"/>
                <w:sz w:val="18"/>
                <w:szCs w:val="18"/>
              </w:rPr>
            </w:pPr>
            <w:r>
              <w:rPr>
                <w:rFonts w:cs="Calibri"/>
                <w:color w:val="000000"/>
                <w:sz w:val="18"/>
                <w:szCs w:val="18"/>
              </w:rPr>
              <w:t>101%</w:t>
            </w:r>
          </w:p>
        </w:tc>
      </w:tr>
      <w:tr w:rsidR="00E63693" w:rsidRPr="003F6981" w14:paraId="25B4932B" w14:textId="77777777" w:rsidTr="001E6038">
        <w:trPr>
          <w:trHeight w:val="28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813558" w14:textId="77777777" w:rsidR="00E63693" w:rsidRPr="003F6981" w:rsidRDefault="00E63693" w:rsidP="00E63693">
            <w:pPr>
              <w:rPr>
                <w:rFonts w:eastAsia="Times New Roman" w:cs="Calibri"/>
                <w:color w:val="000000"/>
                <w:sz w:val="18"/>
                <w:szCs w:val="18"/>
                <w:lang w:eastAsia="hr-HR"/>
              </w:rPr>
            </w:pPr>
            <w:r w:rsidRPr="003F6981">
              <w:rPr>
                <w:rFonts w:eastAsia="Times New Roman" w:cs="Calibri"/>
                <w:color w:val="000000"/>
                <w:sz w:val="18"/>
                <w:szCs w:val="18"/>
                <w:lang w:eastAsia="hr-HR"/>
              </w:rPr>
              <w:t>Rashodi - financirani iz dobiti</w:t>
            </w:r>
          </w:p>
        </w:tc>
        <w:tc>
          <w:tcPr>
            <w:tcW w:w="1417" w:type="dxa"/>
            <w:tcBorders>
              <w:top w:val="nil"/>
              <w:left w:val="nil"/>
              <w:bottom w:val="single" w:sz="4" w:space="0" w:color="auto"/>
              <w:right w:val="single" w:sz="4" w:space="0" w:color="auto"/>
            </w:tcBorders>
            <w:shd w:val="clear" w:color="auto" w:fill="auto"/>
            <w:noWrap/>
            <w:vAlign w:val="center"/>
          </w:tcPr>
          <w:p w14:paraId="55E879A3" w14:textId="77777777" w:rsidR="00E63693" w:rsidRPr="003A712B" w:rsidRDefault="00E63693" w:rsidP="00E63693">
            <w:pPr>
              <w:jc w:val="right"/>
              <w:rPr>
                <w:rFonts w:cs="Calibri"/>
                <w:color w:val="000000"/>
                <w:sz w:val="18"/>
                <w:szCs w:val="18"/>
              </w:rPr>
            </w:pPr>
            <w:r w:rsidRPr="007609C7">
              <w:rPr>
                <w:rFonts w:cs="Calibri"/>
                <w:color w:val="000000"/>
                <w:sz w:val="18"/>
                <w:szCs w:val="18"/>
              </w:rPr>
              <w:t xml:space="preserve">0   </w:t>
            </w:r>
          </w:p>
        </w:tc>
        <w:tc>
          <w:tcPr>
            <w:tcW w:w="1276" w:type="dxa"/>
            <w:tcBorders>
              <w:top w:val="nil"/>
              <w:left w:val="nil"/>
              <w:bottom w:val="single" w:sz="4" w:space="0" w:color="auto"/>
              <w:right w:val="single" w:sz="4" w:space="0" w:color="auto"/>
            </w:tcBorders>
            <w:shd w:val="clear" w:color="auto" w:fill="auto"/>
            <w:noWrap/>
            <w:vAlign w:val="center"/>
          </w:tcPr>
          <w:p w14:paraId="528F480B" w14:textId="77777777" w:rsidR="00E63693" w:rsidRPr="003A712B" w:rsidRDefault="00E63693" w:rsidP="00E63693">
            <w:pPr>
              <w:jc w:val="right"/>
              <w:rPr>
                <w:rFonts w:cs="Calibri"/>
                <w:color w:val="000000"/>
                <w:sz w:val="18"/>
                <w:szCs w:val="18"/>
              </w:rPr>
            </w:pPr>
            <w:r w:rsidRPr="003A712B">
              <w:rPr>
                <w:rFonts w:cs="Calibri"/>
                <w:color w:val="000000"/>
                <w:sz w:val="18"/>
                <w:szCs w:val="18"/>
              </w:rPr>
              <w:t xml:space="preserve">200.000   </w:t>
            </w:r>
          </w:p>
        </w:tc>
        <w:tc>
          <w:tcPr>
            <w:tcW w:w="1276" w:type="dxa"/>
            <w:tcBorders>
              <w:top w:val="nil"/>
              <w:left w:val="nil"/>
              <w:bottom w:val="single" w:sz="4" w:space="0" w:color="auto"/>
              <w:right w:val="single" w:sz="4" w:space="0" w:color="auto"/>
            </w:tcBorders>
            <w:shd w:val="clear" w:color="auto" w:fill="auto"/>
            <w:noWrap/>
            <w:vAlign w:val="center"/>
          </w:tcPr>
          <w:p w14:paraId="5DCBA210" w14:textId="37555EC7" w:rsidR="00E63693" w:rsidRPr="003A712B" w:rsidRDefault="00E63693" w:rsidP="00E63693">
            <w:pPr>
              <w:jc w:val="right"/>
              <w:rPr>
                <w:rFonts w:cs="Calibri"/>
                <w:color w:val="000000"/>
                <w:sz w:val="18"/>
                <w:szCs w:val="18"/>
              </w:rPr>
            </w:pPr>
            <w:r w:rsidRPr="00C33513">
              <w:rPr>
                <w:rFonts w:cs="Calibri"/>
                <w:sz w:val="18"/>
                <w:szCs w:val="18"/>
              </w:rPr>
              <w:t xml:space="preserve">150.000   </w:t>
            </w:r>
          </w:p>
        </w:tc>
        <w:tc>
          <w:tcPr>
            <w:tcW w:w="1134" w:type="dxa"/>
            <w:tcBorders>
              <w:top w:val="nil"/>
              <w:left w:val="nil"/>
              <w:bottom w:val="single" w:sz="4" w:space="0" w:color="auto"/>
              <w:right w:val="single" w:sz="4" w:space="0" w:color="auto"/>
            </w:tcBorders>
            <w:shd w:val="clear" w:color="auto" w:fill="auto"/>
            <w:noWrap/>
            <w:vAlign w:val="center"/>
          </w:tcPr>
          <w:p w14:paraId="6815385F" w14:textId="670910BB" w:rsidR="00E63693" w:rsidRPr="003A712B" w:rsidRDefault="00E63693" w:rsidP="00E63693">
            <w:pPr>
              <w:jc w:val="right"/>
              <w:rPr>
                <w:rFonts w:cs="Calibri"/>
                <w:color w:val="000000"/>
                <w:sz w:val="18"/>
                <w:szCs w:val="18"/>
              </w:rPr>
            </w:pPr>
            <w:r w:rsidRPr="00C33513">
              <w:rPr>
                <w:rFonts w:cs="Calibri"/>
                <w:sz w:val="18"/>
                <w:szCs w:val="18"/>
              </w:rPr>
              <w:t xml:space="preserve">-50.000   </w:t>
            </w:r>
          </w:p>
        </w:tc>
        <w:tc>
          <w:tcPr>
            <w:tcW w:w="992" w:type="dxa"/>
            <w:tcBorders>
              <w:top w:val="nil"/>
              <w:left w:val="nil"/>
              <w:bottom w:val="single" w:sz="4" w:space="0" w:color="auto"/>
              <w:right w:val="single" w:sz="4" w:space="0" w:color="auto"/>
            </w:tcBorders>
            <w:shd w:val="clear" w:color="auto" w:fill="auto"/>
            <w:noWrap/>
            <w:vAlign w:val="center"/>
          </w:tcPr>
          <w:p w14:paraId="11207852" w14:textId="15D95941" w:rsidR="00E63693" w:rsidRPr="003A712B" w:rsidRDefault="00E63693" w:rsidP="00E63693">
            <w:pPr>
              <w:jc w:val="right"/>
              <w:rPr>
                <w:rFonts w:cs="Calibri"/>
                <w:color w:val="000000"/>
                <w:sz w:val="18"/>
                <w:szCs w:val="18"/>
              </w:rPr>
            </w:pPr>
            <w:r w:rsidRPr="00C33513">
              <w:rPr>
                <w:rFonts w:cs="Calibri"/>
                <w:sz w:val="18"/>
                <w:szCs w:val="18"/>
              </w:rPr>
              <w:t>75%</w:t>
            </w:r>
          </w:p>
        </w:tc>
      </w:tr>
      <w:tr w:rsidR="00E63693" w:rsidRPr="003F6981" w14:paraId="7F8BC86D" w14:textId="77777777" w:rsidTr="001E6038">
        <w:trPr>
          <w:trHeight w:val="284"/>
        </w:trPr>
        <w:tc>
          <w:tcPr>
            <w:tcW w:w="3403" w:type="dxa"/>
            <w:tcBorders>
              <w:top w:val="nil"/>
              <w:left w:val="single" w:sz="4" w:space="0" w:color="auto"/>
              <w:bottom w:val="single" w:sz="4" w:space="0" w:color="auto"/>
              <w:right w:val="single" w:sz="4" w:space="0" w:color="auto"/>
            </w:tcBorders>
            <w:shd w:val="clear" w:color="000000" w:fill="BFBFBF"/>
            <w:noWrap/>
            <w:vAlign w:val="center"/>
            <w:hideMark/>
          </w:tcPr>
          <w:p w14:paraId="1B7EA700" w14:textId="77777777" w:rsidR="00E63693" w:rsidRPr="003F6981" w:rsidRDefault="00E63693" w:rsidP="00E63693">
            <w:pPr>
              <w:rPr>
                <w:rFonts w:eastAsia="Times New Roman" w:cs="Calibri"/>
                <w:b/>
                <w:bCs/>
                <w:color w:val="000000"/>
                <w:sz w:val="18"/>
                <w:szCs w:val="18"/>
                <w:lang w:eastAsia="hr-HR"/>
              </w:rPr>
            </w:pPr>
            <w:r w:rsidRPr="003F6981">
              <w:rPr>
                <w:rFonts w:eastAsia="Times New Roman" w:cs="Calibri"/>
                <w:b/>
                <w:bCs/>
                <w:color w:val="000000"/>
                <w:sz w:val="18"/>
                <w:szCs w:val="18"/>
                <w:lang w:eastAsia="hr-HR"/>
              </w:rPr>
              <w:t>UKUPNO:</w:t>
            </w:r>
          </w:p>
        </w:tc>
        <w:tc>
          <w:tcPr>
            <w:tcW w:w="1417" w:type="dxa"/>
            <w:tcBorders>
              <w:top w:val="nil"/>
              <w:left w:val="nil"/>
              <w:bottom w:val="single" w:sz="4" w:space="0" w:color="auto"/>
              <w:right w:val="single" w:sz="4" w:space="0" w:color="auto"/>
            </w:tcBorders>
            <w:shd w:val="clear" w:color="000000" w:fill="BFBFBF"/>
            <w:noWrap/>
            <w:vAlign w:val="center"/>
          </w:tcPr>
          <w:p w14:paraId="64D95E53" w14:textId="77777777" w:rsidR="00E63693" w:rsidRPr="003F6981" w:rsidRDefault="00E63693" w:rsidP="00E63693">
            <w:pPr>
              <w:jc w:val="right"/>
              <w:rPr>
                <w:rFonts w:eastAsia="Times New Roman" w:cs="Calibri"/>
                <w:b/>
                <w:bCs/>
                <w:color w:val="000000"/>
                <w:sz w:val="18"/>
                <w:szCs w:val="18"/>
              </w:rPr>
            </w:pPr>
            <w:r>
              <w:rPr>
                <w:rFonts w:cs="Calibri"/>
                <w:b/>
                <w:bCs/>
                <w:color w:val="000000"/>
                <w:sz w:val="18"/>
                <w:szCs w:val="18"/>
              </w:rPr>
              <w:t xml:space="preserve">12.215.663   </w:t>
            </w:r>
          </w:p>
        </w:tc>
        <w:tc>
          <w:tcPr>
            <w:tcW w:w="1276" w:type="dxa"/>
            <w:tcBorders>
              <w:top w:val="nil"/>
              <w:left w:val="nil"/>
              <w:bottom w:val="single" w:sz="4" w:space="0" w:color="auto"/>
              <w:right w:val="single" w:sz="4" w:space="0" w:color="auto"/>
            </w:tcBorders>
            <w:shd w:val="clear" w:color="000000" w:fill="BFBFBF"/>
            <w:noWrap/>
            <w:vAlign w:val="center"/>
          </w:tcPr>
          <w:p w14:paraId="02048041" w14:textId="77777777" w:rsidR="00E63693" w:rsidRPr="003F6981" w:rsidRDefault="00E63693" w:rsidP="00E63693">
            <w:pPr>
              <w:jc w:val="right"/>
              <w:rPr>
                <w:rFonts w:cs="Calibri"/>
                <w:b/>
                <w:bCs/>
                <w:color w:val="000000"/>
                <w:sz w:val="18"/>
                <w:szCs w:val="18"/>
              </w:rPr>
            </w:pPr>
            <w:r>
              <w:rPr>
                <w:rFonts w:cs="Calibri"/>
                <w:b/>
                <w:bCs/>
                <w:color w:val="000000"/>
                <w:sz w:val="18"/>
                <w:szCs w:val="18"/>
              </w:rPr>
              <w:t xml:space="preserve">13.063.821   </w:t>
            </w:r>
          </w:p>
        </w:tc>
        <w:tc>
          <w:tcPr>
            <w:tcW w:w="1276" w:type="dxa"/>
            <w:tcBorders>
              <w:top w:val="nil"/>
              <w:left w:val="nil"/>
              <w:bottom w:val="single" w:sz="4" w:space="0" w:color="auto"/>
              <w:right w:val="single" w:sz="4" w:space="0" w:color="auto"/>
            </w:tcBorders>
            <w:shd w:val="clear" w:color="000000" w:fill="BFBFBF"/>
            <w:noWrap/>
            <w:vAlign w:val="center"/>
          </w:tcPr>
          <w:p w14:paraId="01B8F8E3" w14:textId="5822A367" w:rsidR="00E63693" w:rsidRPr="003F6981" w:rsidRDefault="00E63693" w:rsidP="00E63693">
            <w:pPr>
              <w:jc w:val="right"/>
              <w:rPr>
                <w:rFonts w:cs="Calibri"/>
                <w:b/>
                <w:bCs/>
                <w:color w:val="000000"/>
                <w:sz w:val="18"/>
                <w:szCs w:val="18"/>
              </w:rPr>
            </w:pPr>
            <w:r>
              <w:rPr>
                <w:rFonts w:cs="Calibri"/>
                <w:b/>
                <w:bCs/>
                <w:color w:val="000000"/>
                <w:sz w:val="18"/>
                <w:szCs w:val="18"/>
              </w:rPr>
              <w:t xml:space="preserve">13.174.057   </w:t>
            </w:r>
          </w:p>
        </w:tc>
        <w:tc>
          <w:tcPr>
            <w:tcW w:w="1134" w:type="dxa"/>
            <w:tcBorders>
              <w:top w:val="nil"/>
              <w:left w:val="nil"/>
              <w:bottom w:val="single" w:sz="4" w:space="0" w:color="auto"/>
              <w:right w:val="single" w:sz="4" w:space="0" w:color="auto"/>
            </w:tcBorders>
            <w:shd w:val="clear" w:color="000000" w:fill="BFBFBF"/>
            <w:noWrap/>
            <w:vAlign w:val="center"/>
          </w:tcPr>
          <w:p w14:paraId="3030C395" w14:textId="0D56EC23" w:rsidR="00E63693" w:rsidRPr="003F6981" w:rsidRDefault="00E63693" w:rsidP="00E63693">
            <w:pPr>
              <w:jc w:val="right"/>
              <w:rPr>
                <w:rFonts w:cs="Calibri"/>
                <w:b/>
                <w:bCs/>
                <w:color w:val="000000"/>
                <w:sz w:val="18"/>
                <w:szCs w:val="18"/>
              </w:rPr>
            </w:pPr>
            <w:r>
              <w:rPr>
                <w:rFonts w:cs="Calibri"/>
                <w:b/>
                <w:bCs/>
                <w:color w:val="000000"/>
                <w:sz w:val="18"/>
                <w:szCs w:val="18"/>
              </w:rPr>
              <w:t xml:space="preserve">110.236   </w:t>
            </w:r>
          </w:p>
        </w:tc>
        <w:tc>
          <w:tcPr>
            <w:tcW w:w="992" w:type="dxa"/>
            <w:tcBorders>
              <w:top w:val="nil"/>
              <w:left w:val="nil"/>
              <w:bottom w:val="single" w:sz="4" w:space="0" w:color="auto"/>
              <w:right w:val="single" w:sz="4" w:space="0" w:color="auto"/>
            </w:tcBorders>
            <w:shd w:val="clear" w:color="000000" w:fill="BFBFBF"/>
            <w:noWrap/>
            <w:vAlign w:val="center"/>
          </w:tcPr>
          <w:p w14:paraId="59CBEE8F" w14:textId="56E8DDFA" w:rsidR="00E63693" w:rsidRPr="003F6981" w:rsidRDefault="00E63693" w:rsidP="00E63693">
            <w:pPr>
              <w:jc w:val="right"/>
              <w:rPr>
                <w:rFonts w:cs="Calibri"/>
                <w:b/>
                <w:bCs/>
                <w:color w:val="000000"/>
                <w:sz w:val="18"/>
                <w:szCs w:val="18"/>
              </w:rPr>
            </w:pPr>
            <w:r>
              <w:rPr>
                <w:rFonts w:cs="Calibri"/>
                <w:b/>
                <w:bCs/>
                <w:color w:val="000000"/>
                <w:sz w:val="18"/>
                <w:szCs w:val="18"/>
              </w:rPr>
              <w:t>101%</w:t>
            </w:r>
          </w:p>
        </w:tc>
      </w:tr>
    </w:tbl>
    <w:p w14:paraId="3094EDB1" w14:textId="77777777" w:rsidR="005F4502" w:rsidRDefault="005F4502" w:rsidP="005F4502">
      <w:pPr>
        <w:autoSpaceDE w:val="0"/>
        <w:autoSpaceDN w:val="0"/>
        <w:adjustRightInd w:val="0"/>
        <w:rPr>
          <w:rFonts w:cs="Calibri"/>
          <w:sz w:val="18"/>
          <w:szCs w:val="18"/>
        </w:rPr>
      </w:pPr>
      <w:r w:rsidRPr="00772677">
        <w:rPr>
          <w:rFonts w:cs="Calibri"/>
          <w:sz w:val="18"/>
          <w:szCs w:val="18"/>
        </w:rPr>
        <w:t xml:space="preserve">* Referentnih 12 mjeseci je </w:t>
      </w:r>
      <w:r>
        <w:rPr>
          <w:rFonts w:cs="Calibri"/>
          <w:sz w:val="18"/>
          <w:szCs w:val="18"/>
        </w:rPr>
        <w:t>razdoblje</w:t>
      </w:r>
      <w:r w:rsidRPr="00772677">
        <w:rPr>
          <w:rFonts w:cs="Calibri"/>
          <w:sz w:val="18"/>
          <w:szCs w:val="18"/>
        </w:rPr>
        <w:t xml:space="preserve"> od 1.</w:t>
      </w:r>
      <w:r>
        <w:rPr>
          <w:rFonts w:cs="Calibri"/>
          <w:sz w:val="18"/>
          <w:szCs w:val="18"/>
        </w:rPr>
        <w:t xml:space="preserve"> kolovoza </w:t>
      </w:r>
      <w:r w:rsidRPr="00772677">
        <w:rPr>
          <w:rFonts w:cs="Calibri"/>
          <w:sz w:val="18"/>
          <w:szCs w:val="18"/>
        </w:rPr>
        <w:t>20</w:t>
      </w:r>
      <w:r>
        <w:rPr>
          <w:rFonts w:cs="Calibri"/>
          <w:sz w:val="18"/>
          <w:szCs w:val="18"/>
        </w:rPr>
        <w:t>22</w:t>
      </w:r>
      <w:r w:rsidRPr="00772677">
        <w:rPr>
          <w:rFonts w:cs="Calibri"/>
          <w:sz w:val="18"/>
          <w:szCs w:val="18"/>
        </w:rPr>
        <w:t>.</w:t>
      </w:r>
      <w:r>
        <w:rPr>
          <w:rFonts w:cs="Calibri"/>
          <w:sz w:val="18"/>
          <w:szCs w:val="18"/>
        </w:rPr>
        <w:t xml:space="preserve"> godine do </w:t>
      </w:r>
      <w:r w:rsidRPr="00772677">
        <w:rPr>
          <w:rFonts w:cs="Calibri"/>
          <w:sz w:val="18"/>
          <w:szCs w:val="18"/>
        </w:rPr>
        <w:t>31.</w:t>
      </w:r>
      <w:r>
        <w:rPr>
          <w:rFonts w:cs="Calibri"/>
          <w:sz w:val="18"/>
          <w:szCs w:val="18"/>
        </w:rPr>
        <w:t xml:space="preserve"> srpnja </w:t>
      </w:r>
      <w:r w:rsidRPr="00772677">
        <w:rPr>
          <w:rFonts w:cs="Calibri"/>
          <w:sz w:val="18"/>
          <w:szCs w:val="18"/>
        </w:rPr>
        <w:t>20</w:t>
      </w:r>
      <w:r>
        <w:rPr>
          <w:rFonts w:cs="Calibri"/>
          <w:sz w:val="18"/>
          <w:szCs w:val="18"/>
        </w:rPr>
        <w:t>23</w:t>
      </w:r>
      <w:r w:rsidRPr="00772677">
        <w:rPr>
          <w:rFonts w:cs="Calibri"/>
          <w:sz w:val="18"/>
          <w:szCs w:val="18"/>
        </w:rPr>
        <w:t>. godine</w:t>
      </w:r>
    </w:p>
    <w:p w14:paraId="5C6F6EF3" w14:textId="0B224F6F" w:rsidR="005F4502" w:rsidRDefault="005F4502" w:rsidP="005F4502">
      <w:pPr>
        <w:autoSpaceDE w:val="0"/>
        <w:autoSpaceDN w:val="0"/>
        <w:adjustRightInd w:val="0"/>
        <w:rPr>
          <w:rFonts w:cs="Calibri"/>
          <w:sz w:val="18"/>
          <w:szCs w:val="18"/>
        </w:rPr>
      </w:pPr>
    </w:p>
    <w:p w14:paraId="363DFD03" w14:textId="77777777" w:rsidR="005F4502" w:rsidRDefault="005F4502" w:rsidP="005F4502">
      <w:pPr>
        <w:spacing w:after="240"/>
        <w:jc w:val="both"/>
        <w:rPr>
          <w:rFonts w:cs="Calibri"/>
          <w:bCs/>
        </w:rPr>
      </w:pPr>
      <w:r w:rsidRPr="00904341">
        <w:rPr>
          <w:rFonts w:cs="Calibri"/>
          <w:bCs/>
        </w:rPr>
        <w:t xml:space="preserve">U strukturi planiranih rashoda HALMED-a </w:t>
      </w:r>
      <w:r w:rsidRPr="00613FCF">
        <w:rPr>
          <w:rFonts w:cs="Calibri"/>
          <w:bCs/>
          <w:i/>
        </w:rPr>
        <w:t>T</w:t>
      </w:r>
      <w:r>
        <w:rPr>
          <w:rFonts w:cs="Calibri"/>
          <w:bCs/>
          <w:i/>
        </w:rPr>
        <w:t xml:space="preserve">roškovi osoblja – plaće </w:t>
      </w:r>
      <w:r w:rsidRPr="00904341">
        <w:rPr>
          <w:rFonts w:cs="Calibri"/>
          <w:bCs/>
        </w:rPr>
        <w:t>iznose 6</w:t>
      </w:r>
      <w:r>
        <w:rPr>
          <w:rFonts w:cs="Calibri"/>
          <w:bCs/>
        </w:rPr>
        <w:t>1</w:t>
      </w:r>
      <w:r w:rsidRPr="00904341">
        <w:rPr>
          <w:rFonts w:cs="Calibri"/>
          <w:bCs/>
        </w:rPr>
        <w:t xml:space="preserve">% svih rashoda, </w:t>
      </w:r>
      <w:r>
        <w:rPr>
          <w:rFonts w:cs="Calibri"/>
          <w:bCs/>
        </w:rPr>
        <w:t>U</w:t>
      </w:r>
      <w:r w:rsidRPr="00613FCF">
        <w:rPr>
          <w:rFonts w:cs="Calibri"/>
          <w:bCs/>
          <w:i/>
        </w:rPr>
        <w:t>sluge održavanja</w:t>
      </w:r>
      <w:r>
        <w:rPr>
          <w:rFonts w:cs="Calibri"/>
          <w:bCs/>
          <w:i/>
        </w:rPr>
        <w:t xml:space="preserve"> </w:t>
      </w:r>
      <w:r>
        <w:rPr>
          <w:rFonts w:cs="Calibri"/>
          <w:bCs/>
        </w:rPr>
        <w:t>iznose 12%,</w:t>
      </w:r>
      <w:r w:rsidRPr="00904341">
        <w:rPr>
          <w:rFonts w:cs="Calibri"/>
          <w:bCs/>
        </w:rPr>
        <w:t xml:space="preserve"> </w:t>
      </w:r>
      <w:r>
        <w:rPr>
          <w:rFonts w:cs="Calibri"/>
          <w:bCs/>
        </w:rPr>
        <w:t>slijede</w:t>
      </w:r>
      <w:r w:rsidRPr="00904341">
        <w:rPr>
          <w:rFonts w:cs="Calibri"/>
          <w:bCs/>
        </w:rPr>
        <w:t xml:space="preserve"> </w:t>
      </w:r>
      <w:r>
        <w:rPr>
          <w:rFonts w:cs="Calibri"/>
          <w:bCs/>
        </w:rPr>
        <w:t>O</w:t>
      </w:r>
      <w:r w:rsidRPr="00613FCF">
        <w:rPr>
          <w:rFonts w:cs="Calibri"/>
          <w:bCs/>
          <w:i/>
        </w:rPr>
        <w:t>stali vanjski</w:t>
      </w:r>
      <w:r w:rsidRPr="00904341">
        <w:rPr>
          <w:rFonts w:cs="Calibri"/>
          <w:bCs/>
        </w:rPr>
        <w:t xml:space="preserve"> </w:t>
      </w:r>
      <w:r w:rsidRPr="00613FCF">
        <w:rPr>
          <w:rFonts w:cs="Calibri"/>
          <w:bCs/>
          <w:i/>
        </w:rPr>
        <w:t>troškovi</w:t>
      </w:r>
      <w:r>
        <w:rPr>
          <w:rFonts w:cs="Calibri"/>
          <w:bCs/>
        </w:rPr>
        <w:t xml:space="preserve"> koji predstavljaju 9</w:t>
      </w:r>
      <w:r w:rsidRPr="00904341">
        <w:rPr>
          <w:rFonts w:cs="Calibri"/>
          <w:bCs/>
        </w:rPr>
        <w:t>% rashoda</w:t>
      </w:r>
      <w:r>
        <w:rPr>
          <w:rFonts w:cs="Calibri"/>
          <w:bCs/>
        </w:rPr>
        <w:t>,</w:t>
      </w:r>
      <w:r w:rsidRPr="00904341">
        <w:rPr>
          <w:rFonts w:cs="Calibri"/>
          <w:bCs/>
        </w:rPr>
        <w:t xml:space="preserve"> što je prikazano u </w:t>
      </w:r>
      <w:r>
        <w:rPr>
          <w:rFonts w:cs="Calibri"/>
          <w:bCs/>
        </w:rPr>
        <w:t>G</w:t>
      </w:r>
      <w:r w:rsidRPr="00904341">
        <w:rPr>
          <w:rFonts w:cs="Calibri"/>
          <w:bCs/>
        </w:rPr>
        <w:t>rafu 2.</w:t>
      </w:r>
    </w:p>
    <w:p w14:paraId="03201DBB" w14:textId="2E3F06A0" w:rsidR="005F4502" w:rsidRDefault="005F4502" w:rsidP="005F4502">
      <w:pPr>
        <w:spacing w:after="240"/>
        <w:jc w:val="both"/>
        <w:rPr>
          <w:noProof/>
          <w:lang w:eastAsia="hr-HR"/>
        </w:rPr>
      </w:pPr>
      <w:bookmarkStart w:id="495" w:name="OLE_LINK1"/>
      <w:bookmarkStart w:id="496" w:name="OLE_LINK2"/>
      <w:r w:rsidRPr="008C3EB4">
        <w:rPr>
          <w:rFonts w:cs="Calibri"/>
          <w:b/>
          <w:bCs/>
        </w:rPr>
        <w:t>Graf 2. Struktura planiranih rashoda</w:t>
      </w:r>
      <w:r w:rsidRPr="00AD0F3C">
        <w:rPr>
          <w:noProof/>
          <w:lang w:eastAsia="hr-HR"/>
        </w:rPr>
        <w:t xml:space="preserve"> </w:t>
      </w:r>
    </w:p>
    <w:p w14:paraId="51AA000F" w14:textId="04301BB0" w:rsidR="005F4502" w:rsidRPr="00783FA3" w:rsidRDefault="00096A3B" w:rsidP="00783FA3">
      <w:pPr>
        <w:spacing w:after="240"/>
        <w:jc w:val="both"/>
        <w:rPr>
          <w:rFonts w:cs="Calibri"/>
          <w:b/>
          <w:bCs/>
        </w:rPr>
      </w:pPr>
      <w:r>
        <w:rPr>
          <w:noProof/>
          <w:lang w:eastAsia="hr-HR"/>
        </w:rPr>
        <w:drawing>
          <wp:inline distT="0" distB="0" distL="0" distR="0" wp14:anchorId="01A81123" wp14:editId="12BECF37">
            <wp:extent cx="5819775" cy="44291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bookmarkStart w:id="497" w:name="_Toc499105105"/>
      <w:bookmarkStart w:id="498" w:name="_Toc23865730"/>
      <w:bookmarkStart w:id="499" w:name="_Toc23865862"/>
      <w:bookmarkStart w:id="500" w:name="_Toc25580665"/>
      <w:bookmarkStart w:id="501" w:name="_Toc56512850"/>
      <w:bookmarkStart w:id="502" w:name="_Toc88049295"/>
    </w:p>
    <w:p w14:paraId="01D11EC2" w14:textId="77777777" w:rsidR="005F4502" w:rsidRDefault="005F4502" w:rsidP="005F4502">
      <w:pPr>
        <w:pStyle w:val="Heading2"/>
      </w:pPr>
      <w:bookmarkStart w:id="503" w:name="_Toc151719284"/>
      <w:bookmarkEnd w:id="495"/>
      <w:bookmarkEnd w:id="496"/>
      <w:r w:rsidRPr="00E041E7">
        <w:lastRenderedPageBreak/>
        <w:t>3.4. Rezultat poslovanja</w:t>
      </w:r>
      <w:bookmarkEnd w:id="497"/>
      <w:bookmarkEnd w:id="498"/>
      <w:bookmarkEnd w:id="499"/>
      <w:bookmarkEnd w:id="500"/>
      <w:bookmarkEnd w:id="501"/>
      <w:bookmarkEnd w:id="502"/>
      <w:bookmarkEnd w:id="503"/>
    </w:p>
    <w:p w14:paraId="4E95A61B" w14:textId="5E8C8A8B" w:rsidR="005F4502" w:rsidRDefault="005F4502" w:rsidP="005F4502">
      <w:pPr>
        <w:tabs>
          <w:tab w:val="num" w:pos="0"/>
        </w:tabs>
        <w:spacing w:line="276" w:lineRule="auto"/>
        <w:jc w:val="both"/>
        <w:rPr>
          <w:rFonts w:cs="Calibri"/>
        </w:rPr>
      </w:pPr>
      <w:bookmarkStart w:id="504" w:name="_Toc463256235"/>
      <w:r w:rsidRPr="004A3E38">
        <w:rPr>
          <w:rFonts w:cs="Calibri"/>
        </w:rPr>
        <w:t>Prihodima koje HALMED planira ostvariti u 202</w:t>
      </w:r>
      <w:r>
        <w:rPr>
          <w:rFonts w:cs="Calibri"/>
        </w:rPr>
        <w:t>4</w:t>
      </w:r>
      <w:r w:rsidRPr="004A3E38">
        <w:rPr>
          <w:rFonts w:cs="Calibri"/>
        </w:rPr>
        <w:t>. godini planiraju se financirati rashodi tekućeg poslovanja</w:t>
      </w:r>
      <w:r>
        <w:rPr>
          <w:rFonts w:cs="Calibri"/>
        </w:rPr>
        <w:t xml:space="preserve"> osim u dijelu koji se odnosi na troškove stručnog o</w:t>
      </w:r>
      <w:r w:rsidR="004A0206">
        <w:rPr>
          <w:rFonts w:cs="Calibri"/>
        </w:rPr>
        <w:t>brazovanja djelatnika u visini 150.000</w:t>
      </w:r>
      <w:r>
        <w:rPr>
          <w:rFonts w:cs="Calibri"/>
        </w:rPr>
        <w:t xml:space="preserve"> eura koji se planiraju financirati iz zadržane dobiti prethodnih godina. P</w:t>
      </w:r>
      <w:r w:rsidRPr="006A3B38">
        <w:rPr>
          <w:rFonts w:cs="Calibri"/>
        </w:rPr>
        <w:t xml:space="preserve">reostali rashodi iznose </w:t>
      </w:r>
      <w:r>
        <w:rPr>
          <w:rFonts w:cs="Calibri"/>
        </w:rPr>
        <w:t xml:space="preserve">13.024.057 </w:t>
      </w:r>
      <w:r w:rsidRPr="006A3B38">
        <w:rPr>
          <w:rFonts w:cs="Calibri"/>
        </w:rPr>
        <w:t>eura kao i prihodi stoga HALMED ne planira dobit u 2024. godini (Tablica 3</w:t>
      </w:r>
      <w:r w:rsidR="004A0206">
        <w:rPr>
          <w:rFonts w:cs="Calibri"/>
        </w:rPr>
        <w:t>8</w:t>
      </w:r>
      <w:r w:rsidRPr="006A3B38">
        <w:rPr>
          <w:rFonts w:cs="Calibri"/>
        </w:rPr>
        <w:t>).</w:t>
      </w:r>
    </w:p>
    <w:p w14:paraId="5E124B67" w14:textId="77777777" w:rsidR="005F4502" w:rsidRPr="004A3E38" w:rsidRDefault="005F4502" w:rsidP="005F4502">
      <w:pPr>
        <w:jc w:val="both"/>
        <w:rPr>
          <w:rFonts w:cs="Calibri"/>
        </w:rPr>
      </w:pPr>
    </w:p>
    <w:p w14:paraId="7EE386FB" w14:textId="44E3B75D" w:rsidR="005F4502" w:rsidRDefault="005F4502" w:rsidP="005F4502">
      <w:pPr>
        <w:rPr>
          <w:rFonts w:cs="Calibri"/>
          <w:b/>
        </w:rPr>
      </w:pPr>
      <w:r w:rsidRPr="00440EA4">
        <w:rPr>
          <w:rFonts w:cs="Calibri"/>
          <w:b/>
        </w:rPr>
        <w:t>Tablica 3</w:t>
      </w:r>
      <w:r w:rsidR="00B02428">
        <w:rPr>
          <w:rFonts w:cs="Calibri"/>
          <w:b/>
        </w:rPr>
        <w:t>8</w:t>
      </w:r>
      <w:r w:rsidRPr="00440EA4">
        <w:rPr>
          <w:rFonts w:cs="Calibri"/>
          <w:b/>
        </w:rPr>
        <w:t>. Rekapitulacija prihoda i rashoda</w:t>
      </w:r>
    </w:p>
    <w:p w14:paraId="79BE3FD8" w14:textId="77777777" w:rsidR="005F4502" w:rsidRPr="009118E5" w:rsidRDefault="005F4502" w:rsidP="005F4502">
      <w:pPr>
        <w:rPr>
          <w:rFonts w:cs="Calibri"/>
          <w:b/>
        </w:rPr>
      </w:pPr>
    </w:p>
    <w:tbl>
      <w:tblPr>
        <w:tblW w:w="8734" w:type="dxa"/>
        <w:tblLook w:val="04A0" w:firstRow="1" w:lastRow="0" w:firstColumn="1" w:lastColumn="0" w:noHBand="0" w:noVBand="1"/>
      </w:tblPr>
      <w:tblGrid>
        <w:gridCol w:w="660"/>
        <w:gridCol w:w="2440"/>
        <w:gridCol w:w="1431"/>
        <w:gridCol w:w="1418"/>
        <w:gridCol w:w="1417"/>
        <w:gridCol w:w="1368"/>
      </w:tblGrid>
      <w:tr w:rsidR="005F4502" w:rsidRPr="004B6817" w14:paraId="3862A62C" w14:textId="77777777" w:rsidTr="001E6038">
        <w:trPr>
          <w:trHeight w:val="855"/>
        </w:trPr>
        <w:tc>
          <w:tcPr>
            <w:tcW w:w="660"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12A43AA2" w14:textId="77777777" w:rsidR="005F4502" w:rsidRPr="007609C7" w:rsidRDefault="005F4502" w:rsidP="001E6038">
            <w:pPr>
              <w:jc w:val="center"/>
              <w:rPr>
                <w:rFonts w:eastAsia="Times New Roman" w:cs="Calibri"/>
                <w:b/>
                <w:bCs/>
                <w:sz w:val="18"/>
                <w:szCs w:val="18"/>
                <w:lang w:eastAsia="hr-HR"/>
              </w:rPr>
            </w:pPr>
            <w:r w:rsidRPr="007609C7">
              <w:rPr>
                <w:rFonts w:eastAsia="Times New Roman" w:cs="Calibri"/>
                <w:b/>
                <w:bCs/>
                <w:sz w:val="18"/>
                <w:szCs w:val="18"/>
                <w:lang w:eastAsia="hr-HR"/>
              </w:rPr>
              <w:t xml:space="preserve">R.br. </w:t>
            </w:r>
          </w:p>
        </w:tc>
        <w:tc>
          <w:tcPr>
            <w:tcW w:w="2440" w:type="dxa"/>
            <w:tcBorders>
              <w:top w:val="single" w:sz="4" w:space="0" w:color="auto"/>
              <w:left w:val="nil"/>
              <w:bottom w:val="single" w:sz="4" w:space="0" w:color="auto"/>
              <w:right w:val="single" w:sz="4" w:space="0" w:color="auto"/>
            </w:tcBorders>
            <w:shd w:val="clear" w:color="000000" w:fill="A3E7FF"/>
            <w:vAlign w:val="center"/>
            <w:hideMark/>
          </w:tcPr>
          <w:p w14:paraId="416A0163" w14:textId="77777777" w:rsidR="005F4502" w:rsidRPr="007609C7" w:rsidRDefault="005F4502" w:rsidP="001E6038">
            <w:pPr>
              <w:jc w:val="center"/>
              <w:rPr>
                <w:rFonts w:eastAsia="Times New Roman" w:cs="Calibri"/>
                <w:b/>
                <w:bCs/>
                <w:sz w:val="18"/>
                <w:szCs w:val="18"/>
                <w:lang w:eastAsia="hr-HR"/>
              </w:rPr>
            </w:pPr>
            <w:r w:rsidRPr="007609C7">
              <w:rPr>
                <w:rFonts w:eastAsia="Times New Roman" w:cs="Calibri"/>
                <w:b/>
                <w:bCs/>
                <w:sz w:val="18"/>
                <w:szCs w:val="18"/>
                <w:lang w:eastAsia="hr-HR"/>
              </w:rPr>
              <w:t>Naziv kategorije</w:t>
            </w:r>
          </w:p>
        </w:tc>
        <w:tc>
          <w:tcPr>
            <w:tcW w:w="1431" w:type="dxa"/>
            <w:tcBorders>
              <w:top w:val="single" w:sz="4" w:space="0" w:color="auto"/>
              <w:left w:val="nil"/>
              <w:bottom w:val="single" w:sz="4" w:space="0" w:color="auto"/>
              <w:right w:val="single" w:sz="4" w:space="0" w:color="auto"/>
            </w:tcBorders>
            <w:shd w:val="clear" w:color="000000" w:fill="A3E7FF"/>
            <w:vAlign w:val="center"/>
            <w:hideMark/>
          </w:tcPr>
          <w:p w14:paraId="1AC41712" w14:textId="77777777" w:rsidR="005F4502" w:rsidRPr="007609C7" w:rsidRDefault="005F4502" w:rsidP="001E6038">
            <w:pPr>
              <w:jc w:val="center"/>
              <w:rPr>
                <w:rFonts w:eastAsia="Times New Roman" w:cs="Calibri"/>
                <w:b/>
                <w:bCs/>
                <w:sz w:val="18"/>
                <w:szCs w:val="18"/>
                <w:lang w:eastAsia="hr-HR"/>
              </w:rPr>
            </w:pPr>
            <w:r w:rsidRPr="007609C7">
              <w:rPr>
                <w:rFonts w:eastAsia="Times New Roman" w:cs="Calibri"/>
                <w:b/>
                <w:bCs/>
                <w:sz w:val="18"/>
                <w:szCs w:val="18"/>
                <w:lang w:eastAsia="hr-HR"/>
              </w:rPr>
              <w:t>Izvršenje za referentnih 12 mjeseci*</w:t>
            </w:r>
          </w:p>
        </w:tc>
        <w:tc>
          <w:tcPr>
            <w:tcW w:w="1418" w:type="dxa"/>
            <w:tcBorders>
              <w:top w:val="single" w:sz="4" w:space="0" w:color="auto"/>
              <w:left w:val="nil"/>
              <w:bottom w:val="single" w:sz="4" w:space="0" w:color="auto"/>
              <w:right w:val="single" w:sz="4" w:space="0" w:color="auto"/>
            </w:tcBorders>
            <w:shd w:val="clear" w:color="000000" w:fill="A3E7FF"/>
            <w:vAlign w:val="center"/>
            <w:hideMark/>
          </w:tcPr>
          <w:p w14:paraId="6FB5DACA" w14:textId="77777777" w:rsidR="005F4502" w:rsidRPr="004B6817" w:rsidRDefault="005F4502" w:rsidP="001E6038">
            <w:pPr>
              <w:jc w:val="center"/>
              <w:rPr>
                <w:rFonts w:eastAsia="Times New Roman" w:cs="Calibri"/>
                <w:b/>
                <w:bCs/>
                <w:sz w:val="20"/>
                <w:szCs w:val="20"/>
                <w:lang w:eastAsia="hr-HR"/>
              </w:rPr>
            </w:pPr>
            <w:r w:rsidRPr="004B6817">
              <w:rPr>
                <w:rFonts w:eastAsia="Times New Roman" w:cs="Calibri"/>
                <w:b/>
                <w:bCs/>
                <w:sz w:val="20"/>
                <w:szCs w:val="20"/>
                <w:lang w:eastAsia="hr-HR"/>
              </w:rPr>
              <w:t>Plan za 2023. godinu</w:t>
            </w:r>
          </w:p>
        </w:tc>
        <w:tc>
          <w:tcPr>
            <w:tcW w:w="1417" w:type="dxa"/>
            <w:tcBorders>
              <w:top w:val="single" w:sz="4" w:space="0" w:color="auto"/>
              <w:left w:val="nil"/>
              <w:bottom w:val="single" w:sz="4" w:space="0" w:color="auto"/>
              <w:right w:val="single" w:sz="4" w:space="0" w:color="auto"/>
            </w:tcBorders>
            <w:shd w:val="clear" w:color="000000" w:fill="A3E7FF"/>
            <w:vAlign w:val="center"/>
            <w:hideMark/>
          </w:tcPr>
          <w:p w14:paraId="2E975BA3" w14:textId="77777777" w:rsidR="005F4502" w:rsidRPr="004B6817" w:rsidRDefault="005F4502" w:rsidP="001E6038">
            <w:pPr>
              <w:jc w:val="center"/>
              <w:rPr>
                <w:rFonts w:eastAsia="Times New Roman" w:cs="Calibri"/>
                <w:b/>
                <w:bCs/>
                <w:sz w:val="20"/>
                <w:szCs w:val="20"/>
                <w:lang w:eastAsia="hr-HR"/>
              </w:rPr>
            </w:pPr>
            <w:r w:rsidRPr="004B6817">
              <w:rPr>
                <w:rFonts w:eastAsia="Times New Roman" w:cs="Calibri"/>
                <w:b/>
                <w:bCs/>
                <w:sz w:val="20"/>
                <w:szCs w:val="20"/>
                <w:lang w:eastAsia="hr-HR"/>
              </w:rPr>
              <w:t>Plan za 2024. godinu</w:t>
            </w:r>
          </w:p>
        </w:tc>
        <w:tc>
          <w:tcPr>
            <w:tcW w:w="1368" w:type="dxa"/>
            <w:tcBorders>
              <w:top w:val="single" w:sz="4" w:space="0" w:color="auto"/>
              <w:left w:val="nil"/>
              <w:bottom w:val="single" w:sz="4" w:space="0" w:color="auto"/>
              <w:right w:val="single" w:sz="4" w:space="0" w:color="auto"/>
            </w:tcBorders>
            <w:shd w:val="clear" w:color="000000" w:fill="A3E7FF"/>
            <w:vAlign w:val="center"/>
            <w:hideMark/>
          </w:tcPr>
          <w:p w14:paraId="7FA3578D" w14:textId="77777777" w:rsidR="005F4502" w:rsidRPr="004B6817" w:rsidRDefault="005F4502" w:rsidP="001E6038">
            <w:pPr>
              <w:jc w:val="center"/>
              <w:rPr>
                <w:rFonts w:eastAsia="Times New Roman" w:cs="Calibri"/>
                <w:b/>
                <w:bCs/>
                <w:sz w:val="20"/>
                <w:szCs w:val="20"/>
                <w:lang w:eastAsia="hr-HR"/>
              </w:rPr>
            </w:pPr>
            <w:r w:rsidRPr="004B6817">
              <w:rPr>
                <w:rFonts w:eastAsia="Times New Roman" w:cs="Calibri"/>
                <w:b/>
                <w:bCs/>
                <w:sz w:val="20"/>
                <w:szCs w:val="20"/>
                <w:lang w:eastAsia="hr-HR"/>
              </w:rPr>
              <w:t>Razlika Plan 2024.g./2023. g.</w:t>
            </w:r>
          </w:p>
        </w:tc>
      </w:tr>
      <w:tr w:rsidR="005F4502" w:rsidRPr="004B6817" w14:paraId="7EA9277E" w14:textId="77777777" w:rsidTr="001E6038">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8DB9D4" w14:textId="77777777" w:rsidR="005F4502" w:rsidRPr="004B6817" w:rsidRDefault="005F4502" w:rsidP="001E6038">
            <w:pPr>
              <w:jc w:val="center"/>
              <w:rPr>
                <w:rFonts w:eastAsia="Times New Roman" w:cs="Calibri"/>
                <w:color w:val="000000"/>
                <w:sz w:val="20"/>
                <w:szCs w:val="20"/>
                <w:lang w:eastAsia="hr-HR"/>
              </w:rPr>
            </w:pPr>
            <w:r w:rsidRPr="004B6817">
              <w:rPr>
                <w:rFonts w:eastAsia="Times New Roman" w:cs="Calibri"/>
                <w:color w:val="000000"/>
                <w:sz w:val="20"/>
                <w:szCs w:val="20"/>
                <w:lang w:eastAsia="hr-HR"/>
              </w:rPr>
              <w:t>1.</w:t>
            </w:r>
          </w:p>
        </w:tc>
        <w:tc>
          <w:tcPr>
            <w:tcW w:w="2440" w:type="dxa"/>
            <w:tcBorders>
              <w:top w:val="nil"/>
              <w:left w:val="nil"/>
              <w:bottom w:val="single" w:sz="4" w:space="0" w:color="auto"/>
              <w:right w:val="single" w:sz="4" w:space="0" w:color="auto"/>
            </w:tcBorders>
            <w:shd w:val="clear" w:color="auto" w:fill="auto"/>
            <w:noWrap/>
            <w:vAlign w:val="center"/>
            <w:hideMark/>
          </w:tcPr>
          <w:p w14:paraId="471EDDAC" w14:textId="5FCB12B6" w:rsidR="005F4502" w:rsidRPr="004B6817" w:rsidRDefault="00C505AB" w:rsidP="001E6038">
            <w:pPr>
              <w:rPr>
                <w:rFonts w:eastAsia="Times New Roman" w:cs="Calibri"/>
                <w:color w:val="000000"/>
                <w:sz w:val="20"/>
                <w:szCs w:val="20"/>
                <w:lang w:eastAsia="hr-HR"/>
              </w:rPr>
            </w:pPr>
            <w:r>
              <w:rPr>
                <w:rFonts w:eastAsia="Times New Roman" w:cs="Calibri"/>
                <w:color w:val="000000"/>
                <w:sz w:val="20"/>
                <w:szCs w:val="20"/>
                <w:lang w:eastAsia="hr-HR"/>
              </w:rPr>
              <w:t>P</w:t>
            </w:r>
            <w:r w:rsidR="005F4502" w:rsidRPr="004B6817">
              <w:rPr>
                <w:rFonts w:eastAsia="Times New Roman" w:cs="Calibri"/>
                <w:color w:val="000000"/>
                <w:sz w:val="20"/>
                <w:szCs w:val="20"/>
                <w:lang w:eastAsia="hr-HR"/>
              </w:rPr>
              <w:t>rihodi</w:t>
            </w:r>
          </w:p>
        </w:tc>
        <w:tc>
          <w:tcPr>
            <w:tcW w:w="1431" w:type="dxa"/>
            <w:tcBorders>
              <w:top w:val="nil"/>
              <w:left w:val="nil"/>
              <w:bottom w:val="single" w:sz="4" w:space="0" w:color="auto"/>
              <w:right w:val="single" w:sz="4" w:space="0" w:color="auto"/>
            </w:tcBorders>
            <w:shd w:val="clear" w:color="auto" w:fill="auto"/>
            <w:noWrap/>
            <w:vAlign w:val="center"/>
            <w:hideMark/>
          </w:tcPr>
          <w:p w14:paraId="062AD94B"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12.715.981   </w:t>
            </w:r>
          </w:p>
        </w:tc>
        <w:tc>
          <w:tcPr>
            <w:tcW w:w="1418" w:type="dxa"/>
            <w:tcBorders>
              <w:top w:val="nil"/>
              <w:left w:val="nil"/>
              <w:bottom w:val="single" w:sz="4" w:space="0" w:color="auto"/>
              <w:right w:val="single" w:sz="4" w:space="0" w:color="auto"/>
            </w:tcBorders>
            <w:shd w:val="clear" w:color="auto" w:fill="auto"/>
            <w:noWrap/>
            <w:vAlign w:val="center"/>
            <w:hideMark/>
          </w:tcPr>
          <w:p w14:paraId="34DEC280"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12.871.977   </w:t>
            </w:r>
          </w:p>
        </w:tc>
        <w:tc>
          <w:tcPr>
            <w:tcW w:w="1417" w:type="dxa"/>
            <w:tcBorders>
              <w:top w:val="nil"/>
              <w:left w:val="nil"/>
              <w:bottom w:val="single" w:sz="4" w:space="0" w:color="auto"/>
              <w:right w:val="single" w:sz="4" w:space="0" w:color="auto"/>
            </w:tcBorders>
            <w:shd w:val="clear" w:color="auto" w:fill="auto"/>
            <w:noWrap/>
            <w:vAlign w:val="center"/>
            <w:hideMark/>
          </w:tcPr>
          <w:p w14:paraId="60D88170"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13.024.057   </w:t>
            </w:r>
          </w:p>
        </w:tc>
        <w:tc>
          <w:tcPr>
            <w:tcW w:w="1368" w:type="dxa"/>
            <w:tcBorders>
              <w:top w:val="nil"/>
              <w:left w:val="nil"/>
              <w:bottom w:val="single" w:sz="4" w:space="0" w:color="auto"/>
              <w:right w:val="single" w:sz="4" w:space="0" w:color="auto"/>
            </w:tcBorders>
            <w:shd w:val="clear" w:color="auto" w:fill="auto"/>
            <w:noWrap/>
            <w:vAlign w:val="center"/>
            <w:hideMark/>
          </w:tcPr>
          <w:p w14:paraId="6CEA96D4" w14:textId="77777777" w:rsidR="005F4502" w:rsidRPr="004B6817" w:rsidRDefault="005F4502" w:rsidP="001E6038">
            <w:pPr>
              <w:jc w:val="right"/>
              <w:rPr>
                <w:rFonts w:eastAsia="Times New Roman" w:cs="Calibri"/>
                <w:color w:val="000000"/>
                <w:sz w:val="18"/>
                <w:szCs w:val="18"/>
                <w:lang w:eastAsia="hr-HR"/>
              </w:rPr>
            </w:pPr>
            <w:r w:rsidRPr="004B6817">
              <w:rPr>
                <w:rFonts w:eastAsia="Times New Roman" w:cs="Calibri"/>
                <w:color w:val="000000"/>
                <w:sz w:val="18"/>
                <w:szCs w:val="18"/>
                <w:lang w:eastAsia="hr-HR"/>
              </w:rPr>
              <w:t>101%</w:t>
            </w:r>
          </w:p>
        </w:tc>
      </w:tr>
      <w:tr w:rsidR="005F4502" w:rsidRPr="004B6817" w14:paraId="54640E83" w14:textId="77777777" w:rsidTr="001E6038">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5CFCF1" w14:textId="77777777" w:rsidR="005F4502" w:rsidRPr="004B6817" w:rsidRDefault="005F4502" w:rsidP="001E6038">
            <w:pPr>
              <w:jc w:val="center"/>
              <w:rPr>
                <w:rFonts w:eastAsia="Times New Roman" w:cs="Calibri"/>
                <w:color w:val="000000"/>
                <w:sz w:val="20"/>
                <w:szCs w:val="20"/>
                <w:lang w:eastAsia="hr-HR"/>
              </w:rPr>
            </w:pPr>
            <w:r w:rsidRPr="004B6817">
              <w:rPr>
                <w:rFonts w:eastAsia="Times New Roman" w:cs="Calibri"/>
                <w:color w:val="000000"/>
                <w:sz w:val="20"/>
                <w:szCs w:val="20"/>
                <w:lang w:eastAsia="hr-HR"/>
              </w:rPr>
              <w:t>2.</w:t>
            </w:r>
          </w:p>
        </w:tc>
        <w:tc>
          <w:tcPr>
            <w:tcW w:w="2440" w:type="dxa"/>
            <w:tcBorders>
              <w:top w:val="nil"/>
              <w:left w:val="nil"/>
              <w:bottom w:val="single" w:sz="4" w:space="0" w:color="auto"/>
              <w:right w:val="single" w:sz="4" w:space="0" w:color="auto"/>
            </w:tcBorders>
            <w:shd w:val="clear" w:color="auto" w:fill="auto"/>
            <w:noWrap/>
            <w:vAlign w:val="center"/>
            <w:hideMark/>
          </w:tcPr>
          <w:p w14:paraId="1C60803F" w14:textId="01B03DB5" w:rsidR="005F4502" w:rsidRPr="004B6817" w:rsidRDefault="00C505AB" w:rsidP="001E6038">
            <w:pPr>
              <w:rPr>
                <w:rFonts w:eastAsia="Times New Roman" w:cs="Calibri"/>
                <w:color w:val="000000"/>
                <w:sz w:val="20"/>
                <w:szCs w:val="20"/>
                <w:lang w:eastAsia="hr-HR"/>
              </w:rPr>
            </w:pPr>
            <w:r>
              <w:rPr>
                <w:rFonts w:eastAsia="Times New Roman" w:cs="Calibri"/>
                <w:color w:val="000000"/>
                <w:sz w:val="20"/>
                <w:szCs w:val="20"/>
                <w:lang w:eastAsia="hr-HR"/>
              </w:rPr>
              <w:t>R</w:t>
            </w:r>
            <w:r w:rsidR="005F4502" w:rsidRPr="004B6817">
              <w:rPr>
                <w:rFonts w:eastAsia="Times New Roman" w:cs="Calibri"/>
                <w:color w:val="000000"/>
                <w:sz w:val="20"/>
                <w:szCs w:val="20"/>
                <w:lang w:eastAsia="hr-HR"/>
              </w:rPr>
              <w:t>ashodi</w:t>
            </w:r>
          </w:p>
        </w:tc>
        <w:tc>
          <w:tcPr>
            <w:tcW w:w="1431" w:type="dxa"/>
            <w:tcBorders>
              <w:top w:val="nil"/>
              <w:left w:val="nil"/>
              <w:bottom w:val="single" w:sz="4" w:space="0" w:color="auto"/>
              <w:right w:val="single" w:sz="4" w:space="0" w:color="auto"/>
            </w:tcBorders>
            <w:shd w:val="clear" w:color="auto" w:fill="auto"/>
            <w:noWrap/>
            <w:vAlign w:val="center"/>
            <w:hideMark/>
          </w:tcPr>
          <w:p w14:paraId="3D24AA6F"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12.215.663   </w:t>
            </w:r>
          </w:p>
        </w:tc>
        <w:tc>
          <w:tcPr>
            <w:tcW w:w="1418" w:type="dxa"/>
            <w:tcBorders>
              <w:top w:val="nil"/>
              <w:left w:val="nil"/>
              <w:bottom w:val="single" w:sz="4" w:space="0" w:color="auto"/>
              <w:right w:val="single" w:sz="4" w:space="0" w:color="auto"/>
            </w:tcBorders>
            <w:shd w:val="clear" w:color="auto" w:fill="auto"/>
            <w:noWrap/>
            <w:vAlign w:val="center"/>
            <w:hideMark/>
          </w:tcPr>
          <w:p w14:paraId="42AB2AFB"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12.863.821   </w:t>
            </w:r>
          </w:p>
        </w:tc>
        <w:tc>
          <w:tcPr>
            <w:tcW w:w="1417" w:type="dxa"/>
            <w:tcBorders>
              <w:top w:val="nil"/>
              <w:left w:val="nil"/>
              <w:bottom w:val="single" w:sz="4" w:space="0" w:color="auto"/>
              <w:right w:val="single" w:sz="4" w:space="0" w:color="auto"/>
            </w:tcBorders>
            <w:shd w:val="clear" w:color="auto" w:fill="auto"/>
            <w:noWrap/>
            <w:vAlign w:val="center"/>
            <w:hideMark/>
          </w:tcPr>
          <w:p w14:paraId="3B9CC40A" w14:textId="77777777" w:rsidR="005F4502" w:rsidRPr="004B6817" w:rsidRDefault="005F4502" w:rsidP="001E6038">
            <w:pPr>
              <w:jc w:val="right"/>
              <w:rPr>
                <w:rFonts w:eastAsia="Times New Roman" w:cs="Calibri"/>
                <w:color w:val="000000"/>
                <w:sz w:val="20"/>
                <w:szCs w:val="20"/>
                <w:lang w:eastAsia="hr-HR"/>
              </w:rPr>
            </w:pPr>
            <w:r w:rsidRPr="004B6817">
              <w:rPr>
                <w:rFonts w:eastAsia="Times New Roman" w:cs="Calibri"/>
                <w:color w:val="000000"/>
                <w:sz w:val="20"/>
                <w:szCs w:val="20"/>
                <w:lang w:eastAsia="hr-HR"/>
              </w:rPr>
              <w:t xml:space="preserve">13.024.057   </w:t>
            </w:r>
          </w:p>
        </w:tc>
        <w:tc>
          <w:tcPr>
            <w:tcW w:w="1368" w:type="dxa"/>
            <w:tcBorders>
              <w:top w:val="nil"/>
              <w:left w:val="nil"/>
              <w:bottom w:val="single" w:sz="4" w:space="0" w:color="auto"/>
              <w:right w:val="single" w:sz="4" w:space="0" w:color="auto"/>
            </w:tcBorders>
            <w:shd w:val="clear" w:color="auto" w:fill="auto"/>
            <w:noWrap/>
            <w:vAlign w:val="center"/>
            <w:hideMark/>
          </w:tcPr>
          <w:p w14:paraId="081979D8" w14:textId="77777777" w:rsidR="005F4502" w:rsidRPr="004B6817" w:rsidRDefault="005F4502" w:rsidP="001E6038">
            <w:pPr>
              <w:jc w:val="right"/>
              <w:rPr>
                <w:rFonts w:eastAsia="Times New Roman" w:cs="Calibri"/>
                <w:color w:val="000000"/>
                <w:sz w:val="18"/>
                <w:szCs w:val="18"/>
                <w:lang w:eastAsia="hr-HR"/>
              </w:rPr>
            </w:pPr>
            <w:r w:rsidRPr="004B6817">
              <w:rPr>
                <w:rFonts w:eastAsia="Times New Roman" w:cs="Calibri"/>
                <w:color w:val="000000"/>
                <w:sz w:val="18"/>
                <w:szCs w:val="18"/>
                <w:lang w:eastAsia="hr-HR"/>
              </w:rPr>
              <w:t>101%</w:t>
            </w:r>
          </w:p>
        </w:tc>
      </w:tr>
      <w:tr w:rsidR="005F4502" w:rsidRPr="004B6817" w14:paraId="7EA08DA8" w14:textId="77777777" w:rsidTr="001E6038">
        <w:trPr>
          <w:trHeight w:val="255"/>
        </w:trPr>
        <w:tc>
          <w:tcPr>
            <w:tcW w:w="660" w:type="dxa"/>
            <w:tcBorders>
              <w:top w:val="nil"/>
              <w:left w:val="single" w:sz="4" w:space="0" w:color="auto"/>
              <w:bottom w:val="single" w:sz="4" w:space="0" w:color="auto"/>
              <w:right w:val="single" w:sz="4" w:space="0" w:color="auto"/>
            </w:tcBorders>
            <w:shd w:val="clear" w:color="000000" w:fill="BFBFBF"/>
            <w:noWrap/>
            <w:vAlign w:val="center"/>
            <w:hideMark/>
          </w:tcPr>
          <w:p w14:paraId="1D8D9687" w14:textId="77777777" w:rsidR="005F4502" w:rsidRPr="004F6F7B" w:rsidRDefault="005F4502" w:rsidP="001E6038">
            <w:pPr>
              <w:jc w:val="center"/>
              <w:rPr>
                <w:rFonts w:eastAsia="Times New Roman" w:cs="Calibri"/>
                <w:b/>
                <w:bCs/>
                <w:color w:val="000000"/>
                <w:sz w:val="20"/>
                <w:szCs w:val="20"/>
                <w:lang w:eastAsia="hr-HR"/>
              </w:rPr>
            </w:pPr>
            <w:r w:rsidRPr="004F6F7B">
              <w:rPr>
                <w:rFonts w:eastAsia="Times New Roman" w:cs="Calibri"/>
                <w:b/>
                <w:bCs/>
                <w:color w:val="000000"/>
                <w:sz w:val="20"/>
                <w:szCs w:val="20"/>
                <w:lang w:eastAsia="hr-HR"/>
              </w:rPr>
              <w:t>3.</w:t>
            </w:r>
          </w:p>
        </w:tc>
        <w:tc>
          <w:tcPr>
            <w:tcW w:w="2440" w:type="dxa"/>
            <w:tcBorders>
              <w:top w:val="nil"/>
              <w:left w:val="nil"/>
              <w:bottom w:val="single" w:sz="4" w:space="0" w:color="auto"/>
              <w:right w:val="single" w:sz="4" w:space="0" w:color="auto"/>
            </w:tcBorders>
            <w:shd w:val="clear" w:color="000000" w:fill="BFBFBF"/>
            <w:noWrap/>
            <w:vAlign w:val="center"/>
            <w:hideMark/>
          </w:tcPr>
          <w:p w14:paraId="5BD471D6" w14:textId="77777777" w:rsidR="005F4502" w:rsidRPr="004F6F7B" w:rsidRDefault="005F4502" w:rsidP="001E6038">
            <w:pPr>
              <w:rPr>
                <w:rFonts w:eastAsia="Times New Roman" w:cs="Calibri"/>
                <w:b/>
                <w:bCs/>
                <w:color w:val="000000"/>
                <w:sz w:val="20"/>
                <w:szCs w:val="20"/>
                <w:lang w:eastAsia="hr-HR"/>
              </w:rPr>
            </w:pPr>
            <w:r w:rsidRPr="004F6F7B">
              <w:rPr>
                <w:rFonts w:eastAsia="Times New Roman" w:cs="Calibri"/>
                <w:b/>
                <w:bCs/>
                <w:color w:val="000000"/>
                <w:sz w:val="20"/>
                <w:szCs w:val="20"/>
                <w:lang w:eastAsia="hr-HR"/>
              </w:rPr>
              <w:t>Dobit</w:t>
            </w:r>
          </w:p>
        </w:tc>
        <w:tc>
          <w:tcPr>
            <w:tcW w:w="1431" w:type="dxa"/>
            <w:tcBorders>
              <w:top w:val="nil"/>
              <w:left w:val="nil"/>
              <w:bottom w:val="single" w:sz="4" w:space="0" w:color="auto"/>
              <w:right w:val="single" w:sz="4" w:space="0" w:color="auto"/>
            </w:tcBorders>
            <w:shd w:val="clear" w:color="000000" w:fill="BFBFBF"/>
            <w:noWrap/>
            <w:vAlign w:val="center"/>
            <w:hideMark/>
          </w:tcPr>
          <w:p w14:paraId="002012CF" w14:textId="77777777" w:rsidR="005F4502" w:rsidRPr="004F6F7B" w:rsidRDefault="005F4502" w:rsidP="001E6038">
            <w:pPr>
              <w:jc w:val="right"/>
              <w:rPr>
                <w:rFonts w:eastAsia="Times New Roman" w:cs="Calibri"/>
                <w:b/>
                <w:bCs/>
                <w:color w:val="000000"/>
                <w:sz w:val="20"/>
                <w:szCs w:val="20"/>
                <w:lang w:eastAsia="hr-HR"/>
              </w:rPr>
            </w:pPr>
            <w:r w:rsidRPr="004F6F7B">
              <w:rPr>
                <w:rFonts w:eastAsia="Times New Roman" w:cs="Calibri"/>
                <w:b/>
                <w:bCs/>
                <w:color w:val="000000"/>
                <w:sz w:val="20"/>
                <w:szCs w:val="20"/>
                <w:lang w:eastAsia="hr-HR"/>
              </w:rPr>
              <w:t xml:space="preserve">500.317   </w:t>
            </w:r>
          </w:p>
        </w:tc>
        <w:tc>
          <w:tcPr>
            <w:tcW w:w="1418" w:type="dxa"/>
            <w:tcBorders>
              <w:top w:val="nil"/>
              <w:left w:val="nil"/>
              <w:bottom w:val="single" w:sz="4" w:space="0" w:color="auto"/>
              <w:right w:val="single" w:sz="4" w:space="0" w:color="auto"/>
            </w:tcBorders>
            <w:shd w:val="clear" w:color="000000" w:fill="BFBFBF"/>
            <w:noWrap/>
            <w:vAlign w:val="center"/>
            <w:hideMark/>
          </w:tcPr>
          <w:p w14:paraId="697E5089" w14:textId="77777777" w:rsidR="005F4502" w:rsidRPr="004F6F7B" w:rsidRDefault="005F4502" w:rsidP="001E6038">
            <w:pPr>
              <w:jc w:val="right"/>
              <w:rPr>
                <w:rFonts w:eastAsia="Times New Roman" w:cs="Calibri"/>
                <w:b/>
                <w:bCs/>
                <w:color w:val="000000"/>
                <w:sz w:val="20"/>
                <w:szCs w:val="20"/>
                <w:lang w:eastAsia="hr-HR"/>
              </w:rPr>
            </w:pPr>
            <w:r w:rsidRPr="004F6F7B">
              <w:rPr>
                <w:rFonts w:eastAsia="Times New Roman" w:cs="Calibri"/>
                <w:b/>
                <w:bCs/>
                <w:color w:val="000000"/>
                <w:sz w:val="20"/>
                <w:szCs w:val="20"/>
                <w:lang w:eastAsia="hr-HR"/>
              </w:rPr>
              <w:t xml:space="preserve">8.156   </w:t>
            </w:r>
          </w:p>
        </w:tc>
        <w:tc>
          <w:tcPr>
            <w:tcW w:w="1417" w:type="dxa"/>
            <w:tcBorders>
              <w:top w:val="nil"/>
              <w:left w:val="nil"/>
              <w:bottom w:val="single" w:sz="4" w:space="0" w:color="auto"/>
              <w:right w:val="single" w:sz="4" w:space="0" w:color="auto"/>
            </w:tcBorders>
            <w:shd w:val="clear" w:color="000000" w:fill="BFBFBF"/>
            <w:noWrap/>
            <w:vAlign w:val="center"/>
            <w:hideMark/>
          </w:tcPr>
          <w:p w14:paraId="2DE48099" w14:textId="77777777" w:rsidR="005F4502" w:rsidRPr="004F6F7B" w:rsidRDefault="005F4502" w:rsidP="001E6038">
            <w:pPr>
              <w:jc w:val="right"/>
              <w:rPr>
                <w:rFonts w:eastAsia="Times New Roman" w:cs="Calibri"/>
                <w:b/>
                <w:bCs/>
                <w:color w:val="000000"/>
                <w:sz w:val="20"/>
                <w:szCs w:val="20"/>
                <w:lang w:eastAsia="hr-HR"/>
              </w:rPr>
            </w:pPr>
            <w:r w:rsidRPr="004F6F7B">
              <w:rPr>
                <w:rFonts w:eastAsia="Times New Roman" w:cs="Calibri"/>
                <w:b/>
                <w:bCs/>
                <w:color w:val="000000"/>
                <w:sz w:val="20"/>
                <w:szCs w:val="20"/>
                <w:lang w:eastAsia="hr-HR"/>
              </w:rPr>
              <w:t xml:space="preserve">0   </w:t>
            </w:r>
          </w:p>
        </w:tc>
        <w:tc>
          <w:tcPr>
            <w:tcW w:w="1368" w:type="dxa"/>
            <w:tcBorders>
              <w:top w:val="nil"/>
              <w:left w:val="nil"/>
              <w:bottom w:val="single" w:sz="4" w:space="0" w:color="auto"/>
              <w:right w:val="single" w:sz="4" w:space="0" w:color="auto"/>
            </w:tcBorders>
            <w:shd w:val="clear" w:color="000000" w:fill="BFBFBF"/>
            <w:noWrap/>
            <w:vAlign w:val="center"/>
            <w:hideMark/>
          </w:tcPr>
          <w:p w14:paraId="322633DE" w14:textId="77777777" w:rsidR="005F4502" w:rsidRPr="004F6F7B" w:rsidRDefault="005F4502" w:rsidP="001E6038">
            <w:pPr>
              <w:jc w:val="right"/>
              <w:rPr>
                <w:rFonts w:eastAsia="Times New Roman" w:cs="Calibri"/>
                <w:b/>
                <w:bCs/>
                <w:color w:val="000000"/>
                <w:sz w:val="20"/>
                <w:szCs w:val="20"/>
                <w:lang w:eastAsia="hr-HR"/>
              </w:rPr>
            </w:pPr>
            <w:r w:rsidRPr="004F6F7B">
              <w:rPr>
                <w:rFonts w:eastAsia="Times New Roman" w:cs="Calibri"/>
                <w:b/>
                <w:bCs/>
                <w:color w:val="000000"/>
                <w:sz w:val="20"/>
                <w:szCs w:val="20"/>
                <w:lang w:eastAsia="hr-HR"/>
              </w:rPr>
              <w:t>-</w:t>
            </w:r>
          </w:p>
        </w:tc>
      </w:tr>
    </w:tbl>
    <w:p w14:paraId="70676734" w14:textId="77777777" w:rsidR="005F4502" w:rsidRDefault="005F4502" w:rsidP="005F4502">
      <w:pPr>
        <w:spacing w:after="240"/>
      </w:pPr>
    </w:p>
    <w:p w14:paraId="79D57EA2" w14:textId="77777777" w:rsidR="005F4502" w:rsidRPr="00B34144" w:rsidRDefault="005F4502" w:rsidP="005F4502">
      <w:pPr>
        <w:pStyle w:val="Heading2"/>
      </w:pPr>
      <w:bookmarkStart w:id="505" w:name="_Toc499105106"/>
      <w:bookmarkStart w:id="506" w:name="_Toc23865731"/>
      <w:bookmarkStart w:id="507" w:name="_Toc23865863"/>
      <w:bookmarkStart w:id="508" w:name="_Toc25580666"/>
      <w:bookmarkStart w:id="509" w:name="_Toc56512851"/>
      <w:bookmarkStart w:id="510" w:name="_Toc88049296"/>
      <w:bookmarkStart w:id="511" w:name="_Toc151719285"/>
      <w:r w:rsidRPr="00B34144">
        <w:t>3.5. Financijska imovina</w:t>
      </w:r>
      <w:bookmarkEnd w:id="504"/>
      <w:bookmarkEnd w:id="505"/>
      <w:bookmarkEnd w:id="506"/>
      <w:bookmarkEnd w:id="507"/>
      <w:bookmarkEnd w:id="508"/>
      <w:bookmarkEnd w:id="509"/>
      <w:bookmarkEnd w:id="510"/>
      <w:bookmarkEnd w:id="511"/>
    </w:p>
    <w:p w14:paraId="0E680D48" w14:textId="77777777" w:rsidR="005F4502" w:rsidRPr="004A3E38" w:rsidRDefault="005F4502" w:rsidP="005F4502">
      <w:pPr>
        <w:spacing w:line="276" w:lineRule="auto"/>
        <w:jc w:val="both"/>
        <w:rPr>
          <w:rFonts w:cs="Calibri"/>
          <w:color w:val="000000"/>
        </w:rPr>
      </w:pPr>
      <w:r w:rsidRPr="004A3E38">
        <w:rPr>
          <w:rFonts w:cs="Calibri"/>
          <w:color w:val="000000"/>
        </w:rPr>
        <w:t>HALMED je u 20</w:t>
      </w:r>
      <w:r>
        <w:rPr>
          <w:rFonts w:cs="Calibri"/>
          <w:color w:val="000000"/>
        </w:rPr>
        <w:t>23</w:t>
      </w:r>
      <w:r w:rsidRPr="004A3E38">
        <w:rPr>
          <w:rFonts w:cs="Calibri"/>
          <w:color w:val="000000"/>
        </w:rPr>
        <w:t xml:space="preserve">. godini oročio </w:t>
      </w:r>
      <w:r>
        <w:rPr>
          <w:rFonts w:cs="Calibri"/>
          <w:color w:val="000000"/>
        </w:rPr>
        <w:t>5.772.600 eura</w:t>
      </w:r>
      <w:r w:rsidRPr="004A3E38">
        <w:rPr>
          <w:rFonts w:cs="Calibri"/>
          <w:color w:val="000000"/>
        </w:rPr>
        <w:t xml:space="preserve"> depozita na rok od 12 mjeseci s dospijećem u</w:t>
      </w:r>
      <w:r>
        <w:rPr>
          <w:rFonts w:cs="Calibri"/>
          <w:color w:val="000000"/>
        </w:rPr>
        <w:t xml:space="preserve"> svibnju, odnosno</w:t>
      </w:r>
      <w:r w:rsidRPr="004A3E38">
        <w:rPr>
          <w:rFonts w:cs="Calibri"/>
          <w:color w:val="000000"/>
        </w:rPr>
        <w:t xml:space="preserve"> </w:t>
      </w:r>
      <w:r>
        <w:rPr>
          <w:rFonts w:cs="Calibri"/>
          <w:color w:val="000000"/>
        </w:rPr>
        <w:t>lipnju</w:t>
      </w:r>
      <w:r w:rsidRPr="004A3E38">
        <w:rPr>
          <w:rFonts w:cs="Calibri"/>
          <w:color w:val="000000"/>
        </w:rPr>
        <w:t xml:space="preserve"> 202</w:t>
      </w:r>
      <w:r>
        <w:rPr>
          <w:rFonts w:cs="Calibri"/>
          <w:color w:val="000000"/>
        </w:rPr>
        <w:t>4</w:t>
      </w:r>
      <w:r w:rsidRPr="004A3E38">
        <w:rPr>
          <w:rFonts w:cs="Calibri"/>
          <w:color w:val="000000"/>
        </w:rPr>
        <w:t>. godine. Po isteku ovih ugovora HALMED planira ponovo oročiti raspoloživ</w:t>
      </w:r>
      <w:r>
        <w:rPr>
          <w:rFonts w:cs="Calibri"/>
          <w:color w:val="000000"/>
        </w:rPr>
        <w:t>a</w:t>
      </w:r>
      <w:r w:rsidRPr="004A3E38">
        <w:rPr>
          <w:rFonts w:cs="Calibri"/>
          <w:color w:val="000000"/>
        </w:rPr>
        <w:t xml:space="preserve"> novčan</w:t>
      </w:r>
      <w:r>
        <w:rPr>
          <w:rFonts w:cs="Calibri"/>
          <w:color w:val="000000"/>
        </w:rPr>
        <w:t>a</w:t>
      </w:r>
      <w:r w:rsidRPr="004A3E38">
        <w:rPr>
          <w:rFonts w:cs="Calibri"/>
          <w:color w:val="000000"/>
        </w:rPr>
        <w:t xml:space="preserve"> sredstava</w:t>
      </w:r>
      <w:r>
        <w:rPr>
          <w:rFonts w:cs="Calibri"/>
          <w:color w:val="000000"/>
        </w:rPr>
        <w:t>, a t</w:t>
      </w:r>
      <w:r w:rsidRPr="004A3E38">
        <w:rPr>
          <w:rFonts w:cs="Calibri"/>
          <w:color w:val="000000"/>
        </w:rPr>
        <w:t>očan iznos sredstava za oročenje</w:t>
      </w:r>
      <w:r>
        <w:rPr>
          <w:rFonts w:cs="Calibri"/>
          <w:color w:val="000000"/>
        </w:rPr>
        <w:t>,</w:t>
      </w:r>
      <w:r w:rsidRPr="004A3E38">
        <w:rPr>
          <w:rFonts w:cs="Calibri"/>
          <w:color w:val="000000"/>
        </w:rPr>
        <w:t xml:space="preserve"> kao i njihov raspored po bankama</w:t>
      </w:r>
      <w:r>
        <w:rPr>
          <w:rFonts w:cs="Calibri"/>
          <w:color w:val="000000"/>
        </w:rPr>
        <w:t>,</w:t>
      </w:r>
      <w:r w:rsidRPr="004A3E38">
        <w:rPr>
          <w:rFonts w:cs="Calibri"/>
          <w:color w:val="000000"/>
        </w:rPr>
        <w:t xml:space="preserve"> odredit će se uz suglasnost Upravnog vijeća ovisno o trenut</w:t>
      </w:r>
      <w:r>
        <w:rPr>
          <w:rFonts w:cs="Calibri"/>
          <w:color w:val="000000"/>
        </w:rPr>
        <w:t>ač</w:t>
      </w:r>
      <w:r w:rsidRPr="004A3E38">
        <w:rPr>
          <w:rFonts w:cs="Calibri"/>
          <w:color w:val="000000"/>
        </w:rPr>
        <w:t>noj ponudi kamata na tržištu i sigurnosti ulaganja.</w:t>
      </w:r>
    </w:p>
    <w:p w14:paraId="48D24385" w14:textId="77777777" w:rsidR="005F4502" w:rsidRPr="007E2ED2" w:rsidRDefault="005F4502" w:rsidP="005F4502">
      <w:pPr>
        <w:spacing w:line="276" w:lineRule="auto"/>
        <w:rPr>
          <w:rFonts w:cs="Calibri"/>
        </w:rPr>
      </w:pPr>
    </w:p>
    <w:p w14:paraId="45752048" w14:textId="77777777" w:rsidR="005F4502" w:rsidRDefault="005F4502" w:rsidP="005F4502"/>
    <w:p w14:paraId="38F2BEE0" w14:textId="2500923F" w:rsidR="001E6038" w:rsidRDefault="001E6038">
      <w:pPr>
        <w:rPr>
          <w:rFonts w:cs="Calibri"/>
        </w:rPr>
      </w:pPr>
      <w:r>
        <w:rPr>
          <w:rFonts w:cs="Calibri"/>
        </w:rPr>
        <w:br w:type="page"/>
      </w:r>
    </w:p>
    <w:p w14:paraId="23E56A02" w14:textId="77777777" w:rsidR="001E6038" w:rsidRPr="006B3809" w:rsidRDefault="001E6038" w:rsidP="001E6038">
      <w:pPr>
        <w:pStyle w:val="Heading1"/>
        <w:spacing w:before="0"/>
        <w:rPr>
          <w:b w:val="0"/>
          <w:bCs w:val="0"/>
        </w:rPr>
      </w:pPr>
      <w:bookmarkStart w:id="512" w:name="_Toc512327599"/>
      <w:bookmarkStart w:id="513" w:name="_Toc23865732"/>
      <w:bookmarkStart w:id="514" w:name="_Toc23865864"/>
      <w:bookmarkStart w:id="515" w:name="_Toc25580667"/>
      <w:bookmarkStart w:id="516" w:name="_Toc56512852"/>
      <w:bookmarkStart w:id="517" w:name="_Toc88049297"/>
      <w:bookmarkStart w:id="518" w:name="_Toc151719286"/>
      <w:r w:rsidRPr="006B3809">
        <w:lastRenderedPageBreak/>
        <w:t>4. PLAN NABAVE</w:t>
      </w:r>
      <w:bookmarkEnd w:id="512"/>
      <w:bookmarkEnd w:id="513"/>
      <w:bookmarkEnd w:id="514"/>
      <w:bookmarkEnd w:id="515"/>
      <w:bookmarkEnd w:id="516"/>
      <w:bookmarkEnd w:id="517"/>
      <w:bookmarkEnd w:id="518"/>
    </w:p>
    <w:p w14:paraId="3320A186" w14:textId="77777777" w:rsidR="001E6038" w:rsidRPr="004A3E38" w:rsidRDefault="001E6038" w:rsidP="00783FA3">
      <w:pPr>
        <w:spacing w:after="240"/>
        <w:jc w:val="both"/>
        <w:rPr>
          <w:rFonts w:cs="Calibri"/>
        </w:rPr>
      </w:pPr>
      <w:r w:rsidRPr="004A3E38">
        <w:rPr>
          <w:rFonts w:cs="Calibri"/>
        </w:rPr>
        <w:t>Sukladno Planu nabave za 202</w:t>
      </w:r>
      <w:r>
        <w:rPr>
          <w:rFonts w:cs="Calibri"/>
        </w:rPr>
        <w:t>4</w:t>
      </w:r>
      <w:r w:rsidRPr="004A3E38">
        <w:rPr>
          <w:rFonts w:cs="Calibri"/>
        </w:rPr>
        <w:t>. godinu te Zakonu o javnoj nabavi (Narodne novine, br. 120/16</w:t>
      </w:r>
      <w:r>
        <w:rPr>
          <w:rFonts w:cs="Calibri"/>
        </w:rPr>
        <w:t>.</w:t>
      </w:r>
      <w:r w:rsidRPr="004A3E38">
        <w:rPr>
          <w:rFonts w:cs="Calibri"/>
        </w:rPr>
        <w:t xml:space="preserve">), HALMED će provoditi postupke </w:t>
      </w:r>
      <w:r>
        <w:rPr>
          <w:rFonts w:cs="Calibri"/>
        </w:rPr>
        <w:t>jednostavne</w:t>
      </w:r>
      <w:r w:rsidRPr="004A3E38">
        <w:rPr>
          <w:rFonts w:cs="Calibri"/>
        </w:rPr>
        <w:t xml:space="preserve"> nabave, kao i postupke javne nabave. </w:t>
      </w:r>
    </w:p>
    <w:p w14:paraId="05E16082" w14:textId="77777777" w:rsidR="001E6038" w:rsidRPr="004A3E38" w:rsidRDefault="001E6038" w:rsidP="00783FA3">
      <w:pPr>
        <w:spacing w:after="240"/>
        <w:jc w:val="both"/>
        <w:rPr>
          <w:rFonts w:cs="Calibri"/>
        </w:rPr>
      </w:pPr>
      <w:r w:rsidRPr="00560BB9">
        <w:rPr>
          <w:rFonts w:cs="Calibri"/>
        </w:rPr>
        <w:t>Procijenjena vrijednost Plana nabave za 202</w:t>
      </w:r>
      <w:r>
        <w:rPr>
          <w:rFonts w:cs="Calibri"/>
        </w:rPr>
        <w:t>4</w:t>
      </w:r>
      <w:r w:rsidRPr="00560BB9">
        <w:rPr>
          <w:rFonts w:cs="Calibri"/>
        </w:rPr>
        <w:t xml:space="preserve">. godinu </w:t>
      </w:r>
      <w:r w:rsidRPr="00B716E9">
        <w:rPr>
          <w:rFonts w:cs="Calibri"/>
        </w:rPr>
        <w:t xml:space="preserve">iznosi </w:t>
      </w:r>
      <w:r w:rsidRPr="00783FA3">
        <w:rPr>
          <w:rFonts w:cs="Calibri"/>
        </w:rPr>
        <w:t>3.972.879 eura</w:t>
      </w:r>
      <w:r w:rsidRPr="00E73308">
        <w:rPr>
          <w:rFonts w:cs="Calibri"/>
        </w:rPr>
        <w:t xml:space="preserve">, što je </w:t>
      </w:r>
      <w:r>
        <w:rPr>
          <w:rFonts w:cs="Calibri"/>
        </w:rPr>
        <w:t>350 tis. eura manje od</w:t>
      </w:r>
      <w:r w:rsidRPr="00E73308">
        <w:rPr>
          <w:rFonts w:cs="Calibri"/>
        </w:rPr>
        <w:t xml:space="preserve"> plana za 202</w:t>
      </w:r>
      <w:r>
        <w:rPr>
          <w:rFonts w:cs="Calibri"/>
        </w:rPr>
        <w:t>3</w:t>
      </w:r>
      <w:r w:rsidRPr="00E73308">
        <w:rPr>
          <w:rFonts w:cs="Calibri"/>
        </w:rPr>
        <w:t xml:space="preserve">. godinu. Od toga se </w:t>
      </w:r>
      <w:r w:rsidRPr="00783FA3">
        <w:rPr>
          <w:rFonts w:cs="Calibri"/>
        </w:rPr>
        <w:t>1.347.670 eura</w:t>
      </w:r>
      <w:r w:rsidRPr="00E73308">
        <w:rPr>
          <w:rFonts w:cs="Calibri"/>
        </w:rPr>
        <w:t xml:space="preserve"> odnosi na ulaganja u osnovna sredstva i to najvećim dijelom na području računalnih aplikacija i opreme</w:t>
      </w:r>
      <w:r>
        <w:rPr>
          <w:rFonts w:cs="Calibri"/>
        </w:rPr>
        <w:t>.</w:t>
      </w:r>
    </w:p>
    <w:p w14:paraId="32401200" w14:textId="01F63D6D" w:rsidR="001E6038" w:rsidRPr="004A3E38" w:rsidRDefault="001E6038" w:rsidP="00783FA3">
      <w:pPr>
        <w:spacing w:after="240"/>
        <w:jc w:val="both"/>
        <w:rPr>
          <w:rFonts w:cs="Calibri"/>
        </w:rPr>
      </w:pPr>
      <w:r w:rsidRPr="004A3E38">
        <w:rPr>
          <w:rFonts w:cs="Calibri"/>
        </w:rPr>
        <w:t xml:space="preserve">Razrada plana nabave po </w:t>
      </w:r>
      <w:r>
        <w:rPr>
          <w:rFonts w:cs="Calibri"/>
        </w:rPr>
        <w:t>skupinama</w:t>
      </w:r>
      <w:r w:rsidRPr="004A3E38">
        <w:rPr>
          <w:rFonts w:cs="Calibri"/>
        </w:rPr>
        <w:t xml:space="preserve"> predmeta nabave prikazana je u </w:t>
      </w:r>
      <w:r w:rsidRPr="00B02428">
        <w:rPr>
          <w:rFonts w:cs="Calibri"/>
        </w:rPr>
        <w:t>Tablici 3</w:t>
      </w:r>
      <w:r w:rsidR="00B02428" w:rsidRPr="00B02428">
        <w:rPr>
          <w:rFonts w:cs="Calibri"/>
        </w:rPr>
        <w:t>9</w:t>
      </w:r>
      <w:r w:rsidRPr="00B02428">
        <w:rPr>
          <w:rFonts w:cs="Calibri"/>
        </w:rPr>
        <w:t>.</w:t>
      </w:r>
    </w:p>
    <w:p w14:paraId="05612F65" w14:textId="53DB6B62" w:rsidR="001E6038" w:rsidRDefault="001E6038" w:rsidP="00783FA3">
      <w:pPr>
        <w:spacing w:after="240"/>
        <w:jc w:val="both"/>
        <w:rPr>
          <w:rFonts w:cs="Calibri"/>
        </w:rPr>
      </w:pPr>
      <w:r w:rsidRPr="004A3E38">
        <w:rPr>
          <w:rFonts w:cs="Calibri"/>
        </w:rPr>
        <w:t xml:space="preserve">Ključne </w:t>
      </w:r>
      <w:r>
        <w:rPr>
          <w:rFonts w:cs="Calibri"/>
        </w:rPr>
        <w:t>skupine</w:t>
      </w:r>
      <w:r w:rsidRPr="004A3E38">
        <w:rPr>
          <w:rFonts w:cs="Calibri"/>
        </w:rPr>
        <w:t xml:space="preserve"> Plana nabave obrazložene su u nastavku:</w:t>
      </w:r>
      <w:r w:rsidR="00783FA3">
        <w:rPr>
          <w:rFonts w:cs="Calibri"/>
        </w:rPr>
        <w:t xml:space="preserve"> </w:t>
      </w:r>
    </w:p>
    <w:p w14:paraId="7C63EE09" w14:textId="440201C0" w:rsidR="001E6038" w:rsidRDefault="001E6038" w:rsidP="00783FA3">
      <w:pPr>
        <w:spacing w:line="276" w:lineRule="auto"/>
        <w:jc w:val="both"/>
        <w:rPr>
          <w:rFonts w:cs="Calibri"/>
        </w:rPr>
      </w:pPr>
      <w:r>
        <w:rPr>
          <w:rFonts w:cs="Calibri"/>
          <w:b/>
        </w:rPr>
        <w:t>Skupine</w:t>
      </w:r>
      <w:r w:rsidRPr="00820461">
        <w:rPr>
          <w:rFonts w:cs="Calibri"/>
          <w:b/>
        </w:rPr>
        <w:t xml:space="preserve"> 1. Osno</w:t>
      </w:r>
      <w:r>
        <w:rPr>
          <w:rFonts w:cs="Calibri"/>
          <w:b/>
        </w:rPr>
        <w:t xml:space="preserve">vni materijal za laboratorije i </w:t>
      </w:r>
      <w:r w:rsidRPr="00820461">
        <w:rPr>
          <w:rFonts w:cs="Calibri"/>
          <w:b/>
        </w:rPr>
        <w:t>2. Pomoćni potrošni materijal za laboratorije</w:t>
      </w:r>
      <w:r>
        <w:rPr>
          <w:rFonts w:cs="Calibri"/>
        </w:rPr>
        <w:t xml:space="preserve"> planiraju se n</w:t>
      </w:r>
      <w:r w:rsidRPr="00A741B1">
        <w:rPr>
          <w:rFonts w:cs="Calibri"/>
        </w:rPr>
        <w:t>a razini plana prethodne godine</w:t>
      </w:r>
      <w:r>
        <w:rPr>
          <w:rFonts w:cs="Calibri"/>
        </w:rPr>
        <w:t>, ne očekuju se značajna odstupanja u potrebama laboratorija.</w:t>
      </w:r>
      <w:r w:rsidRPr="00A741B1">
        <w:rPr>
          <w:rFonts w:cs="Calibri"/>
        </w:rPr>
        <w:t xml:space="preserve"> </w:t>
      </w:r>
      <w:r w:rsidRPr="00820461">
        <w:rPr>
          <w:rFonts w:cs="Calibri"/>
        </w:rPr>
        <w:t xml:space="preserve">Potrošnja </w:t>
      </w:r>
      <w:r>
        <w:rPr>
          <w:rFonts w:cs="Calibri"/>
        </w:rPr>
        <w:t xml:space="preserve">je </w:t>
      </w:r>
      <w:r w:rsidRPr="00820461">
        <w:rPr>
          <w:rFonts w:cs="Calibri"/>
        </w:rPr>
        <w:t>planirana</w:t>
      </w:r>
      <w:r>
        <w:rPr>
          <w:rFonts w:cs="Calibri"/>
        </w:rPr>
        <w:t xml:space="preserve"> </w:t>
      </w:r>
      <w:r w:rsidRPr="00820461">
        <w:rPr>
          <w:rFonts w:cs="Calibri"/>
        </w:rPr>
        <w:t>u skladu s planiranim bro</w:t>
      </w:r>
      <w:r>
        <w:rPr>
          <w:rFonts w:cs="Calibri"/>
        </w:rPr>
        <w:t>jem analiza lijekova iz prometa te redovnim potrebama laboratorija.</w:t>
      </w:r>
    </w:p>
    <w:p w14:paraId="1C0A012A" w14:textId="77777777" w:rsidR="00783FA3" w:rsidRDefault="00783FA3" w:rsidP="001E6038">
      <w:pPr>
        <w:spacing w:line="276" w:lineRule="auto"/>
        <w:jc w:val="both"/>
        <w:rPr>
          <w:rFonts w:cs="Calibri"/>
          <w:b/>
        </w:rPr>
      </w:pPr>
    </w:p>
    <w:p w14:paraId="20AFBFE4" w14:textId="77777777" w:rsidR="001E6038" w:rsidRDefault="001E6038" w:rsidP="00783FA3">
      <w:pPr>
        <w:spacing w:line="276" w:lineRule="auto"/>
        <w:jc w:val="both"/>
      </w:pPr>
      <w:r>
        <w:rPr>
          <w:rFonts w:cs="Calibri"/>
          <w:b/>
        </w:rPr>
        <w:t>Skupina</w:t>
      </w:r>
      <w:r w:rsidRPr="004A3E38">
        <w:rPr>
          <w:rFonts w:cs="Calibri"/>
          <w:b/>
        </w:rPr>
        <w:t xml:space="preserve"> 3. Laboratorijski uređaji i oprema </w:t>
      </w:r>
      <w:r w:rsidRPr="003157E0">
        <w:t xml:space="preserve">planirana je u većem iznosu u odnosu na plan za 2023. godinu u ukupnoj vrijednosti od 147.000 eura. Planira se nabaviti </w:t>
      </w:r>
      <w:r w:rsidRPr="003157E0">
        <w:rPr>
          <w:i/>
        </w:rPr>
        <w:t>Aparat za subvidljive čestice</w:t>
      </w:r>
      <w:r w:rsidRPr="003157E0">
        <w:t xml:space="preserve"> kako bi se laboratorij opremio i stekao kompetencije za ispitivanje parametra subvidljive čestice u provjeri kakvoće redovnih uzoraka lijekova s tržišta RH, ali i bio konkurentan i mogao se natjecati za provjeru CP lijekova u programu ispitivanja koje je u organizaciji EMA-e/EDQM-a s područja EU i EEA. Kompetencijama za navedeno ispitivanje, proširio bi se popis metoda za ispitivanje lijekova koje se provodi, što bi omogućilo još kvalitetniji nadzor nad kakvoćom ispitivanih lijekova na tržištu. Planira se i nabava uređaja </w:t>
      </w:r>
      <w:r w:rsidRPr="003157E0">
        <w:rPr>
          <w:i/>
        </w:rPr>
        <w:t>Automatic TLC Sampler 4 (ATS 4)</w:t>
      </w:r>
      <w:r w:rsidRPr="003157E0">
        <w:t xml:space="preserve">, čija je svrha nanošenje uzoraka na kromatografsku ploču, kako bi se s novim uređajem zamijenio postojeći Linomat 5 iz 2008. godine za koji proizvođač više ne garantira mogućnost dobave rezervnih dijelova. </w:t>
      </w:r>
      <w:r>
        <w:t>Također, p</w:t>
      </w:r>
      <w:r w:rsidRPr="003157E0">
        <w:t xml:space="preserve">ostojeći uređaj je otvoreni sustav bez zaštitnog kabineta, a zbog porasta broja analiza citostatika, nabava novog uređaja je potrebna i s aspekta zaštite na radu. Planira se nabava </w:t>
      </w:r>
      <w:r w:rsidRPr="003157E0">
        <w:rPr>
          <w:i/>
        </w:rPr>
        <w:t xml:space="preserve">Vage </w:t>
      </w:r>
      <w:r w:rsidRPr="003157E0">
        <w:t xml:space="preserve">koja bi zamijenila  dvije postojeće vage AG205 i AB204-S koje su u svakodnevnoj upotrebi. Za navedene vage proizvodnja je obustavljena 2003. godine, odnosno 2015. godine. Za kraj 2023. godine od dobavljača usluge najavljen je prestanak servisne podrške i proizvodnje rezervnih dijelova za navedene modele. Nova vaga bi u potpunosti ispunila zahtjeve za opremu Europske Farmakopeje i relevantnih smjernica. Predlaže se  i nabava novog </w:t>
      </w:r>
      <w:r w:rsidRPr="003157E0">
        <w:rPr>
          <w:i/>
        </w:rPr>
        <w:t>Karl Fischer Volumetrijskog titratora V30S</w:t>
      </w:r>
      <w:r w:rsidRPr="003157E0">
        <w:t>. Trenutačni model, V30, nabavljen je 2012. godine, a proizvodnja predmetnog modela obustavljena je početkom 2016. godine. S krajem 2023. godine od strane ovlaštenog dobavljača najavljen je prestanak proizvodnje rezervnih dijelova i servisne podrške. Novi model ima mogućnost spajanja u LabX softver čime se osigurava integritet podataka analize i ispunjavaju zahtjevi smjernica 21 CFR Part 11 i EU Annex 11. Sučelje predloženog modela vrlo je slično mo</w:t>
      </w:r>
      <w:r>
        <w:t>delu koji se trenutno koristi što</w:t>
      </w:r>
      <w:r w:rsidRPr="003157E0">
        <w:t xml:space="preserve"> ne bi zahtijevalo utrošak vremena i resursa n</w:t>
      </w:r>
      <w:r>
        <w:t xml:space="preserve">a edukaciju djelatnika za rad te ne bi </w:t>
      </w:r>
      <w:r w:rsidRPr="003157E0">
        <w:t xml:space="preserve">uzrokovalo zastoje u radu. Instrument se koristi u širokom rasponu analiza, od redovnih analiza iz prometa do kolaborativnih studija, analiza CP lijekova i MSS studija te kao takav održava nivo kompetencije rada laboratorija. Također je u planu nabava novog </w:t>
      </w:r>
      <w:r w:rsidRPr="003157E0">
        <w:rPr>
          <w:i/>
        </w:rPr>
        <w:t xml:space="preserve">Konduktometra </w:t>
      </w:r>
      <w:r w:rsidRPr="003157E0">
        <w:t xml:space="preserve">zbog prestanka servisne podrške i rezervnih dijelova od sljedeće godine za postojeći koji je nabavljen 2008. godine. Predlaže se i nabava </w:t>
      </w:r>
      <w:r w:rsidRPr="003157E0">
        <w:rPr>
          <w:i/>
        </w:rPr>
        <w:t>Hladnjaka</w:t>
      </w:r>
      <w:r w:rsidRPr="003157E0">
        <w:t xml:space="preserve"> uslijed učestalih kvarova na postojećim hladnjacima te loše servisne podrške za iste. Također</w:t>
      </w:r>
      <w:r>
        <w:t>,</w:t>
      </w:r>
      <w:r w:rsidRPr="003157E0">
        <w:t xml:space="preserve"> nedostaje mjesta u hladnjacima, a navedenu situaciju dodatno otežavaju učestali kvarovi postojećih.</w:t>
      </w:r>
    </w:p>
    <w:p w14:paraId="1161419B" w14:textId="77777777" w:rsidR="001E6038" w:rsidRPr="00364067" w:rsidRDefault="001E6038" w:rsidP="00783FA3">
      <w:pPr>
        <w:spacing w:line="276" w:lineRule="auto"/>
        <w:jc w:val="both"/>
        <w:rPr>
          <w:rFonts w:cs="Calibri"/>
        </w:rPr>
      </w:pPr>
    </w:p>
    <w:p w14:paraId="5B1E9E7D" w14:textId="7768BA90" w:rsidR="001E6038" w:rsidRDefault="001E6038" w:rsidP="00783FA3">
      <w:pPr>
        <w:spacing w:line="276" w:lineRule="auto"/>
        <w:jc w:val="both"/>
        <w:rPr>
          <w:rFonts w:cs="Calibri"/>
        </w:rPr>
      </w:pPr>
      <w:r>
        <w:rPr>
          <w:rFonts w:cs="Calibri"/>
          <w:b/>
        </w:rPr>
        <w:t>Skupina</w:t>
      </w:r>
      <w:r w:rsidRPr="004A3E38">
        <w:rPr>
          <w:rFonts w:cs="Calibri"/>
          <w:b/>
        </w:rPr>
        <w:t xml:space="preserve"> 4. Usluge umjeravanja, popravaka i održavanja laboratorijske opreme </w:t>
      </w:r>
      <w:r w:rsidRPr="004A3E38">
        <w:rPr>
          <w:rFonts w:cs="Calibri"/>
        </w:rPr>
        <w:t>planirana</w:t>
      </w:r>
      <w:r>
        <w:rPr>
          <w:rFonts w:cs="Calibri"/>
        </w:rPr>
        <w:t xml:space="preserve"> je na nivou plana za 2023. godinu, odnosno 2% manje. Ne očekuju se veća odstupanja ukupnih troškova redovnih umjeravanja i održavanja opreme.</w:t>
      </w:r>
    </w:p>
    <w:p w14:paraId="07CA28FE" w14:textId="77777777" w:rsidR="00783FA3" w:rsidRDefault="00783FA3" w:rsidP="00783FA3">
      <w:pPr>
        <w:spacing w:line="276" w:lineRule="auto"/>
        <w:jc w:val="both"/>
        <w:rPr>
          <w:rFonts w:cs="Calibri"/>
        </w:rPr>
      </w:pPr>
    </w:p>
    <w:p w14:paraId="40B310AE" w14:textId="408FBDEC" w:rsidR="001E6038" w:rsidRDefault="001E6038" w:rsidP="00783FA3">
      <w:pPr>
        <w:spacing w:line="276" w:lineRule="auto"/>
        <w:jc w:val="both"/>
        <w:rPr>
          <w:rFonts w:cs="Calibri"/>
        </w:rPr>
      </w:pPr>
      <w:r w:rsidRPr="0039013A">
        <w:rPr>
          <w:rFonts w:cs="Calibri"/>
          <w:b/>
        </w:rPr>
        <w:t xml:space="preserve">Skupina 7. Nabava opreme i održavanje zgrade uključujući radove </w:t>
      </w:r>
      <w:r w:rsidRPr="0039013A">
        <w:rPr>
          <w:rFonts w:cs="Calibri"/>
        </w:rPr>
        <w:t xml:space="preserve">planirana je u </w:t>
      </w:r>
      <w:r>
        <w:rPr>
          <w:rFonts w:cs="Calibri"/>
        </w:rPr>
        <w:t>većem</w:t>
      </w:r>
      <w:r w:rsidRPr="0039013A">
        <w:rPr>
          <w:rFonts w:cs="Calibri"/>
        </w:rPr>
        <w:t xml:space="preserve"> iznosu u odnosu na plan za 202</w:t>
      </w:r>
      <w:r>
        <w:rPr>
          <w:rFonts w:cs="Calibri"/>
        </w:rPr>
        <w:t>3</w:t>
      </w:r>
      <w:r w:rsidRPr="0039013A">
        <w:rPr>
          <w:rFonts w:cs="Calibri"/>
        </w:rPr>
        <w:t xml:space="preserve">. godinu za </w:t>
      </w:r>
      <w:r>
        <w:rPr>
          <w:rFonts w:cs="Calibri"/>
        </w:rPr>
        <w:t>14</w:t>
      </w:r>
      <w:r w:rsidRPr="0039013A">
        <w:rPr>
          <w:rFonts w:cs="Calibri"/>
        </w:rPr>
        <w:t xml:space="preserve">%, odnosno </w:t>
      </w:r>
      <w:r>
        <w:rPr>
          <w:rFonts w:cs="Calibri"/>
        </w:rPr>
        <w:t>33.788</w:t>
      </w:r>
      <w:r w:rsidRPr="0039013A">
        <w:rPr>
          <w:rFonts w:cs="Calibri"/>
        </w:rPr>
        <w:t xml:space="preserve"> eura.</w:t>
      </w:r>
      <w:r>
        <w:rPr>
          <w:rFonts w:cs="Calibri"/>
        </w:rPr>
        <w:t xml:space="preserve"> Najveće povećanje </w:t>
      </w:r>
      <w:r w:rsidRPr="0039013A">
        <w:rPr>
          <w:rFonts w:cs="Calibri"/>
        </w:rPr>
        <w:t xml:space="preserve">je na stavci  </w:t>
      </w:r>
      <w:r w:rsidRPr="0039013A">
        <w:rPr>
          <w:rFonts w:cs="Calibri"/>
          <w:i/>
        </w:rPr>
        <w:t>Stražarske i čuvarske službe</w:t>
      </w:r>
      <w:r>
        <w:rPr>
          <w:rFonts w:cs="Calibri"/>
          <w:i/>
        </w:rPr>
        <w:t xml:space="preserve"> </w:t>
      </w:r>
      <w:r>
        <w:rPr>
          <w:rFonts w:cs="Calibri"/>
        </w:rPr>
        <w:t xml:space="preserve">obzirom da je 2024. godine planiran postupak javne nabave s ciljem sklapanja okvirnog sporazuma na dvije godine što znači da se procijenjena vrijednost nabave odnosi na period od dvije godine. Povećanje je i na stavci </w:t>
      </w:r>
      <w:r w:rsidRPr="001D2A8E">
        <w:rPr>
          <w:rFonts w:cs="Calibri"/>
          <w:i/>
        </w:rPr>
        <w:t>Usluge čišćenja laboratorijskih prostora</w:t>
      </w:r>
      <w:r>
        <w:rPr>
          <w:rFonts w:cs="Calibri"/>
        </w:rPr>
        <w:t xml:space="preserve"> uslijed povećanja cijene usluge na tržištu, a između ostalog i zbog povećanja minimalne plaće od siječnja 2024. godine. Manje se planira na stavkama </w:t>
      </w:r>
      <w:r w:rsidRPr="00AB5853">
        <w:rPr>
          <w:rFonts w:cs="Calibri"/>
          <w:i/>
        </w:rPr>
        <w:t>Građevinski radovi</w:t>
      </w:r>
      <w:r>
        <w:rPr>
          <w:rFonts w:cs="Calibri"/>
        </w:rPr>
        <w:t xml:space="preserve"> i </w:t>
      </w:r>
      <w:r w:rsidRPr="00AB5853">
        <w:rPr>
          <w:rFonts w:cs="Calibri"/>
          <w:i/>
        </w:rPr>
        <w:t>Radni strojevi, uređaji i alati</w:t>
      </w:r>
      <w:r>
        <w:rPr>
          <w:rFonts w:cs="Calibri"/>
          <w:i/>
        </w:rPr>
        <w:t xml:space="preserve"> </w:t>
      </w:r>
      <w:r>
        <w:rPr>
          <w:rFonts w:cs="Calibri"/>
        </w:rPr>
        <w:t>sukladno manjim potrebama.</w:t>
      </w:r>
    </w:p>
    <w:p w14:paraId="6575E9A3" w14:textId="77777777" w:rsidR="00783FA3" w:rsidRPr="00EA2DDC" w:rsidRDefault="00783FA3" w:rsidP="00783FA3">
      <w:pPr>
        <w:spacing w:line="276" w:lineRule="auto"/>
        <w:jc w:val="both"/>
        <w:rPr>
          <w:rFonts w:cs="Calibri"/>
        </w:rPr>
      </w:pPr>
    </w:p>
    <w:p w14:paraId="3093B2F0" w14:textId="048B98E5" w:rsidR="001E6038" w:rsidRDefault="001E6038" w:rsidP="00783FA3">
      <w:pPr>
        <w:spacing w:line="276" w:lineRule="auto"/>
        <w:jc w:val="both"/>
        <w:rPr>
          <w:rFonts w:cs="Calibri"/>
        </w:rPr>
      </w:pPr>
      <w:r w:rsidRPr="008A2F10">
        <w:rPr>
          <w:rFonts w:cs="Calibri"/>
          <w:b/>
        </w:rPr>
        <w:t>Skupina 16</w:t>
      </w:r>
      <w:r w:rsidRPr="00624A9C">
        <w:rPr>
          <w:rFonts w:cs="Calibri"/>
          <w:b/>
        </w:rPr>
        <w:t>.</w:t>
      </w:r>
      <w:r w:rsidRPr="005677B7">
        <w:rPr>
          <w:rFonts w:cs="Calibri"/>
          <w:b/>
        </w:rPr>
        <w:t xml:space="preserve"> Usluge prijevoza, transporta, dostave, otpreme, pošte i usluge putničkih agencija </w:t>
      </w:r>
      <w:r w:rsidRPr="005677B7">
        <w:rPr>
          <w:rFonts w:cs="Calibri"/>
        </w:rPr>
        <w:t>planira</w:t>
      </w:r>
      <w:r>
        <w:rPr>
          <w:rFonts w:cs="Calibri"/>
        </w:rPr>
        <w:t>na</w:t>
      </w:r>
      <w:r w:rsidRPr="005677B7">
        <w:rPr>
          <w:rFonts w:cs="Calibri"/>
        </w:rPr>
        <w:t xml:space="preserve"> je </w:t>
      </w:r>
      <w:r>
        <w:rPr>
          <w:rFonts w:cs="Calibri"/>
        </w:rPr>
        <w:t>u manjem iznosu za 63.000 eura od</w:t>
      </w:r>
      <w:r w:rsidRPr="005677B7">
        <w:rPr>
          <w:rFonts w:cs="Calibri"/>
        </w:rPr>
        <w:t xml:space="preserve"> plana za </w:t>
      </w:r>
      <w:r>
        <w:rPr>
          <w:rFonts w:cs="Calibri"/>
        </w:rPr>
        <w:t>2023</w:t>
      </w:r>
      <w:r w:rsidRPr="005677B7">
        <w:rPr>
          <w:rFonts w:cs="Calibri"/>
        </w:rPr>
        <w:t>. godinu</w:t>
      </w:r>
      <w:r>
        <w:rPr>
          <w:rFonts w:cs="Calibri"/>
        </w:rPr>
        <w:t>. Za 2024. godinu nisu planirane konferencije za razliku od 2023. godine kada je organizirana veća konferencija</w:t>
      </w:r>
      <w:r w:rsidRPr="000E3254">
        <w:rPr>
          <w:rFonts w:cs="Calibri"/>
        </w:rPr>
        <w:t xml:space="preserve"> povodom </w:t>
      </w:r>
      <w:r w:rsidRPr="008C754F">
        <w:rPr>
          <w:rFonts w:cs="Calibri"/>
        </w:rPr>
        <w:t>20. obljetnice</w:t>
      </w:r>
      <w:r w:rsidRPr="000E3254">
        <w:rPr>
          <w:rFonts w:cs="Calibri"/>
        </w:rPr>
        <w:t xml:space="preserve"> </w:t>
      </w:r>
      <w:r w:rsidR="00D81F1E">
        <w:rPr>
          <w:rFonts w:cs="Calibri"/>
        </w:rPr>
        <w:t>osnutka</w:t>
      </w:r>
      <w:r w:rsidRPr="000E3254">
        <w:rPr>
          <w:rFonts w:cs="Calibri"/>
        </w:rPr>
        <w:t xml:space="preserve"> Agencije</w:t>
      </w:r>
      <w:r>
        <w:rPr>
          <w:rFonts w:cs="Calibri"/>
        </w:rPr>
        <w:t>.</w:t>
      </w:r>
      <w:r w:rsidRPr="000E3254">
        <w:rPr>
          <w:rFonts w:cs="Calibri"/>
        </w:rPr>
        <w:t xml:space="preserve"> </w:t>
      </w:r>
      <w:r w:rsidRPr="002237EF">
        <w:rPr>
          <w:rFonts w:cs="Calibri"/>
        </w:rPr>
        <w:t xml:space="preserve">HALMED </w:t>
      </w:r>
      <w:r>
        <w:rPr>
          <w:rFonts w:cs="Calibri"/>
        </w:rPr>
        <w:t>planira</w:t>
      </w:r>
      <w:r w:rsidRPr="002237EF">
        <w:rPr>
          <w:rFonts w:cs="Calibri"/>
        </w:rPr>
        <w:t xml:space="preserve"> biti domaćin jednodnevnog skupa usmjerenog na predstavljanje projekta MEDI-THEFT</w:t>
      </w:r>
      <w:r>
        <w:rPr>
          <w:rFonts w:cs="Calibri"/>
          <w:color w:val="1F497D"/>
        </w:rPr>
        <w:t xml:space="preserve">, </w:t>
      </w:r>
      <w:r w:rsidRPr="002237EF">
        <w:rPr>
          <w:rFonts w:cs="Calibri"/>
        </w:rPr>
        <w:t xml:space="preserve">a radi se o projektu koji provodi Agencija za lijekove Italije u suradnji s Institutom za ljekove i medicinska sredstva Crne Gore (CInMED), Agencijom za lekove i medicinska sredstva Srbije (ALIMS) i drugim partnerima iz europskih zemalja. Cilj projekta je razvoj platforme koja će predstavljati podršku institucijama i drugim privatnim i javnim zainteresiranim stranama u suzbijanju organizirane krađe lijekova i njihove ilegalne distribucije u legalnom distribucijskom lancu Europske unije. </w:t>
      </w:r>
      <w:r>
        <w:rPr>
          <w:rFonts w:cs="Calibri"/>
          <w:color w:val="1F497D"/>
        </w:rPr>
        <w:t xml:space="preserve"> </w:t>
      </w:r>
      <w:r>
        <w:rPr>
          <w:rFonts w:cs="Calibri"/>
        </w:rPr>
        <w:t>Također se planira,</w:t>
      </w:r>
      <w:r w:rsidRPr="000E3254">
        <w:rPr>
          <w:rFonts w:cs="Calibri"/>
        </w:rPr>
        <w:t xml:space="preserve"> </w:t>
      </w:r>
      <w:r w:rsidRPr="00757233">
        <w:rPr>
          <w:rFonts w:cs="Calibri"/>
        </w:rPr>
        <w:t xml:space="preserve">prema potrebi, </w:t>
      </w:r>
      <w:r>
        <w:t>preuzeti domaćinstvo jednog stručnog sastanka povjerenstva odnosno radne skupine na području lijekova i medicinskih proizvoda u Europskoj uniji u sklopu belgijskog ili mađarskog predsjedanja Vijećem Europske unije.</w:t>
      </w:r>
      <w:r w:rsidRPr="000E3254">
        <w:rPr>
          <w:rFonts w:cs="Calibri"/>
        </w:rPr>
        <w:t xml:space="preserve"> </w:t>
      </w:r>
    </w:p>
    <w:p w14:paraId="12237411" w14:textId="77777777" w:rsidR="00783FA3" w:rsidRDefault="00783FA3" w:rsidP="00783FA3">
      <w:pPr>
        <w:spacing w:line="276" w:lineRule="auto"/>
        <w:jc w:val="both"/>
        <w:rPr>
          <w:rFonts w:cs="Calibri"/>
        </w:rPr>
      </w:pPr>
    </w:p>
    <w:p w14:paraId="2D445EDB" w14:textId="75285F27" w:rsidR="001E6038" w:rsidRDefault="001E6038" w:rsidP="00783FA3">
      <w:pPr>
        <w:spacing w:line="276" w:lineRule="auto"/>
        <w:jc w:val="both"/>
        <w:rPr>
          <w:rFonts w:cs="Calibri"/>
        </w:rPr>
      </w:pPr>
      <w:r w:rsidRPr="009A3B50">
        <w:rPr>
          <w:rFonts w:cs="Calibri"/>
          <w:b/>
        </w:rPr>
        <w:t>Skupina 17.</w:t>
      </w:r>
      <w:r w:rsidRPr="00555D29">
        <w:rPr>
          <w:rFonts w:cs="Calibri"/>
          <w:b/>
        </w:rPr>
        <w:t xml:space="preserve"> Gospodarske javne službe</w:t>
      </w:r>
      <w:r>
        <w:rPr>
          <w:rFonts w:cs="Calibri"/>
          <w:b/>
        </w:rPr>
        <w:t xml:space="preserve"> </w:t>
      </w:r>
      <w:r>
        <w:rPr>
          <w:rFonts w:cs="Calibri"/>
        </w:rPr>
        <w:t xml:space="preserve">planirana je 12% manje od plana za 2023. godinu. Smanjenje se odnosi na procijenjenu vrijednost za stavku </w:t>
      </w:r>
      <w:r w:rsidRPr="00986F88">
        <w:rPr>
          <w:rFonts w:cs="Calibri"/>
          <w:i/>
        </w:rPr>
        <w:t>Plin</w:t>
      </w:r>
      <w:r>
        <w:rPr>
          <w:rFonts w:cs="Calibri"/>
        </w:rPr>
        <w:t xml:space="preserve"> obzirom da je postupkom javne nabave postignuta ipak značajno niža cijena od planirane za 2023. godinu kada su očekivane cijene bile puno  veće uslijed poremećaja na tržištu energije (0,2654 eura (2 kune) po kWh za poduzetništvo).  </w:t>
      </w:r>
    </w:p>
    <w:p w14:paraId="28D7571A" w14:textId="77777777" w:rsidR="00783FA3" w:rsidRPr="00C5538B" w:rsidRDefault="00783FA3" w:rsidP="00783FA3">
      <w:pPr>
        <w:spacing w:line="276" w:lineRule="auto"/>
        <w:jc w:val="both"/>
        <w:rPr>
          <w:rFonts w:cs="Calibri"/>
        </w:rPr>
      </w:pPr>
    </w:p>
    <w:p w14:paraId="32F7BDD8" w14:textId="683544B4" w:rsidR="001E6038" w:rsidRDefault="001E6038" w:rsidP="00783FA3">
      <w:pPr>
        <w:spacing w:line="276" w:lineRule="auto"/>
        <w:jc w:val="both"/>
      </w:pPr>
      <w:r w:rsidRPr="00645648">
        <w:rPr>
          <w:b/>
          <w:bCs/>
        </w:rPr>
        <w:t>Skupina 18.</w:t>
      </w:r>
      <w:r w:rsidRPr="00266B55">
        <w:rPr>
          <w:b/>
          <w:bCs/>
        </w:rPr>
        <w:t xml:space="preserve"> Usluge osiguranja</w:t>
      </w:r>
      <w:r>
        <w:rPr>
          <w:b/>
          <w:bCs/>
        </w:rPr>
        <w:t xml:space="preserve"> </w:t>
      </w:r>
      <w:r>
        <w:t xml:space="preserve">planirana je 5% </w:t>
      </w:r>
      <w:r w:rsidRPr="001C1246">
        <w:t>više od plana za 2023. godinu i to na</w:t>
      </w:r>
      <w:r>
        <w:t>jviše na</w:t>
      </w:r>
      <w:r w:rsidRPr="001C1246">
        <w:t xml:space="preserve"> stavci </w:t>
      </w:r>
      <w:r>
        <w:rPr>
          <w:i/>
        </w:rPr>
        <w:t>Dodatnog</w:t>
      </w:r>
      <w:r w:rsidRPr="001C1246">
        <w:rPr>
          <w:i/>
        </w:rPr>
        <w:t xml:space="preserve"> zdravstvenog osiguranja</w:t>
      </w:r>
      <w:r w:rsidRPr="001C1246">
        <w:t xml:space="preserve"> obzirom na povećanje cijen</w:t>
      </w:r>
      <w:r>
        <w:t>a</w:t>
      </w:r>
      <w:r w:rsidRPr="001C1246">
        <w:t xml:space="preserve"> usluga zdravstvenog </w:t>
      </w:r>
      <w:r>
        <w:t xml:space="preserve">o </w:t>
      </w:r>
      <w:r w:rsidRPr="001C1246">
        <w:t>osiguranja.</w:t>
      </w:r>
    </w:p>
    <w:p w14:paraId="5E999970" w14:textId="77777777" w:rsidR="00783FA3" w:rsidRDefault="00783FA3" w:rsidP="00783FA3">
      <w:pPr>
        <w:spacing w:line="276" w:lineRule="auto"/>
        <w:jc w:val="both"/>
      </w:pPr>
    </w:p>
    <w:p w14:paraId="653AC97B" w14:textId="45A034AE" w:rsidR="001E6038" w:rsidRDefault="001E6038" w:rsidP="00783FA3">
      <w:pPr>
        <w:spacing w:line="276" w:lineRule="auto"/>
        <w:jc w:val="both"/>
      </w:pPr>
      <w:r w:rsidRPr="00136AC1">
        <w:rPr>
          <w:b/>
        </w:rPr>
        <w:t>Skupina 19. Intelektualne usluge i projekti</w:t>
      </w:r>
      <w:r>
        <w:rPr>
          <w:b/>
        </w:rPr>
        <w:t xml:space="preserve"> </w:t>
      </w:r>
      <w:r>
        <w:t xml:space="preserve">planirana je u manjem iznosu u odnosu na plan za 2023. godinu uglavnom zbog izuzimanja usluge </w:t>
      </w:r>
      <w:r w:rsidRPr="00146673">
        <w:rPr>
          <w:i/>
        </w:rPr>
        <w:t>Izrada feasibility studije</w:t>
      </w:r>
      <w:r w:rsidRPr="00146673">
        <w:t xml:space="preserve"> </w:t>
      </w:r>
      <w:r>
        <w:t xml:space="preserve">koja je izvršena u 2023. godini. S druge strane, povećan je plan na stavci </w:t>
      </w:r>
      <w:r w:rsidRPr="0095694C">
        <w:rPr>
          <w:i/>
        </w:rPr>
        <w:t>Usluge izrade idejnih, kreativnih i grafičkih rješenja</w:t>
      </w:r>
      <w:r>
        <w:t>, najviše za potrebe projekta IncreaseNET u okviru programa „EU za zdravlje (EU4Health) iz kojeg će se trošak i financirati.</w:t>
      </w:r>
    </w:p>
    <w:p w14:paraId="2E11CCA1" w14:textId="77777777" w:rsidR="00783FA3" w:rsidRPr="0095694C" w:rsidRDefault="00783FA3" w:rsidP="00783FA3">
      <w:pPr>
        <w:spacing w:line="276" w:lineRule="auto"/>
        <w:jc w:val="both"/>
      </w:pPr>
    </w:p>
    <w:p w14:paraId="1B504E80" w14:textId="59EF3CBC" w:rsidR="001E6038" w:rsidRDefault="001E6038" w:rsidP="00783FA3">
      <w:pPr>
        <w:spacing w:line="276" w:lineRule="auto"/>
        <w:jc w:val="both"/>
        <w:rPr>
          <w:rFonts w:cs="Calibri"/>
        </w:rPr>
      </w:pPr>
      <w:r w:rsidRPr="00981B1A">
        <w:rPr>
          <w:rFonts w:cs="Calibri"/>
          <w:b/>
        </w:rPr>
        <w:t>Skupina 22.</w:t>
      </w:r>
      <w:r w:rsidRPr="004A3E38">
        <w:rPr>
          <w:rFonts w:cs="Calibri"/>
          <w:b/>
        </w:rPr>
        <w:t xml:space="preserve"> Ostale usluge </w:t>
      </w:r>
      <w:r>
        <w:rPr>
          <w:rFonts w:cs="Calibri"/>
        </w:rPr>
        <w:t xml:space="preserve">planirana je 12% više </w:t>
      </w:r>
      <w:r w:rsidRPr="004A3E38">
        <w:rPr>
          <w:rFonts w:cs="Calibri"/>
        </w:rPr>
        <w:t>od plana za 20</w:t>
      </w:r>
      <w:r>
        <w:rPr>
          <w:rFonts w:cs="Calibri"/>
        </w:rPr>
        <w:t>23</w:t>
      </w:r>
      <w:r w:rsidRPr="004A3E38">
        <w:rPr>
          <w:rFonts w:cs="Calibri"/>
        </w:rPr>
        <w:t>. godinu</w:t>
      </w:r>
      <w:r>
        <w:rPr>
          <w:rFonts w:cs="Calibri"/>
        </w:rPr>
        <w:t>.</w:t>
      </w:r>
      <w:r w:rsidRPr="004A3E38">
        <w:rPr>
          <w:rFonts w:cs="Calibri"/>
        </w:rPr>
        <w:t xml:space="preserve"> </w:t>
      </w:r>
      <w:r>
        <w:rPr>
          <w:rFonts w:cs="Calibri"/>
        </w:rPr>
        <w:t xml:space="preserve">Najveće povećanje je na  stavci </w:t>
      </w:r>
      <w:r w:rsidRPr="00CA586A">
        <w:rPr>
          <w:rFonts w:cs="Calibri"/>
          <w:i/>
        </w:rPr>
        <w:t>Naknada studentskom servisu</w:t>
      </w:r>
      <w:r>
        <w:rPr>
          <w:rFonts w:cs="Calibri"/>
        </w:rPr>
        <w:t xml:space="preserve"> i to za obavljanje administrativnih poslova za potrebe projekta e-Lijekovi u Odjelu za odobravanje lijekova. Projekt sufinancira EU iz sredstava Europskog fonda za regionalni razvoj, nositelj projekta je </w:t>
      </w:r>
      <w:r w:rsidRPr="009C3BC3">
        <w:rPr>
          <w:rFonts w:cs="Calibri"/>
        </w:rPr>
        <w:t>Hrvatski zavod za zdravstveno osiguranje</w:t>
      </w:r>
      <w:r>
        <w:rPr>
          <w:rFonts w:cs="Calibri"/>
        </w:rPr>
        <w:t xml:space="preserve"> (HZZO), a partneri su </w:t>
      </w:r>
      <w:r>
        <w:rPr>
          <w:rFonts w:cs="Calibri"/>
        </w:rPr>
        <w:lastRenderedPageBreak/>
        <w:t xml:space="preserve">HALMED i Ministarstvo zdravstva Republike Hrvatske. </w:t>
      </w:r>
      <w:r w:rsidR="00747F28">
        <w:rPr>
          <w:rFonts w:cs="Calibri"/>
        </w:rPr>
        <w:t>P</w:t>
      </w:r>
      <w:r>
        <w:rPr>
          <w:rFonts w:cs="Calibri"/>
        </w:rPr>
        <w:t xml:space="preserve">ovećana </w:t>
      </w:r>
      <w:r w:rsidR="00747F28">
        <w:rPr>
          <w:rFonts w:cs="Calibri"/>
        </w:rPr>
        <w:t xml:space="preserve">je </w:t>
      </w:r>
      <w:r>
        <w:rPr>
          <w:rFonts w:cs="Calibri"/>
        </w:rPr>
        <w:t xml:space="preserve">minimalna studentska satnica </w:t>
      </w:r>
      <w:r w:rsidR="00747F28">
        <w:rPr>
          <w:rFonts w:cs="Calibri"/>
        </w:rPr>
        <w:t xml:space="preserve">koja će se isplaćivati u 2024. godini, </w:t>
      </w:r>
      <w:r>
        <w:rPr>
          <w:rFonts w:cs="Calibri"/>
        </w:rPr>
        <w:t>što je utjecalo na povećanje procijene vrijednosti nabave.</w:t>
      </w:r>
    </w:p>
    <w:p w14:paraId="78A0E187" w14:textId="77777777" w:rsidR="00783FA3" w:rsidRPr="004A3E38" w:rsidRDefault="00783FA3" w:rsidP="00783FA3">
      <w:pPr>
        <w:spacing w:line="276" w:lineRule="auto"/>
        <w:jc w:val="both"/>
        <w:rPr>
          <w:rFonts w:cs="Calibri"/>
        </w:rPr>
      </w:pPr>
    </w:p>
    <w:p w14:paraId="72E03DAB" w14:textId="4EF8FD0A" w:rsidR="001E6038" w:rsidRDefault="001E6038" w:rsidP="00783FA3">
      <w:pPr>
        <w:spacing w:line="276" w:lineRule="auto"/>
        <w:jc w:val="both"/>
        <w:rPr>
          <w:rFonts w:cs="Calibri"/>
        </w:rPr>
      </w:pPr>
      <w:r w:rsidRPr="005F7C5B">
        <w:rPr>
          <w:rFonts w:cs="Calibri"/>
          <w:b/>
        </w:rPr>
        <w:t xml:space="preserve">Skupina 24. Računalna oprema </w:t>
      </w:r>
      <w:r w:rsidRPr="005F7C5B">
        <w:rPr>
          <w:rFonts w:cs="Calibri"/>
        </w:rPr>
        <w:t>planira se u manjem iznosu za 212.5</w:t>
      </w:r>
      <w:r>
        <w:rPr>
          <w:rFonts w:cs="Calibri"/>
        </w:rPr>
        <w:t>00</w:t>
      </w:r>
      <w:r w:rsidRPr="005F7C5B">
        <w:rPr>
          <w:rFonts w:cs="Calibri"/>
        </w:rPr>
        <w:t xml:space="preserve"> eura u odnosu na plan za 2023.</w:t>
      </w:r>
      <w:r w:rsidRPr="00840D49">
        <w:rPr>
          <w:rFonts w:cs="Calibri"/>
        </w:rPr>
        <w:t xml:space="preserve"> godinu</w:t>
      </w:r>
      <w:r>
        <w:rPr>
          <w:rFonts w:cs="Calibri"/>
        </w:rPr>
        <w:t xml:space="preserve">. </w:t>
      </w:r>
      <w:r w:rsidRPr="00B125D4">
        <w:rPr>
          <w:rFonts w:cs="Calibri"/>
        </w:rPr>
        <w:t xml:space="preserve"> </w:t>
      </w:r>
      <w:r>
        <w:rPr>
          <w:rFonts w:cs="Calibri"/>
        </w:rPr>
        <w:t xml:space="preserve">Najveće smanjenje je na stavci </w:t>
      </w:r>
      <w:r w:rsidRPr="009E757B">
        <w:rPr>
          <w:rFonts w:cs="Calibri"/>
          <w:i/>
        </w:rPr>
        <w:t>Nadogradnja sustava za back up</w:t>
      </w:r>
      <w:r>
        <w:rPr>
          <w:rFonts w:cs="Calibri"/>
          <w:i/>
        </w:rPr>
        <w:t xml:space="preserve">, </w:t>
      </w:r>
      <w:r>
        <w:rPr>
          <w:rFonts w:cs="Calibri"/>
        </w:rPr>
        <w:t>naime o</w:t>
      </w:r>
      <w:r w:rsidRPr="009E757B">
        <w:t>bzirom da je u 2023. godini planirana nadogradnja i proširenje sustav</w:t>
      </w:r>
      <w:r>
        <w:t>a</w:t>
      </w:r>
      <w:r w:rsidRPr="009E757B">
        <w:t xml:space="preserve"> za eksternu pohranu sigurnosnih kopija, isti će zadovoljiti poslovne potrebe u 2024. godini te stoga nij</w:t>
      </w:r>
      <w:r>
        <w:t xml:space="preserve">e planirana dodatna nadogradnja.  S druge strane, planira se novo proširenje diskovnih sustava u primarnom i sekundarnom podatkovnom centru (stavka </w:t>
      </w:r>
      <w:r w:rsidRPr="00FE5569">
        <w:rPr>
          <w:i/>
        </w:rPr>
        <w:t>Poslužitelji i diskovni sustavi</w:t>
      </w:r>
      <w:r>
        <w:t xml:space="preserve">) obzirom na stalni porast zaprimljene izvorno elektroničke dokumentacije te digitalizirane dokumentacije koja se obrađuje i arhivira te posljedično i prostora za spremanje sigurnosnih kopija.  </w:t>
      </w:r>
      <w:r>
        <w:rPr>
          <w:rFonts w:cs="Calibri"/>
        </w:rPr>
        <w:t xml:space="preserve">Također, </w:t>
      </w:r>
      <w:r w:rsidRPr="009B4FA4">
        <w:rPr>
          <w:rFonts w:cs="Calibri"/>
        </w:rPr>
        <w:t xml:space="preserve">planirana </w:t>
      </w:r>
      <w:r>
        <w:rPr>
          <w:rFonts w:cs="Calibri"/>
        </w:rPr>
        <w:t>je i s</w:t>
      </w:r>
      <w:r w:rsidRPr="009B4FA4">
        <w:rPr>
          <w:rFonts w:cs="Calibri"/>
        </w:rPr>
        <w:t xml:space="preserve">tavka </w:t>
      </w:r>
      <w:r w:rsidRPr="009B4FA4">
        <w:rPr>
          <w:rFonts w:cs="Calibri"/>
          <w:i/>
        </w:rPr>
        <w:t>Računala</w:t>
      </w:r>
      <w:r w:rsidRPr="009B4FA4">
        <w:rPr>
          <w:rFonts w:cs="Calibri"/>
        </w:rPr>
        <w:t xml:space="preserve"> za potrebe k</w:t>
      </w:r>
      <w:r w:rsidRPr="005D42C3">
        <w:rPr>
          <w:rFonts w:cs="Calibri"/>
        </w:rPr>
        <w:t>ontinuiranog zanavljanja opreme, odnosno zamjene starih i dotrajalih računala novima</w:t>
      </w:r>
      <w:r>
        <w:rPr>
          <w:rFonts w:cs="Calibri"/>
        </w:rPr>
        <w:t>.</w:t>
      </w:r>
    </w:p>
    <w:p w14:paraId="4110525B" w14:textId="77777777" w:rsidR="00783FA3" w:rsidRPr="00FE5569" w:rsidRDefault="00783FA3" w:rsidP="00783FA3">
      <w:pPr>
        <w:spacing w:line="276" w:lineRule="auto"/>
        <w:jc w:val="both"/>
      </w:pPr>
    </w:p>
    <w:p w14:paraId="1FAAB9AA" w14:textId="49F9E850" w:rsidR="001E6038" w:rsidRDefault="001E6038" w:rsidP="00783FA3">
      <w:pPr>
        <w:spacing w:line="276" w:lineRule="auto"/>
        <w:jc w:val="both"/>
      </w:pPr>
      <w:r w:rsidRPr="00D75491">
        <w:rPr>
          <w:rFonts w:cs="Calibri"/>
          <w:b/>
        </w:rPr>
        <w:t>Skupina 25.</w:t>
      </w:r>
      <w:r w:rsidRPr="002B197B">
        <w:rPr>
          <w:rFonts w:cs="Calibri"/>
          <w:b/>
        </w:rPr>
        <w:t xml:space="preserve"> Računalne aplikacije</w:t>
      </w:r>
      <w:r w:rsidRPr="002B197B">
        <w:rPr>
          <w:rFonts w:cs="Calibri"/>
        </w:rPr>
        <w:t xml:space="preserve"> </w:t>
      </w:r>
      <w:r>
        <w:t>planira se u manjem</w:t>
      </w:r>
      <w:r w:rsidRPr="00D40313">
        <w:t xml:space="preserve"> iznosu za </w:t>
      </w:r>
      <w:r>
        <w:t>271.330</w:t>
      </w:r>
      <w:r w:rsidRPr="00D40313">
        <w:t xml:space="preserve"> </w:t>
      </w:r>
      <w:r>
        <w:t xml:space="preserve">eura u odnosu na plan za 2023. godinu. Plan je rezultat  nadogradnje postojećih programskih rješenja u cilju boljeg i učinkovitijeg upravljanja poslovnim procesima i podacima. Smanjenje vrijednosti u odnosu na prethodnu godinu najvećim dijelom se odnosi na nadogradnju Vmware licenci. Obzirom da </w:t>
      </w:r>
      <w:r w:rsidRPr="0006413F">
        <w:t xml:space="preserve">su u 2023. godini nadograđena i proširena postojeća VMware rješenja i usklađen </w:t>
      </w:r>
      <w:r>
        <w:t xml:space="preserve">je </w:t>
      </w:r>
      <w:r w:rsidRPr="0006413F">
        <w:t>način licenciranja sukladno izmjenama od strane proizvođača za infrastrukturu u primarnom podatkovn</w:t>
      </w:r>
      <w:r>
        <w:t>om</w:t>
      </w:r>
      <w:r w:rsidRPr="0006413F">
        <w:t xml:space="preserve"> centr</w:t>
      </w:r>
      <w:r>
        <w:t>u</w:t>
      </w:r>
      <w:r w:rsidRPr="0006413F">
        <w:t>, u 2024. godini nadogradit će se licence samo za sekundarni podatkovni centar.</w:t>
      </w:r>
      <w:r>
        <w:t xml:space="preserve"> Također, u odnosu na prethodnu godinu planirana je manja </w:t>
      </w:r>
      <w:r w:rsidRPr="006649ED">
        <w:rPr>
          <w:i/>
        </w:rPr>
        <w:t>Nadogradnja financijsko-računovodstvenog sustava</w:t>
      </w:r>
      <w:r>
        <w:t xml:space="preserve"> obzirom da je raniji prelazak na valutu euro zahtijevao veće prilagodbe i nadogradnje. Planirane su nadogradnje programskog rješenja HeAL (HALMED aplikacije za lijekove) kojega čine aplikacije za </w:t>
      </w:r>
      <w:r>
        <w:rPr>
          <w:i/>
          <w:iCs/>
        </w:rPr>
        <w:t>Nacionalni registar lijekova (NRL), provjeru kakvoće lijeka (PKL) i farmakovigilancijske postupke (PhV), sustava za upravljanje predmetima (Centrix i Pismohrana), sustava za poslove Odjel za sigurnu primjenu lijekova i medicinskih proizvoda (OLIMP), sustava za on-line prijavu sumnji na nuspojave za zdravstvene radnike (OPeN), sustava za izračun najviše dozvoljene cijene lijeka (ICL) te Sustava kakvoće (Mapis).</w:t>
      </w:r>
      <w:r>
        <w:t xml:space="preserve"> Neke od novih planiranih funkcionalnosti računalnih aplikacija su:</w:t>
      </w:r>
      <w:r>
        <w:rPr>
          <w:color w:val="FF0000"/>
        </w:rPr>
        <w:t xml:space="preserve"> </w:t>
      </w:r>
      <w:r>
        <w:t>nadogradnja modula dozvola i potvrda (Dozvole za promet na veliko lijekovima (WDA),  Dozvole za promet na malo specijaliziranim prodavaonicama (DPM), Dozvole za posredovanje lijekovima (BROK) za inspekcijski nadzor sustava OLIMP u cilju uvođenja jedinstvenog identifikatora i omogućavanje pregleda i praćenje promjena prema subjektima i lokacijama subjekata, rekonfiguracija strukture podataka o lijeku u skladu s realizacijom projekata SPOR i UNICOM te migracija postojećih podataka u novu strukturu, nadogradnja strukture podataka o lijeku i servisa za razmjenu podataka među sustavima za potrebe slanja podataka u registar eLijekovi, sukladno realizaciji projekta izrade objedinjene baze lijekova na prostoru RH, uvođenje MedDRA šifrarnika u sustav OPeN čija se hrvatska verzija očekuje u 2024. godini a radi brže obrade prijava sumnji na nuspojave i drugo.</w:t>
      </w:r>
    </w:p>
    <w:p w14:paraId="73A18200" w14:textId="2A345237" w:rsidR="001E6038" w:rsidRDefault="001E6038" w:rsidP="00783FA3">
      <w:pPr>
        <w:spacing w:line="276" w:lineRule="auto"/>
        <w:jc w:val="both"/>
        <w:rPr>
          <w:rFonts w:cs="Calibri"/>
        </w:rPr>
      </w:pPr>
      <w:r>
        <w:rPr>
          <w:rFonts w:cs="Calibri"/>
        </w:rPr>
        <w:t xml:space="preserve">Stavka </w:t>
      </w:r>
      <w:r w:rsidRPr="00BF61FE">
        <w:rPr>
          <w:rFonts w:cs="Calibri"/>
          <w:i/>
        </w:rPr>
        <w:t>Privileged Access Management (PAM)</w:t>
      </w:r>
      <w:r>
        <w:rPr>
          <w:rFonts w:cs="Calibri"/>
        </w:rPr>
        <w:t xml:space="preserve"> se odnosi na n</w:t>
      </w:r>
      <w:r w:rsidRPr="00BF61FE">
        <w:rPr>
          <w:rFonts w:cs="Calibri"/>
        </w:rPr>
        <w:t>abav</w:t>
      </w:r>
      <w:r>
        <w:rPr>
          <w:rFonts w:cs="Calibri"/>
        </w:rPr>
        <w:t>u</w:t>
      </w:r>
      <w:r w:rsidRPr="00BF61FE">
        <w:rPr>
          <w:rFonts w:cs="Calibri"/>
        </w:rPr>
        <w:t xml:space="preserve"> sigurnosnog sustava za kontrolu i praćenje pristupa informatičkom sustavu Agencije, sukladno Zakonu o kibernetičkoj sigurnosti operatora ključnih usluga i davatelja digitalnih </w:t>
      </w:r>
      <w:r>
        <w:rPr>
          <w:rFonts w:cs="Calibri"/>
        </w:rPr>
        <w:t>usluga.</w:t>
      </w:r>
    </w:p>
    <w:p w14:paraId="3442C3B3" w14:textId="77777777" w:rsidR="00783FA3" w:rsidRDefault="00783FA3" w:rsidP="00783FA3">
      <w:pPr>
        <w:spacing w:line="276" w:lineRule="auto"/>
        <w:jc w:val="both"/>
        <w:rPr>
          <w:rFonts w:cs="Calibri"/>
          <w:highlight w:val="red"/>
        </w:rPr>
      </w:pPr>
    </w:p>
    <w:p w14:paraId="160532A3" w14:textId="005A7AF4" w:rsidR="001E6038" w:rsidRDefault="001E6038" w:rsidP="00783FA3">
      <w:pPr>
        <w:spacing w:line="276" w:lineRule="auto"/>
        <w:jc w:val="both"/>
      </w:pPr>
      <w:r w:rsidRPr="000F0CE2">
        <w:rPr>
          <w:rFonts w:cs="Calibri"/>
          <w:b/>
        </w:rPr>
        <w:t>Skupina 26.</w:t>
      </w:r>
      <w:r w:rsidRPr="00F1065F">
        <w:rPr>
          <w:rFonts w:cs="Calibri"/>
          <w:b/>
        </w:rPr>
        <w:t xml:space="preserve"> Održavanje aplikacija</w:t>
      </w:r>
      <w:r>
        <w:rPr>
          <w:rFonts w:cs="Calibri"/>
          <w:b/>
        </w:rPr>
        <w:t xml:space="preserve"> </w:t>
      </w:r>
      <w:r>
        <w:t xml:space="preserve">planira se u </w:t>
      </w:r>
      <w:r w:rsidRPr="007F48CF">
        <w:t xml:space="preserve">većem iznosu </w:t>
      </w:r>
      <w:r>
        <w:t xml:space="preserve">za 33.281  euro </w:t>
      </w:r>
      <w:r w:rsidRPr="007F48CF">
        <w:t>u odnosu na plan za 202</w:t>
      </w:r>
      <w:r>
        <w:t xml:space="preserve">3. godinu. Najveća izmjena odnosno povećanje je na stavci </w:t>
      </w:r>
      <w:r w:rsidRPr="009767BE">
        <w:rPr>
          <w:i/>
        </w:rPr>
        <w:t>Održavanje i nadogradnja sustava Palo Alto Networks</w:t>
      </w:r>
      <w:r>
        <w:rPr>
          <w:i/>
        </w:rPr>
        <w:t xml:space="preserve"> </w:t>
      </w:r>
      <w:r>
        <w:t xml:space="preserve">obzirom da se, u odnosu na prethodnu godinu, dodatno planira </w:t>
      </w:r>
      <w:r w:rsidRPr="009767BE">
        <w:t>zamjen</w:t>
      </w:r>
      <w:r>
        <w:t>a</w:t>
      </w:r>
      <w:r w:rsidRPr="009767BE">
        <w:t xml:space="preserve"> postojećih vatrozida (firewall) uređaja obzirom da su postojeći zastarjeli i više nisu pod održavanjem od strane proizvođača </w:t>
      </w:r>
      <w:r w:rsidRPr="009767BE">
        <w:lastRenderedPageBreak/>
        <w:t>(end of life status). Dodatno se planira instalacija centralnog sustava za kontrolu rada svih vatrozida u oba podatkovna centra, što će omogućiti sinkronizaciju konfiguracija i tako ubrzati postavljanje sigurnosnih politika i pravila i dodatno podići razinu zaštite od kibernetičkih ugroza.</w:t>
      </w:r>
    </w:p>
    <w:p w14:paraId="2A2B9CB6" w14:textId="77777777" w:rsidR="00783FA3" w:rsidRPr="005D6834" w:rsidRDefault="00783FA3" w:rsidP="00783FA3">
      <w:pPr>
        <w:spacing w:line="276" w:lineRule="auto"/>
        <w:jc w:val="both"/>
      </w:pPr>
    </w:p>
    <w:p w14:paraId="60745BC6" w14:textId="1352341C" w:rsidR="001E6038" w:rsidRDefault="001E6038" w:rsidP="00783FA3">
      <w:pPr>
        <w:spacing w:line="276" w:lineRule="auto"/>
        <w:jc w:val="both"/>
      </w:pPr>
      <w:r w:rsidRPr="0021220E">
        <w:rPr>
          <w:b/>
        </w:rPr>
        <w:t>Skupina 27.</w:t>
      </w:r>
      <w:r w:rsidRPr="00F1065F">
        <w:rPr>
          <w:b/>
        </w:rPr>
        <w:t xml:space="preserve"> </w:t>
      </w:r>
      <w:r>
        <w:rPr>
          <w:b/>
        </w:rPr>
        <w:t xml:space="preserve">Redoviti troškovi vezani uz informatiku </w:t>
      </w:r>
      <w:r w:rsidRPr="00F1065F">
        <w:t xml:space="preserve">planirana je </w:t>
      </w:r>
      <w:r>
        <w:t>u 4% manjem iznosu od plana za 2023</w:t>
      </w:r>
      <w:r w:rsidRPr="00202382">
        <w:t>.</w:t>
      </w:r>
      <w:r>
        <w:t xml:space="preserve"> godinu.  2022. godine izvršena je implementacija i integracija MDM sustava (Mobile Device Manangement) koji</w:t>
      </w:r>
      <w:r w:rsidRPr="007B3DBB">
        <w:t xml:space="preserve"> osigurava upravljanje i nadzor mobilnih uređaja, poput pametnih telefona</w:t>
      </w:r>
      <w:r>
        <w:t xml:space="preserve"> i prijenosnih računala, što omogućuje zaštitu informacija, posebno u slučajevima gubitka ili krađe, što je obaveza HALMED-a prema Zakonu o kibernetičkoj sigurnosti operatora ključnih usluga i davatelja digitalnih usluga. Stoga se za navedeni sustav i</w:t>
      </w:r>
      <w:r w:rsidRPr="007B3DBB">
        <w:t xml:space="preserve"> </w:t>
      </w:r>
      <w:r>
        <w:t xml:space="preserve">nadalje </w:t>
      </w:r>
      <w:r w:rsidRPr="007B3DBB">
        <w:t xml:space="preserve"> planira  stavka </w:t>
      </w:r>
      <w:r w:rsidRPr="007B3DBB">
        <w:rPr>
          <w:i/>
        </w:rPr>
        <w:t>Korištenje usluge MDM</w:t>
      </w:r>
      <w:r>
        <w:t>, ali po nižoj cijeni.</w:t>
      </w:r>
    </w:p>
    <w:p w14:paraId="53A5D0FD" w14:textId="77777777" w:rsidR="00747F28" w:rsidRPr="00DE7654" w:rsidRDefault="00747F28" w:rsidP="00783FA3">
      <w:pPr>
        <w:spacing w:line="276" w:lineRule="auto"/>
        <w:jc w:val="both"/>
      </w:pPr>
    </w:p>
    <w:p w14:paraId="6AF19C7C" w14:textId="77777777" w:rsidR="001E6038" w:rsidRDefault="001E6038" w:rsidP="00783FA3">
      <w:pPr>
        <w:spacing w:line="276" w:lineRule="auto"/>
        <w:jc w:val="both"/>
        <w:rPr>
          <w:rFonts w:eastAsia="Times New Roman"/>
          <w:bCs/>
        </w:rPr>
      </w:pPr>
      <w:r w:rsidRPr="00E94694">
        <w:rPr>
          <w:rFonts w:cs="Calibri"/>
          <w:b/>
        </w:rPr>
        <w:t>Skupina 28.</w:t>
      </w:r>
      <w:r w:rsidRPr="00082AEF">
        <w:rPr>
          <w:rFonts w:cs="Calibri"/>
          <w:b/>
        </w:rPr>
        <w:t xml:space="preserve"> Usluge vezane uz informatički sustav </w:t>
      </w:r>
      <w:r>
        <w:t xml:space="preserve">planira se </w:t>
      </w:r>
      <w:r w:rsidRPr="003925DC">
        <w:t xml:space="preserve">u </w:t>
      </w:r>
      <w:r>
        <w:t>većem</w:t>
      </w:r>
      <w:r w:rsidRPr="003925DC">
        <w:t xml:space="preserve"> iznosu od plana za 202</w:t>
      </w:r>
      <w:r>
        <w:t>3</w:t>
      </w:r>
      <w:r w:rsidRPr="003925DC">
        <w:t>. godinu</w:t>
      </w:r>
      <w:r>
        <w:t xml:space="preserve"> za 29%</w:t>
      </w:r>
      <w:r w:rsidRPr="003925DC">
        <w:t xml:space="preserve">. </w:t>
      </w:r>
      <w:r>
        <w:t>Niti na</w:t>
      </w:r>
      <w:r w:rsidRPr="003925DC">
        <w:t xml:space="preserve"> jednoj stavci </w:t>
      </w:r>
      <w:r>
        <w:t xml:space="preserve">unutar skupine </w:t>
      </w:r>
      <w:r w:rsidRPr="003925DC">
        <w:t>nema značaj</w:t>
      </w:r>
      <w:r>
        <w:t xml:space="preserve">nih promjena, a povećanje se najvećim dijelom odnosi na novu stavku </w:t>
      </w:r>
      <w:r w:rsidRPr="00C33A71">
        <w:rPr>
          <w:i/>
        </w:rPr>
        <w:t>Redizajn mreže</w:t>
      </w:r>
      <w:r>
        <w:rPr>
          <w:i/>
        </w:rPr>
        <w:t xml:space="preserve">. </w:t>
      </w:r>
      <w:r w:rsidRPr="00C70AD3">
        <w:t>Obzirom na značajno povećani broj uređaja koji se spajaju na informatičku mrežu u prostorima laboratorija, potrebno je proširiti mrežnu infrastruktur</w:t>
      </w:r>
      <w:r>
        <w:t>u</w:t>
      </w:r>
      <w:r w:rsidRPr="00C70AD3">
        <w:t xml:space="preserve"> i napraviti optimizaciju pasivnog i aktivnog segmenta u mrežnim ormarima.</w:t>
      </w:r>
      <w:r>
        <w:t xml:space="preserve"> Dodana je i stavka </w:t>
      </w:r>
      <w:r w:rsidRPr="00C70AD3">
        <w:rPr>
          <w:i/>
        </w:rPr>
        <w:t>FINA certifikati za aplikacije</w:t>
      </w:r>
      <w:r>
        <w:rPr>
          <w:i/>
        </w:rPr>
        <w:t xml:space="preserve">. </w:t>
      </w:r>
      <w:r w:rsidRPr="00C70AD3">
        <w:rPr>
          <w:rFonts w:eastAsia="Times New Roman"/>
          <w:bCs/>
        </w:rPr>
        <w:t>Sukladno Standardu razvoja javnih e-Usluga u Republici Hrvatskoj (NN 43/2021 (23.4.2021.), potrebni su aplikacijski i poslužiteljski certifikati za spajanje na servise državne informacijske infrastrukture</w:t>
      </w:r>
      <w:r>
        <w:rPr>
          <w:rFonts w:eastAsia="Times New Roman"/>
          <w:bCs/>
        </w:rPr>
        <w:t>.</w:t>
      </w:r>
    </w:p>
    <w:p w14:paraId="520D2DEB" w14:textId="7EE572CD" w:rsidR="001E6038" w:rsidRDefault="001E6038" w:rsidP="001E6038">
      <w:pPr>
        <w:spacing w:line="276" w:lineRule="auto"/>
        <w:jc w:val="both"/>
        <w:rPr>
          <w:rFonts w:cs="Calibri"/>
          <w:b/>
        </w:rPr>
      </w:pPr>
      <w:r w:rsidRPr="005F1033">
        <w:rPr>
          <w:rFonts w:cs="Calibri"/>
          <w:b/>
          <w:color w:val="000000"/>
        </w:rPr>
        <w:t>Tablica 3</w:t>
      </w:r>
      <w:r w:rsidR="00B02428">
        <w:rPr>
          <w:rFonts w:cs="Calibri"/>
          <w:b/>
          <w:color w:val="000000"/>
        </w:rPr>
        <w:t>9</w:t>
      </w:r>
      <w:r w:rsidRPr="005F1033">
        <w:rPr>
          <w:rFonts w:cs="Calibri"/>
          <w:b/>
          <w:color w:val="000000"/>
        </w:rPr>
        <w:t xml:space="preserve">. </w:t>
      </w:r>
      <w:r w:rsidRPr="005F1033">
        <w:rPr>
          <w:rFonts w:cs="Calibri"/>
          <w:b/>
        </w:rPr>
        <w:t xml:space="preserve">Plan nabave po </w:t>
      </w:r>
      <w:r w:rsidRPr="00A570A3">
        <w:rPr>
          <w:rFonts w:cs="Calibri"/>
          <w:b/>
        </w:rPr>
        <w:t>skupinama</w:t>
      </w:r>
      <w:r>
        <w:rPr>
          <w:rFonts w:cs="Calibri"/>
          <w:b/>
        </w:rPr>
        <w:t xml:space="preserve"> </w:t>
      </w:r>
    </w:p>
    <w:tbl>
      <w:tblPr>
        <w:tblW w:w="9356" w:type="dxa"/>
        <w:tblInd w:w="-147" w:type="dxa"/>
        <w:tblLook w:val="04A0" w:firstRow="1" w:lastRow="0" w:firstColumn="1" w:lastColumn="0" w:noHBand="0" w:noVBand="1"/>
      </w:tblPr>
      <w:tblGrid>
        <w:gridCol w:w="614"/>
        <w:gridCol w:w="3356"/>
        <w:gridCol w:w="1417"/>
        <w:gridCol w:w="1418"/>
        <w:gridCol w:w="1275"/>
        <w:gridCol w:w="1276"/>
      </w:tblGrid>
      <w:tr w:rsidR="001E6038" w:rsidRPr="00EB0DA0" w14:paraId="6171C1A6" w14:textId="77777777" w:rsidTr="001E6038">
        <w:trPr>
          <w:trHeight w:val="227"/>
          <w:tblHeader/>
        </w:trPr>
        <w:tc>
          <w:tcPr>
            <w:tcW w:w="614"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5EA7675C" w14:textId="77777777" w:rsidR="001E6038" w:rsidRPr="00EB0DA0" w:rsidRDefault="001E6038" w:rsidP="001E6038">
            <w:pPr>
              <w:jc w:val="center"/>
              <w:rPr>
                <w:rFonts w:eastAsia="Times New Roman" w:cs="Calibri"/>
                <w:b/>
                <w:bCs/>
                <w:sz w:val="20"/>
                <w:szCs w:val="20"/>
                <w:lang w:eastAsia="hr-HR"/>
              </w:rPr>
            </w:pPr>
            <w:r w:rsidRPr="00EB0DA0">
              <w:rPr>
                <w:rFonts w:eastAsia="Times New Roman" w:cs="Calibri"/>
                <w:b/>
                <w:bCs/>
                <w:sz w:val="20"/>
                <w:szCs w:val="20"/>
                <w:lang w:eastAsia="hr-HR"/>
              </w:rPr>
              <w:t xml:space="preserve">R.br. </w:t>
            </w:r>
          </w:p>
        </w:tc>
        <w:tc>
          <w:tcPr>
            <w:tcW w:w="3356" w:type="dxa"/>
            <w:tcBorders>
              <w:top w:val="single" w:sz="4" w:space="0" w:color="auto"/>
              <w:left w:val="nil"/>
              <w:bottom w:val="single" w:sz="4" w:space="0" w:color="auto"/>
              <w:right w:val="single" w:sz="4" w:space="0" w:color="auto"/>
            </w:tcBorders>
            <w:shd w:val="clear" w:color="000000" w:fill="A3E7FF"/>
            <w:vAlign w:val="center"/>
            <w:hideMark/>
          </w:tcPr>
          <w:p w14:paraId="57353034" w14:textId="77777777" w:rsidR="001E6038" w:rsidRPr="00EB0DA0" w:rsidRDefault="001E6038" w:rsidP="001E6038">
            <w:pPr>
              <w:rPr>
                <w:rFonts w:eastAsia="Times New Roman" w:cs="Calibri"/>
                <w:b/>
                <w:bCs/>
                <w:sz w:val="20"/>
                <w:szCs w:val="20"/>
                <w:lang w:eastAsia="hr-HR"/>
              </w:rPr>
            </w:pPr>
            <w:r w:rsidRPr="00EB0DA0">
              <w:rPr>
                <w:rFonts w:eastAsia="Times New Roman" w:cs="Calibri"/>
                <w:b/>
                <w:bCs/>
                <w:sz w:val="20"/>
                <w:szCs w:val="20"/>
                <w:lang w:eastAsia="hr-HR"/>
              </w:rPr>
              <w:t>Skupine predmeta nabave</w:t>
            </w:r>
          </w:p>
        </w:tc>
        <w:tc>
          <w:tcPr>
            <w:tcW w:w="1417" w:type="dxa"/>
            <w:tcBorders>
              <w:top w:val="single" w:sz="4" w:space="0" w:color="auto"/>
              <w:left w:val="nil"/>
              <w:bottom w:val="single" w:sz="4" w:space="0" w:color="auto"/>
              <w:right w:val="single" w:sz="4" w:space="0" w:color="auto"/>
            </w:tcBorders>
            <w:shd w:val="clear" w:color="000000" w:fill="A3E7FF"/>
            <w:vAlign w:val="center"/>
            <w:hideMark/>
          </w:tcPr>
          <w:p w14:paraId="2E87176E" w14:textId="77777777" w:rsidR="001E6038" w:rsidRPr="00EB0DA0" w:rsidRDefault="001E6038" w:rsidP="001E6038">
            <w:pPr>
              <w:jc w:val="center"/>
              <w:rPr>
                <w:rFonts w:eastAsia="Times New Roman" w:cs="Calibri"/>
                <w:b/>
                <w:bCs/>
                <w:sz w:val="20"/>
                <w:szCs w:val="20"/>
                <w:lang w:eastAsia="hr-HR"/>
              </w:rPr>
            </w:pPr>
            <w:r w:rsidRPr="00EB0DA0">
              <w:rPr>
                <w:rFonts w:eastAsia="Times New Roman" w:cs="Calibri"/>
                <w:b/>
                <w:bCs/>
                <w:sz w:val="20"/>
                <w:szCs w:val="20"/>
                <w:lang w:eastAsia="hr-HR"/>
              </w:rPr>
              <w:t>Procijenjena vrijednost 2023.g.</w:t>
            </w:r>
          </w:p>
        </w:tc>
        <w:tc>
          <w:tcPr>
            <w:tcW w:w="1418" w:type="dxa"/>
            <w:tcBorders>
              <w:top w:val="single" w:sz="4" w:space="0" w:color="auto"/>
              <w:left w:val="nil"/>
              <w:bottom w:val="single" w:sz="4" w:space="0" w:color="auto"/>
              <w:right w:val="single" w:sz="4" w:space="0" w:color="auto"/>
            </w:tcBorders>
            <w:shd w:val="clear" w:color="000000" w:fill="A3E7FF"/>
            <w:vAlign w:val="center"/>
            <w:hideMark/>
          </w:tcPr>
          <w:p w14:paraId="0F9A96F4" w14:textId="77777777" w:rsidR="001E6038" w:rsidRPr="00EB0DA0" w:rsidRDefault="001E6038" w:rsidP="001E6038">
            <w:pPr>
              <w:jc w:val="center"/>
              <w:rPr>
                <w:rFonts w:eastAsia="Times New Roman" w:cs="Calibri"/>
                <w:b/>
                <w:bCs/>
                <w:sz w:val="20"/>
                <w:szCs w:val="20"/>
                <w:lang w:eastAsia="hr-HR"/>
              </w:rPr>
            </w:pPr>
            <w:r w:rsidRPr="00EB0DA0">
              <w:rPr>
                <w:rFonts w:eastAsia="Times New Roman" w:cs="Calibri"/>
                <w:b/>
                <w:bCs/>
                <w:sz w:val="20"/>
                <w:szCs w:val="20"/>
                <w:lang w:eastAsia="hr-HR"/>
              </w:rPr>
              <w:t>Procijenjena vrijednost 2024. g.</w:t>
            </w:r>
          </w:p>
        </w:tc>
        <w:tc>
          <w:tcPr>
            <w:tcW w:w="1275" w:type="dxa"/>
            <w:tcBorders>
              <w:top w:val="single" w:sz="4" w:space="0" w:color="auto"/>
              <w:left w:val="nil"/>
              <w:bottom w:val="single" w:sz="4" w:space="0" w:color="auto"/>
              <w:right w:val="single" w:sz="4" w:space="0" w:color="auto"/>
            </w:tcBorders>
            <w:shd w:val="clear" w:color="000000" w:fill="A3E7FF"/>
            <w:vAlign w:val="center"/>
            <w:hideMark/>
          </w:tcPr>
          <w:p w14:paraId="389DC6C3" w14:textId="77777777" w:rsidR="001E6038" w:rsidRPr="00EB0DA0" w:rsidRDefault="001E6038" w:rsidP="001E6038">
            <w:pPr>
              <w:jc w:val="center"/>
              <w:rPr>
                <w:rFonts w:eastAsia="Times New Roman" w:cs="Calibri"/>
                <w:b/>
                <w:bCs/>
                <w:sz w:val="20"/>
                <w:szCs w:val="20"/>
                <w:lang w:eastAsia="hr-HR"/>
              </w:rPr>
            </w:pPr>
            <w:r w:rsidRPr="00EB0DA0">
              <w:rPr>
                <w:rFonts w:eastAsia="Times New Roman" w:cs="Calibri"/>
                <w:b/>
                <w:bCs/>
                <w:sz w:val="20"/>
                <w:szCs w:val="20"/>
                <w:lang w:eastAsia="hr-HR"/>
              </w:rPr>
              <w:t>Razlika 2024./2023.</w:t>
            </w:r>
          </w:p>
        </w:tc>
        <w:tc>
          <w:tcPr>
            <w:tcW w:w="1276" w:type="dxa"/>
            <w:tcBorders>
              <w:top w:val="single" w:sz="4" w:space="0" w:color="auto"/>
              <w:left w:val="nil"/>
              <w:bottom w:val="single" w:sz="4" w:space="0" w:color="auto"/>
              <w:right w:val="single" w:sz="4" w:space="0" w:color="auto"/>
            </w:tcBorders>
            <w:shd w:val="clear" w:color="000000" w:fill="A3E7FF"/>
            <w:vAlign w:val="center"/>
            <w:hideMark/>
          </w:tcPr>
          <w:p w14:paraId="17DF028E" w14:textId="77777777" w:rsidR="001E6038" w:rsidRPr="00EB0DA0" w:rsidRDefault="001E6038" w:rsidP="001E6038">
            <w:pPr>
              <w:jc w:val="center"/>
              <w:rPr>
                <w:rFonts w:eastAsia="Times New Roman" w:cs="Calibri"/>
                <w:b/>
                <w:bCs/>
                <w:sz w:val="20"/>
                <w:szCs w:val="20"/>
                <w:lang w:eastAsia="hr-HR"/>
              </w:rPr>
            </w:pPr>
            <w:r w:rsidRPr="00EB0DA0">
              <w:rPr>
                <w:rFonts w:eastAsia="Times New Roman" w:cs="Calibri"/>
                <w:b/>
                <w:bCs/>
                <w:sz w:val="20"/>
                <w:szCs w:val="20"/>
                <w:lang w:eastAsia="hr-HR"/>
              </w:rPr>
              <w:t>Udio predmeta u ukupnom planu, %</w:t>
            </w:r>
          </w:p>
        </w:tc>
      </w:tr>
      <w:tr w:rsidR="001E6038" w:rsidRPr="00EB0DA0" w14:paraId="4973328A"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41EE2C1"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w:t>
            </w:r>
          </w:p>
        </w:tc>
        <w:tc>
          <w:tcPr>
            <w:tcW w:w="3356" w:type="dxa"/>
            <w:tcBorders>
              <w:top w:val="nil"/>
              <w:left w:val="nil"/>
              <w:bottom w:val="single" w:sz="4" w:space="0" w:color="auto"/>
              <w:right w:val="single" w:sz="4" w:space="0" w:color="auto"/>
            </w:tcBorders>
            <w:shd w:val="clear" w:color="auto" w:fill="auto"/>
            <w:vAlign w:val="center"/>
            <w:hideMark/>
          </w:tcPr>
          <w:p w14:paraId="0FEE0412"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Osnovni materijal za laboratorije</w:t>
            </w:r>
          </w:p>
        </w:tc>
        <w:tc>
          <w:tcPr>
            <w:tcW w:w="1417" w:type="dxa"/>
            <w:tcBorders>
              <w:top w:val="nil"/>
              <w:left w:val="nil"/>
              <w:bottom w:val="single" w:sz="4" w:space="0" w:color="auto"/>
              <w:right w:val="single" w:sz="4" w:space="0" w:color="auto"/>
            </w:tcBorders>
            <w:shd w:val="clear" w:color="auto" w:fill="auto"/>
            <w:noWrap/>
            <w:vAlign w:val="center"/>
            <w:hideMark/>
          </w:tcPr>
          <w:p w14:paraId="391EE6F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101.530   </w:t>
            </w:r>
          </w:p>
        </w:tc>
        <w:tc>
          <w:tcPr>
            <w:tcW w:w="1418" w:type="dxa"/>
            <w:tcBorders>
              <w:top w:val="nil"/>
              <w:left w:val="nil"/>
              <w:bottom w:val="single" w:sz="4" w:space="0" w:color="auto"/>
              <w:right w:val="single" w:sz="4" w:space="0" w:color="auto"/>
            </w:tcBorders>
            <w:shd w:val="clear" w:color="auto" w:fill="auto"/>
            <w:noWrap/>
            <w:vAlign w:val="center"/>
            <w:hideMark/>
          </w:tcPr>
          <w:p w14:paraId="718FE6C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106.150   </w:t>
            </w:r>
          </w:p>
        </w:tc>
        <w:tc>
          <w:tcPr>
            <w:tcW w:w="1275" w:type="dxa"/>
            <w:tcBorders>
              <w:top w:val="nil"/>
              <w:left w:val="nil"/>
              <w:bottom w:val="single" w:sz="4" w:space="0" w:color="auto"/>
              <w:right w:val="single" w:sz="4" w:space="0" w:color="auto"/>
            </w:tcBorders>
            <w:shd w:val="clear" w:color="auto" w:fill="auto"/>
            <w:noWrap/>
            <w:vAlign w:val="center"/>
            <w:hideMark/>
          </w:tcPr>
          <w:p w14:paraId="38943D1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4.620   </w:t>
            </w:r>
          </w:p>
        </w:tc>
        <w:tc>
          <w:tcPr>
            <w:tcW w:w="1276" w:type="dxa"/>
            <w:tcBorders>
              <w:top w:val="nil"/>
              <w:left w:val="nil"/>
              <w:bottom w:val="single" w:sz="4" w:space="0" w:color="auto"/>
              <w:right w:val="single" w:sz="4" w:space="0" w:color="auto"/>
            </w:tcBorders>
            <w:shd w:val="clear" w:color="auto" w:fill="auto"/>
            <w:noWrap/>
            <w:vAlign w:val="center"/>
            <w:hideMark/>
          </w:tcPr>
          <w:p w14:paraId="29F8D0E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3%</w:t>
            </w:r>
          </w:p>
        </w:tc>
      </w:tr>
      <w:tr w:rsidR="001E6038" w:rsidRPr="00EB0DA0" w14:paraId="304E1B82"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366C54D"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w:t>
            </w:r>
          </w:p>
        </w:tc>
        <w:tc>
          <w:tcPr>
            <w:tcW w:w="3356" w:type="dxa"/>
            <w:tcBorders>
              <w:top w:val="nil"/>
              <w:left w:val="nil"/>
              <w:bottom w:val="single" w:sz="4" w:space="0" w:color="auto"/>
              <w:right w:val="single" w:sz="4" w:space="0" w:color="auto"/>
            </w:tcBorders>
            <w:shd w:val="clear" w:color="auto" w:fill="auto"/>
            <w:vAlign w:val="center"/>
            <w:hideMark/>
          </w:tcPr>
          <w:p w14:paraId="78AC0DC2"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Pomoćni potrošni materijal za laboratorije</w:t>
            </w:r>
          </w:p>
        </w:tc>
        <w:tc>
          <w:tcPr>
            <w:tcW w:w="1417" w:type="dxa"/>
            <w:tcBorders>
              <w:top w:val="nil"/>
              <w:left w:val="nil"/>
              <w:bottom w:val="single" w:sz="4" w:space="0" w:color="auto"/>
              <w:right w:val="single" w:sz="4" w:space="0" w:color="auto"/>
            </w:tcBorders>
            <w:shd w:val="clear" w:color="auto" w:fill="auto"/>
            <w:noWrap/>
            <w:vAlign w:val="center"/>
            <w:hideMark/>
          </w:tcPr>
          <w:p w14:paraId="7B98D62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56.313   </w:t>
            </w:r>
          </w:p>
        </w:tc>
        <w:tc>
          <w:tcPr>
            <w:tcW w:w="1418" w:type="dxa"/>
            <w:tcBorders>
              <w:top w:val="nil"/>
              <w:left w:val="nil"/>
              <w:bottom w:val="single" w:sz="4" w:space="0" w:color="auto"/>
              <w:right w:val="single" w:sz="4" w:space="0" w:color="auto"/>
            </w:tcBorders>
            <w:shd w:val="clear" w:color="auto" w:fill="auto"/>
            <w:noWrap/>
            <w:vAlign w:val="center"/>
            <w:hideMark/>
          </w:tcPr>
          <w:p w14:paraId="315D11D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55.163   </w:t>
            </w:r>
          </w:p>
        </w:tc>
        <w:tc>
          <w:tcPr>
            <w:tcW w:w="1275" w:type="dxa"/>
            <w:tcBorders>
              <w:top w:val="nil"/>
              <w:left w:val="nil"/>
              <w:bottom w:val="single" w:sz="4" w:space="0" w:color="auto"/>
              <w:right w:val="single" w:sz="4" w:space="0" w:color="auto"/>
            </w:tcBorders>
            <w:shd w:val="clear" w:color="auto" w:fill="auto"/>
            <w:noWrap/>
            <w:vAlign w:val="center"/>
            <w:hideMark/>
          </w:tcPr>
          <w:p w14:paraId="5A82B72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-1.150   </w:t>
            </w:r>
          </w:p>
        </w:tc>
        <w:tc>
          <w:tcPr>
            <w:tcW w:w="1276" w:type="dxa"/>
            <w:tcBorders>
              <w:top w:val="nil"/>
              <w:left w:val="nil"/>
              <w:bottom w:val="single" w:sz="4" w:space="0" w:color="auto"/>
              <w:right w:val="single" w:sz="4" w:space="0" w:color="auto"/>
            </w:tcBorders>
            <w:shd w:val="clear" w:color="auto" w:fill="auto"/>
            <w:noWrap/>
            <w:vAlign w:val="center"/>
            <w:hideMark/>
          </w:tcPr>
          <w:p w14:paraId="63B84C2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34C28BCE"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F820B90"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3.</w:t>
            </w:r>
          </w:p>
        </w:tc>
        <w:tc>
          <w:tcPr>
            <w:tcW w:w="3356" w:type="dxa"/>
            <w:tcBorders>
              <w:top w:val="nil"/>
              <w:left w:val="nil"/>
              <w:bottom w:val="single" w:sz="4" w:space="0" w:color="auto"/>
              <w:right w:val="single" w:sz="4" w:space="0" w:color="auto"/>
            </w:tcBorders>
            <w:shd w:val="clear" w:color="auto" w:fill="auto"/>
            <w:vAlign w:val="center"/>
            <w:hideMark/>
          </w:tcPr>
          <w:p w14:paraId="7B027C22"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Laboratorijski uređaji i oprema</w:t>
            </w:r>
          </w:p>
        </w:tc>
        <w:tc>
          <w:tcPr>
            <w:tcW w:w="1417" w:type="dxa"/>
            <w:tcBorders>
              <w:top w:val="nil"/>
              <w:left w:val="nil"/>
              <w:bottom w:val="single" w:sz="4" w:space="0" w:color="auto"/>
              <w:right w:val="single" w:sz="4" w:space="0" w:color="auto"/>
            </w:tcBorders>
            <w:shd w:val="clear" w:color="auto" w:fill="auto"/>
            <w:noWrap/>
            <w:vAlign w:val="center"/>
            <w:hideMark/>
          </w:tcPr>
          <w:p w14:paraId="296128F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24.520   </w:t>
            </w:r>
          </w:p>
        </w:tc>
        <w:tc>
          <w:tcPr>
            <w:tcW w:w="1418" w:type="dxa"/>
            <w:tcBorders>
              <w:top w:val="nil"/>
              <w:left w:val="nil"/>
              <w:bottom w:val="single" w:sz="4" w:space="0" w:color="auto"/>
              <w:right w:val="single" w:sz="4" w:space="0" w:color="auto"/>
            </w:tcBorders>
            <w:shd w:val="clear" w:color="auto" w:fill="auto"/>
            <w:noWrap/>
            <w:vAlign w:val="center"/>
            <w:hideMark/>
          </w:tcPr>
          <w:p w14:paraId="0F6DC5C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147.000   </w:t>
            </w:r>
          </w:p>
        </w:tc>
        <w:tc>
          <w:tcPr>
            <w:tcW w:w="1275" w:type="dxa"/>
            <w:tcBorders>
              <w:top w:val="nil"/>
              <w:left w:val="nil"/>
              <w:bottom w:val="single" w:sz="4" w:space="0" w:color="auto"/>
              <w:right w:val="single" w:sz="4" w:space="0" w:color="auto"/>
            </w:tcBorders>
            <w:shd w:val="clear" w:color="auto" w:fill="auto"/>
            <w:noWrap/>
            <w:vAlign w:val="center"/>
            <w:hideMark/>
          </w:tcPr>
          <w:p w14:paraId="01493DA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122.480   </w:t>
            </w:r>
          </w:p>
        </w:tc>
        <w:tc>
          <w:tcPr>
            <w:tcW w:w="1276" w:type="dxa"/>
            <w:tcBorders>
              <w:top w:val="nil"/>
              <w:left w:val="nil"/>
              <w:bottom w:val="single" w:sz="4" w:space="0" w:color="auto"/>
              <w:right w:val="single" w:sz="4" w:space="0" w:color="auto"/>
            </w:tcBorders>
            <w:shd w:val="clear" w:color="auto" w:fill="auto"/>
            <w:noWrap/>
            <w:vAlign w:val="center"/>
            <w:hideMark/>
          </w:tcPr>
          <w:p w14:paraId="71CF321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4%</w:t>
            </w:r>
          </w:p>
        </w:tc>
      </w:tr>
      <w:tr w:rsidR="001E6038" w:rsidRPr="00EB0DA0" w14:paraId="5CA1A465"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67A3A39"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4.</w:t>
            </w:r>
          </w:p>
        </w:tc>
        <w:tc>
          <w:tcPr>
            <w:tcW w:w="3356" w:type="dxa"/>
            <w:tcBorders>
              <w:top w:val="nil"/>
              <w:left w:val="nil"/>
              <w:bottom w:val="single" w:sz="4" w:space="0" w:color="auto"/>
              <w:right w:val="single" w:sz="4" w:space="0" w:color="auto"/>
            </w:tcBorders>
            <w:shd w:val="clear" w:color="auto" w:fill="auto"/>
            <w:vAlign w:val="center"/>
            <w:hideMark/>
          </w:tcPr>
          <w:p w14:paraId="3A187520"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umjeravanja, popravka i održavanja laboratorijske opreme</w:t>
            </w:r>
          </w:p>
        </w:tc>
        <w:tc>
          <w:tcPr>
            <w:tcW w:w="1417" w:type="dxa"/>
            <w:tcBorders>
              <w:top w:val="nil"/>
              <w:left w:val="nil"/>
              <w:bottom w:val="single" w:sz="4" w:space="0" w:color="auto"/>
              <w:right w:val="single" w:sz="4" w:space="0" w:color="auto"/>
            </w:tcBorders>
            <w:shd w:val="clear" w:color="auto" w:fill="auto"/>
            <w:noWrap/>
            <w:vAlign w:val="center"/>
            <w:hideMark/>
          </w:tcPr>
          <w:p w14:paraId="57520CF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208.481   </w:t>
            </w:r>
          </w:p>
        </w:tc>
        <w:tc>
          <w:tcPr>
            <w:tcW w:w="1418" w:type="dxa"/>
            <w:tcBorders>
              <w:top w:val="nil"/>
              <w:left w:val="nil"/>
              <w:bottom w:val="single" w:sz="4" w:space="0" w:color="auto"/>
              <w:right w:val="single" w:sz="4" w:space="0" w:color="auto"/>
            </w:tcBorders>
            <w:shd w:val="clear" w:color="auto" w:fill="auto"/>
            <w:noWrap/>
            <w:vAlign w:val="center"/>
            <w:hideMark/>
          </w:tcPr>
          <w:p w14:paraId="01C920E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203.337   </w:t>
            </w:r>
          </w:p>
        </w:tc>
        <w:tc>
          <w:tcPr>
            <w:tcW w:w="1275" w:type="dxa"/>
            <w:tcBorders>
              <w:top w:val="nil"/>
              <w:left w:val="nil"/>
              <w:bottom w:val="single" w:sz="4" w:space="0" w:color="auto"/>
              <w:right w:val="single" w:sz="4" w:space="0" w:color="auto"/>
            </w:tcBorders>
            <w:shd w:val="clear" w:color="auto" w:fill="auto"/>
            <w:noWrap/>
            <w:vAlign w:val="center"/>
            <w:hideMark/>
          </w:tcPr>
          <w:p w14:paraId="1BFEF87C"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-5.144   </w:t>
            </w:r>
          </w:p>
        </w:tc>
        <w:tc>
          <w:tcPr>
            <w:tcW w:w="1276" w:type="dxa"/>
            <w:tcBorders>
              <w:top w:val="nil"/>
              <w:left w:val="nil"/>
              <w:bottom w:val="single" w:sz="4" w:space="0" w:color="auto"/>
              <w:right w:val="single" w:sz="4" w:space="0" w:color="auto"/>
            </w:tcBorders>
            <w:shd w:val="clear" w:color="auto" w:fill="auto"/>
            <w:noWrap/>
            <w:vAlign w:val="center"/>
            <w:hideMark/>
          </w:tcPr>
          <w:p w14:paraId="1F8F6EF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5%</w:t>
            </w:r>
          </w:p>
        </w:tc>
      </w:tr>
      <w:tr w:rsidR="001E6038" w:rsidRPr="00EB0DA0" w14:paraId="479FFADA"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02C9148"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5.</w:t>
            </w:r>
          </w:p>
        </w:tc>
        <w:tc>
          <w:tcPr>
            <w:tcW w:w="3356" w:type="dxa"/>
            <w:tcBorders>
              <w:top w:val="nil"/>
              <w:left w:val="nil"/>
              <w:bottom w:val="single" w:sz="4" w:space="0" w:color="auto"/>
              <w:right w:val="single" w:sz="4" w:space="0" w:color="auto"/>
            </w:tcBorders>
            <w:shd w:val="clear" w:color="auto" w:fill="auto"/>
            <w:vAlign w:val="center"/>
            <w:hideMark/>
          </w:tcPr>
          <w:p w14:paraId="08CE41CA"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Laboratorijske analize</w:t>
            </w:r>
          </w:p>
        </w:tc>
        <w:tc>
          <w:tcPr>
            <w:tcW w:w="1417" w:type="dxa"/>
            <w:tcBorders>
              <w:top w:val="nil"/>
              <w:left w:val="nil"/>
              <w:bottom w:val="single" w:sz="4" w:space="0" w:color="auto"/>
              <w:right w:val="single" w:sz="4" w:space="0" w:color="auto"/>
            </w:tcBorders>
            <w:shd w:val="clear" w:color="auto" w:fill="auto"/>
            <w:noWrap/>
            <w:vAlign w:val="center"/>
            <w:hideMark/>
          </w:tcPr>
          <w:p w14:paraId="6BBE928F"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2.100   </w:t>
            </w:r>
          </w:p>
        </w:tc>
        <w:tc>
          <w:tcPr>
            <w:tcW w:w="1418" w:type="dxa"/>
            <w:tcBorders>
              <w:top w:val="nil"/>
              <w:left w:val="nil"/>
              <w:bottom w:val="single" w:sz="4" w:space="0" w:color="auto"/>
              <w:right w:val="single" w:sz="4" w:space="0" w:color="auto"/>
            </w:tcBorders>
            <w:shd w:val="clear" w:color="auto" w:fill="auto"/>
            <w:noWrap/>
            <w:vAlign w:val="center"/>
            <w:hideMark/>
          </w:tcPr>
          <w:p w14:paraId="0909704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2.100   </w:t>
            </w:r>
          </w:p>
        </w:tc>
        <w:tc>
          <w:tcPr>
            <w:tcW w:w="1275" w:type="dxa"/>
            <w:tcBorders>
              <w:top w:val="nil"/>
              <w:left w:val="nil"/>
              <w:bottom w:val="single" w:sz="4" w:space="0" w:color="auto"/>
              <w:right w:val="single" w:sz="4" w:space="0" w:color="auto"/>
            </w:tcBorders>
            <w:shd w:val="clear" w:color="auto" w:fill="auto"/>
            <w:noWrap/>
            <w:vAlign w:val="center"/>
            <w:hideMark/>
          </w:tcPr>
          <w:p w14:paraId="4A256F92"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935FFB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0,1%</w:t>
            </w:r>
          </w:p>
        </w:tc>
      </w:tr>
      <w:tr w:rsidR="001E6038" w:rsidRPr="00EB0DA0" w14:paraId="7A62C623"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F676232"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6.</w:t>
            </w:r>
          </w:p>
        </w:tc>
        <w:tc>
          <w:tcPr>
            <w:tcW w:w="3356" w:type="dxa"/>
            <w:tcBorders>
              <w:top w:val="nil"/>
              <w:left w:val="nil"/>
              <w:bottom w:val="single" w:sz="4" w:space="0" w:color="auto"/>
              <w:right w:val="single" w:sz="4" w:space="0" w:color="auto"/>
            </w:tcBorders>
            <w:shd w:val="clear" w:color="auto" w:fill="auto"/>
            <w:vAlign w:val="center"/>
            <w:hideMark/>
          </w:tcPr>
          <w:p w14:paraId="1C2F12AD"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Zaštitna odjeća i obuća i ostala zaštitna oprema</w:t>
            </w:r>
          </w:p>
        </w:tc>
        <w:tc>
          <w:tcPr>
            <w:tcW w:w="1417" w:type="dxa"/>
            <w:tcBorders>
              <w:top w:val="nil"/>
              <w:left w:val="nil"/>
              <w:bottom w:val="single" w:sz="4" w:space="0" w:color="auto"/>
              <w:right w:val="single" w:sz="4" w:space="0" w:color="auto"/>
            </w:tcBorders>
            <w:shd w:val="clear" w:color="auto" w:fill="auto"/>
            <w:noWrap/>
            <w:vAlign w:val="center"/>
            <w:hideMark/>
          </w:tcPr>
          <w:p w14:paraId="54EC29A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11.700   </w:t>
            </w:r>
          </w:p>
        </w:tc>
        <w:tc>
          <w:tcPr>
            <w:tcW w:w="1418" w:type="dxa"/>
            <w:tcBorders>
              <w:top w:val="nil"/>
              <w:left w:val="nil"/>
              <w:bottom w:val="single" w:sz="4" w:space="0" w:color="auto"/>
              <w:right w:val="single" w:sz="4" w:space="0" w:color="auto"/>
            </w:tcBorders>
            <w:shd w:val="clear" w:color="auto" w:fill="auto"/>
            <w:noWrap/>
            <w:vAlign w:val="center"/>
            <w:hideMark/>
          </w:tcPr>
          <w:p w14:paraId="0306A4F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9.800   </w:t>
            </w:r>
          </w:p>
        </w:tc>
        <w:tc>
          <w:tcPr>
            <w:tcW w:w="1275" w:type="dxa"/>
            <w:tcBorders>
              <w:top w:val="nil"/>
              <w:left w:val="nil"/>
              <w:bottom w:val="single" w:sz="4" w:space="0" w:color="auto"/>
              <w:right w:val="single" w:sz="4" w:space="0" w:color="auto"/>
            </w:tcBorders>
            <w:shd w:val="clear" w:color="auto" w:fill="auto"/>
            <w:noWrap/>
            <w:vAlign w:val="center"/>
            <w:hideMark/>
          </w:tcPr>
          <w:p w14:paraId="30F4560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-1.900   </w:t>
            </w:r>
          </w:p>
        </w:tc>
        <w:tc>
          <w:tcPr>
            <w:tcW w:w="1276" w:type="dxa"/>
            <w:tcBorders>
              <w:top w:val="nil"/>
              <w:left w:val="nil"/>
              <w:bottom w:val="single" w:sz="4" w:space="0" w:color="auto"/>
              <w:right w:val="single" w:sz="4" w:space="0" w:color="auto"/>
            </w:tcBorders>
            <w:shd w:val="clear" w:color="auto" w:fill="auto"/>
            <w:noWrap/>
            <w:vAlign w:val="center"/>
            <w:hideMark/>
          </w:tcPr>
          <w:p w14:paraId="2895156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0,2%</w:t>
            </w:r>
          </w:p>
        </w:tc>
      </w:tr>
      <w:tr w:rsidR="001E6038" w:rsidRPr="00EB0DA0" w14:paraId="381D77B9"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A5835FC"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7.</w:t>
            </w:r>
          </w:p>
        </w:tc>
        <w:tc>
          <w:tcPr>
            <w:tcW w:w="3356" w:type="dxa"/>
            <w:tcBorders>
              <w:top w:val="nil"/>
              <w:left w:val="nil"/>
              <w:bottom w:val="single" w:sz="4" w:space="0" w:color="auto"/>
              <w:right w:val="single" w:sz="4" w:space="0" w:color="auto"/>
            </w:tcBorders>
            <w:shd w:val="clear" w:color="auto" w:fill="auto"/>
            <w:vAlign w:val="center"/>
            <w:hideMark/>
          </w:tcPr>
          <w:p w14:paraId="651BD564"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Nabava opreme i održavanje zgrade uključujući radove</w:t>
            </w:r>
          </w:p>
        </w:tc>
        <w:tc>
          <w:tcPr>
            <w:tcW w:w="1417" w:type="dxa"/>
            <w:tcBorders>
              <w:top w:val="nil"/>
              <w:left w:val="nil"/>
              <w:bottom w:val="single" w:sz="4" w:space="0" w:color="auto"/>
              <w:right w:val="single" w:sz="4" w:space="0" w:color="auto"/>
            </w:tcBorders>
            <w:shd w:val="clear" w:color="auto" w:fill="auto"/>
            <w:noWrap/>
            <w:vAlign w:val="center"/>
            <w:hideMark/>
          </w:tcPr>
          <w:p w14:paraId="77D65D2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240.444   </w:t>
            </w:r>
          </w:p>
        </w:tc>
        <w:tc>
          <w:tcPr>
            <w:tcW w:w="1418" w:type="dxa"/>
            <w:tcBorders>
              <w:top w:val="nil"/>
              <w:left w:val="nil"/>
              <w:bottom w:val="single" w:sz="4" w:space="0" w:color="auto"/>
              <w:right w:val="single" w:sz="4" w:space="0" w:color="auto"/>
            </w:tcBorders>
            <w:shd w:val="clear" w:color="auto" w:fill="auto"/>
            <w:noWrap/>
            <w:vAlign w:val="center"/>
            <w:hideMark/>
          </w:tcPr>
          <w:p w14:paraId="75C09CB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274.232   </w:t>
            </w:r>
          </w:p>
        </w:tc>
        <w:tc>
          <w:tcPr>
            <w:tcW w:w="1275" w:type="dxa"/>
            <w:tcBorders>
              <w:top w:val="nil"/>
              <w:left w:val="nil"/>
              <w:bottom w:val="single" w:sz="4" w:space="0" w:color="auto"/>
              <w:right w:val="single" w:sz="4" w:space="0" w:color="auto"/>
            </w:tcBorders>
            <w:shd w:val="clear" w:color="auto" w:fill="auto"/>
            <w:noWrap/>
            <w:vAlign w:val="center"/>
            <w:hideMark/>
          </w:tcPr>
          <w:p w14:paraId="7949534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33.788   </w:t>
            </w:r>
          </w:p>
        </w:tc>
        <w:tc>
          <w:tcPr>
            <w:tcW w:w="1276" w:type="dxa"/>
            <w:tcBorders>
              <w:top w:val="nil"/>
              <w:left w:val="nil"/>
              <w:bottom w:val="single" w:sz="4" w:space="0" w:color="auto"/>
              <w:right w:val="single" w:sz="4" w:space="0" w:color="auto"/>
            </w:tcBorders>
            <w:shd w:val="clear" w:color="auto" w:fill="auto"/>
            <w:noWrap/>
            <w:vAlign w:val="center"/>
            <w:hideMark/>
          </w:tcPr>
          <w:p w14:paraId="0D0C9E3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7%</w:t>
            </w:r>
          </w:p>
        </w:tc>
      </w:tr>
      <w:tr w:rsidR="001E6038" w:rsidRPr="00EB0DA0" w14:paraId="4413789E"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D86B757"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8.</w:t>
            </w:r>
          </w:p>
        </w:tc>
        <w:tc>
          <w:tcPr>
            <w:tcW w:w="3356" w:type="dxa"/>
            <w:tcBorders>
              <w:top w:val="nil"/>
              <w:left w:val="nil"/>
              <w:bottom w:val="single" w:sz="4" w:space="0" w:color="auto"/>
              <w:right w:val="single" w:sz="4" w:space="0" w:color="auto"/>
            </w:tcBorders>
            <w:shd w:val="clear" w:color="auto" w:fill="auto"/>
            <w:vAlign w:val="center"/>
            <w:hideMark/>
          </w:tcPr>
          <w:p w14:paraId="14347B38"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Materijal za čišćenje i higijenske potrepštine i oprema za čišćenje i otpad</w:t>
            </w:r>
          </w:p>
        </w:tc>
        <w:tc>
          <w:tcPr>
            <w:tcW w:w="1417" w:type="dxa"/>
            <w:tcBorders>
              <w:top w:val="nil"/>
              <w:left w:val="nil"/>
              <w:bottom w:val="single" w:sz="4" w:space="0" w:color="auto"/>
              <w:right w:val="single" w:sz="4" w:space="0" w:color="auto"/>
            </w:tcBorders>
            <w:shd w:val="clear" w:color="auto" w:fill="auto"/>
            <w:noWrap/>
            <w:vAlign w:val="center"/>
            <w:hideMark/>
          </w:tcPr>
          <w:p w14:paraId="3C67DB6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22.700   </w:t>
            </w:r>
          </w:p>
        </w:tc>
        <w:tc>
          <w:tcPr>
            <w:tcW w:w="1418" w:type="dxa"/>
            <w:tcBorders>
              <w:top w:val="nil"/>
              <w:left w:val="nil"/>
              <w:bottom w:val="single" w:sz="4" w:space="0" w:color="auto"/>
              <w:right w:val="single" w:sz="4" w:space="0" w:color="auto"/>
            </w:tcBorders>
            <w:shd w:val="clear" w:color="auto" w:fill="auto"/>
            <w:noWrap/>
            <w:vAlign w:val="center"/>
            <w:hideMark/>
          </w:tcPr>
          <w:p w14:paraId="7759B46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22.000   </w:t>
            </w:r>
          </w:p>
        </w:tc>
        <w:tc>
          <w:tcPr>
            <w:tcW w:w="1275" w:type="dxa"/>
            <w:tcBorders>
              <w:top w:val="nil"/>
              <w:left w:val="nil"/>
              <w:bottom w:val="single" w:sz="4" w:space="0" w:color="auto"/>
              <w:right w:val="single" w:sz="4" w:space="0" w:color="auto"/>
            </w:tcBorders>
            <w:shd w:val="clear" w:color="auto" w:fill="auto"/>
            <w:noWrap/>
            <w:vAlign w:val="center"/>
            <w:hideMark/>
          </w:tcPr>
          <w:p w14:paraId="476A71B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-700   </w:t>
            </w:r>
          </w:p>
        </w:tc>
        <w:tc>
          <w:tcPr>
            <w:tcW w:w="1276" w:type="dxa"/>
            <w:tcBorders>
              <w:top w:val="nil"/>
              <w:left w:val="nil"/>
              <w:bottom w:val="single" w:sz="4" w:space="0" w:color="auto"/>
              <w:right w:val="single" w:sz="4" w:space="0" w:color="auto"/>
            </w:tcBorders>
            <w:shd w:val="clear" w:color="auto" w:fill="auto"/>
            <w:noWrap/>
            <w:vAlign w:val="center"/>
            <w:hideMark/>
          </w:tcPr>
          <w:p w14:paraId="5998557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1F8F5C10"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A071CB1"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9.</w:t>
            </w:r>
          </w:p>
        </w:tc>
        <w:tc>
          <w:tcPr>
            <w:tcW w:w="3356" w:type="dxa"/>
            <w:tcBorders>
              <w:top w:val="nil"/>
              <w:left w:val="nil"/>
              <w:bottom w:val="single" w:sz="4" w:space="0" w:color="auto"/>
              <w:right w:val="single" w:sz="4" w:space="0" w:color="auto"/>
            </w:tcBorders>
            <w:shd w:val="clear" w:color="auto" w:fill="auto"/>
            <w:vAlign w:val="center"/>
            <w:hideMark/>
          </w:tcPr>
          <w:p w14:paraId="3DE47D3B"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Uredska oprema, uređaji, materijal i potrepštine</w:t>
            </w:r>
          </w:p>
        </w:tc>
        <w:tc>
          <w:tcPr>
            <w:tcW w:w="1417" w:type="dxa"/>
            <w:tcBorders>
              <w:top w:val="nil"/>
              <w:left w:val="nil"/>
              <w:bottom w:val="single" w:sz="4" w:space="0" w:color="auto"/>
              <w:right w:val="single" w:sz="4" w:space="0" w:color="auto"/>
            </w:tcBorders>
            <w:shd w:val="clear" w:color="auto" w:fill="auto"/>
            <w:noWrap/>
            <w:vAlign w:val="center"/>
            <w:hideMark/>
          </w:tcPr>
          <w:p w14:paraId="01A50C7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42.812   </w:t>
            </w:r>
          </w:p>
        </w:tc>
        <w:tc>
          <w:tcPr>
            <w:tcW w:w="1418" w:type="dxa"/>
            <w:tcBorders>
              <w:top w:val="nil"/>
              <w:left w:val="nil"/>
              <w:bottom w:val="single" w:sz="4" w:space="0" w:color="auto"/>
              <w:right w:val="single" w:sz="4" w:space="0" w:color="auto"/>
            </w:tcBorders>
            <w:shd w:val="clear" w:color="auto" w:fill="auto"/>
            <w:noWrap/>
            <w:vAlign w:val="center"/>
            <w:hideMark/>
          </w:tcPr>
          <w:p w14:paraId="33DCD8E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35.800   </w:t>
            </w:r>
          </w:p>
        </w:tc>
        <w:tc>
          <w:tcPr>
            <w:tcW w:w="1275" w:type="dxa"/>
            <w:tcBorders>
              <w:top w:val="nil"/>
              <w:left w:val="nil"/>
              <w:bottom w:val="single" w:sz="4" w:space="0" w:color="auto"/>
              <w:right w:val="single" w:sz="4" w:space="0" w:color="auto"/>
            </w:tcBorders>
            <w:shd w:val="clear" w:color="auto" w:fill="auto"/>
            <w:noWrap/>
            <w:vAlign w:val="center"/>
            <w:hideMark/>
          </w:tcPr>
          <w:p w14:paraId="3A79BFF4"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-7.012   </w:t>
            </w:r>
          </w:p>
        </w:tc>
        <w:tc>
          <w:tcPr>
            <w:tcW w:w="1276" w:type="dxa"/>
            <w:tcBorders>
              <w:top w:val="nil"/>
              <w:left w:val="nil"/>
              <w:bottom w:val="single" w:sz="4" w:space="0" w:color="auto"/>
              <w:right w:val="single" w:sz="4" w:space="0" w:color="auto"/>
            </w:tcBorders>
            <w:shd w:val="clear" w:color="auto" w:fill="auto"/>
            <w:noWrap/>
            <w:vAlign w:val="center"/>
            <w:hideMark/>
          </w:tcPr>
          <w:p w14:paraId="6BC5D52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44B3C31B"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9CBA774"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10.</w:t>
            </w:r>
          </w:p>
        </w:tc>
        <w:tc>
          <w:tcPr>
            <w:tcW w:w="3356" w:type="dxa"/>
            <w:tcBorders>
              <w:top w:val="nil"/>
              <w:left w:val="nil"/>
              <w:bottom w:val="single" w:sz="4" w:space="0" w:color="auto"/>
              <w:right w:val="single" w:sz="4" w:space="0" w:color="auto"/>
            </w:tcBorders>
            <w:shd w:val="clear" w:color="auto" w:fill="auto"/>
            <w:vAlign w:val="center"/>
            <w:hideMark/>
          </w:tcPr>
          <w:p w14:paraId="74E3FE94"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Tiskarske, izdavačke i srodne usluge</w:t>
            </w:r>
          </w:p>
        </w:tc>
        <w:tc>
          <w:tcPr>
            <w:tcW w:w="1417" w:type="dxa"/>
            <w:tcBorders>
              <w:top w:val="nil"/>
              <w:left w:val="nil"/>
              <w:bottom w:val="single" w:sz="4" w:space="0" w:color="auto"/>
              <w:right w:val="single" w:sz="4" w:space="0" w:color="auto"/>
            </w:tcBorders>
            <w:shd w:val="clear" w:color="auto" w:fill="auto"/>
            <w:noWrap/>
            <w:vAlign w:val="center"/>
            <w:hideMark/>
          </w:tcPr>
          <w:p w14:paraId="69AA741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10.265   </w:t>
            </w:r>
          </w:p>
        </w:tc>
        <w:tc>
          <w:tcPr>
            <w:tcW w:w="1418" w:type="dxa"/>
            <w:tcBorders>
              <w:top w:val="nil"/>
              <w:left w:val="nil"/>
              <w:bottom w:val="single" w:sz="4" w:space="0" w:color="auto"/>
              <w:right w:val="single" w:sz="4" w:space="0" w:color="auto"/>
            </w:tcBorders>
            <w:shd w:val="clear" w:color="auto" w:fill="auto"/>
            <w:noWrap/>
            <w:vAlign w:val="center"/>
            <w:hideMark/>
          </w:tcPr>
          <w:p w14:paraId="4B35829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11.465   </w:t>
            </w:r>
          </w:p>
        </w:tc>
        <w:tc>
          <w:tcPr>
            <w:tcW w:w="1275" w:type="dxa"/>
            <w:tcBorders>
              <w:top w:val="nil"/>
              <w:left w:val="nil"/>
              <w:bottom w:val="single" w:sz="4" w:space="0" w:color="auto"/>
              <w:right w:val="single" w:sz="4" w:space="0" w:color="auto"/>
            </w:tcBorders>
            <w:shd w:val="clear" w:color="auto" w:fill="auto"/>
            <w:noWrap/>
            <w:vAlign w:val="center"/>
            <w:hideMark/>
          </w:tcPr>
          <w:p w14:paraId="5EDF663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1.200   </w:t>
            </w:r>
          </w:p>
        </w:tc>
        <w:tc>
          <w:tcPr>
            <w:tcW w:w="1276" w:type="dxa"/>
            <w:tcBorders>
              <w:top w:val="nil"/>
              <w:left w:val="nil"/>
              <w:bottom w:val="single" w:sz="4" w:space="0" w:color="auto"/>
              <w:right w:val="single" w:sz="4" w:space="0" w:color="auto"/>
            </w:tcBorders>
            <w:shd w:val="clear" w:color="auto" w:fill="auto"/>
            <w:noWrap/>
            <w:vAlign w:val="center"/>
            <w:hideMark/>
          </w:tcPr>
          <w:p w14:paraId="3B6249B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0,3%</w:t>
            </w:r>
          </w:p>
        </w:tc>
      </w:tr>
      <w:tr w:rsidR="001E6038" w:rsidRPr="00EB0DA0" w14:paraId="17D7F9D7"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F50CEC8"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11.</w:t>
            </w:r>
          </w:p>
        </w:tc>
        <w:tc>
          <w:tcPr>
            <w:tcW w:w="3356" w:type="dxa"/>
            <w:tcBorders>
              <w:top w:val="nil"/>
              <w:left w:val="nil"/>
              <w:bottom w:val="single" w:sz="4" w:space="0" w:color="auto"/>
              <w:right w:val="single" w:sz="4" w:space="0" w:color="auto"/>
            </w:tcBorders>
            <w:shd w:val="clear" w:color="auto" w:fill="auto"/>
            <w:vAlign w:val="center"/>
            <w:hideMark/>
          </w:tcPr>
          <w:p w14:paraId="1A199EAF"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 xml:space="preserve">Prehrambeni proizvodi </w:t>
            </w:r>
          </w:p>
        </w:tc>
        <w:tc>
          <w:tcPr>
            <w:tcW w:w="1417" w:type="dxa"/>
            <w:tcBorders>
              <w:top w:val="nil"/>
              <w:left w:val="nil"/>
              <w:bottom w:val="single" w:sz="4" w:space="0" w:color="auto"/>
              <w:right w:val="single" w:sz="4" w:space="0" w:color="auto"/>
            </w:tcBorders>
            <w:shd w:val="clear" w:color="auto" w:fill="auto"/>
            <w:noWrap/>
            <w:vAlign w:val="center"/>
            <w:hideMark/>
          </w:tcPr>
          <w:p w14:paraId="63E952C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9.300   </w:t>
            </w:r>
          </w:p>
        </w:tc>
        <w:tc>
          <w:tcPr>
            <w:tcW w:w="1418" w:type="dxa"/>
            <w:tcBorders>
              <w:top w:val="nil"/>
              <w:left w:val="nil"/>
              <w:bottom w:val="single" w:sz="4" w:space="0" w:color="auto"/>
              <w:right w:val="single" w:sz="4" w:space="0" w:color="auto"/>
            </w:tcBorders>
            <w:shd w:val="clear" w:color="auto" w:fill="auto"/>
            <w:noWrap/>
            <w:vAlign w:val="center"/>
            <w:hideMark/>
          </w:tcPr>
          <w:p w14:paraId="09186BE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10.000   </w:t>
            </w:r>
          </w:p>
        </w:tc>
        <w:tc>
          <w:tcPr>
            <w:tcW w:w="1275" w:type="dxa"/>
            <w:tcBorders>
              <w:top w:val="nil"/>
              <w:left w:val="nil"/>
              <w:bottom w:val="single" w:sz="4" w:space="0" w:color="auto"/>
              <w:right w:val="single" w:sz="4" w:space="0" w:color="auto"/>
            </w:tcBorders>
            <w:shd w:val="clear" w:color="auto" w:fill="auto"/>
            <w:noWrap/>
            <w:vAlign w:val="center"/>
            <w:hideMark/>
          </w:tcPr>
          <w:p w14:paraId="08F0B38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700   </w:t>
            </w:r>
          </w:p>
        </w:tc>
        <w:tc>
          <w:tcPr>
            <w:tcW w:w="1276" w:type="dxa"/>
            <w:tcBorders>
              <w:top w:val="nil"/>
              <w:left w:val="nil"/>
              <w:bottom w:val="single" w:sz="4" w:space="0" w:color="auto"/>
              <w:right w:val="single" w:sz="4" w:space="0" w:color="auto"/>
            </w:tcBorders>
            <w:shd w:val="clear" w:color="auto" w:fill="auto"/>
            <w:noWrap/>
            <w:vAlign w:val="center"/>
            <w:hideMark/>
          </w:tcPr>
          <w:p w14:paraId="1523C20C"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0,3%</w:t>
            </w:r>
          </w:p>
        </w:tc>
      </w:tr>
      <w:tr w:rsidR="001E6038" w:rsidRPr="00EB0DA0" w14:paraId="14071FDB"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398586A"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12.</w:t>
            </w:r>
          </w:p>
        </w:tc>
        <w:tc>
          <w:tcPr>
            <w:tcW w:w="3356" w:type="dxa"/>
            <w:tcBorders>
              <w:top w:val="nil"/>
              <w:left w:val="nil"/>
              <w:bottom w:val="single" w:sz="4" w:space="0" w:color="auto"/>
              <w:right w:val="single" w:sz="4" w:space="0" w:color="auto"/>
            </w:tcBorders>
            <w:shd w:val="clear" w:color="auto" w:fill="auto"/>
            <w:vAlign w:val="center"/>
            <w:hideMark/>
          </w:tcPr>
          <w:p w14:paraId="1684B3E6"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Troškovi vezani uz konferencije</w:t>
            </w:r>
          </w:p>
        </w:tc>
        <w:tc>
          <w:tcPr>
            <w:tcW w:w="1417" w:type="dxa"/>
            <w:tcBorders>
              <w:top w:val="nil"/>
              <w:left w:val="nil"/>
              <w:bottom w:val="single" w:sz="4" w:space="0" w:color="auto"/>
              <w:right w:val="single" w:sz="4" w:space="0" w:color="auto"/>
            </w:tcBorders>
            <w:shd w:val="clear" w:color="auto" w:fill="auto"/>
            <w:noWrap/>
            <w:vAlign w:val="center"/>
            <w:hideMark/>
          </w:tcPr>
          <w:p w14:paraId="7BF64CC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39.000   </w:t>
            </w:r>
          </w:p>
        </w:tc>
        <w:tc>
          <w:tcPr>
            <w:tcW w:w="1418" w:type="dxa"/>
            <w:tcBorders>
              <w:top w:val="nil"/>
              <w:left w:val="nil"/>
              <w:bottom w:val="single" w:sz="4" w:space="0" w:color="auto"/>
              <w:right w:val="single" w:sz="4" w:space="0" w:color="auto"/>
            </w:tcBorders>
            <w:shd w:val="clear" w:color="auto" w:fill="auto"/>
            <w:noWrap/>
            <w:vAlign w:val="center"/>
            <w:hideMark/>
          </w:tcPr>
          <w:p w14:paraId="32EC606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43.000   </w:t>
            </w:r>
          </w:p>
        </w:tc>
        <w:tc>
          <w:tcPr>
            <w:tcW w:w="1275" w:type="dxa"/>
            <w:tcBorders>
              <w:top w:val="nil"/>
              <w:left w:val="nil"/>
              <w:bottom w:val="single" w:sz="4" w:space="0" w:color="auto"/>
              <w:right w:val="single" w:sz="4" w:space="0" w:color="auto"/>
            </w:tcBorders>
            <w:shd w:val="clear" w:color="auto" w:fill="auto"/>
            <w:noWrap/>
            <w:vAlign w:val="center"/>
            <w:hideMark/>
          </w:tcPr>
          <w:p w14:paraId="313B6833"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4.000   </w:t>
            </w:r>
          </w:p>
        </w:tc>
        <w:tc>
          <w:tcPr>
            <w:tcW w:w="1276" w:type="dxa"/>
            <w:tcBorders>
              <w:top w:val="nil"/>
              <w:left w:val="nil"/>
              <w:bottom w:val="single" w:sz="4" w:space="0" w:color="auto"/>
              <w:right w:val="single" w:sz="4" w:space="0" w:color="auto"/>
            </w:tcBorders>
            <w:shd w:val="clear" w:color="auto" w:fill="auto"/>
            <w:noWrap/>
            <w:vAlign w:val="center"/>
            <w:hideMark/>
          </w:tcPr>
          <w:p w14:paraId="4F192E04"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71B1507C"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05DC436"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13.</w:t>
            </w:r>
          </w:p>
        </w:tc>
        <w:tc>
          <w:tcPr>
            <w:tcW w:w="3356" w:type="dxa"/>
            <w:tcBorders>
              <w:top w:val="nil"/>
              <w:left w:val="nil"/>
              <w:bottom w:val="single" w:sz="4" w:space="0" w:color="auto"/>
              <w:right w:val="single" w:sz="4" w:space="0" w:color="auto"/>
            </w:tcBorders>
            <w:shd w:val="clear" w:color="auto" w:fill="auto"/>
            <w:vAlign w:val="center"/>
            <w:hideMark/>
          </w:tcPr>
          <w:p w14:paraId="583D3989"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Stručna literatura</w:t>
            </w:r>
          </w:p>
        </w:tc>
        <w:tc>
          <w:tcPr>
            <w:tcW w:w="1417" w:type="dxa"/>
            <w:tcBorders>
              <w:top w:val="nil"/>
              <w:left w:val="nil"/>
              <w:bottom w:val="single" w:sz="4" w:space="0" w:color="auto"/>
              <w:right w:val="single" w:sz="4" w:space="0" w:color="auto"/>
            </w:tcBorders>
            <w:shd w:val="clear" w:color="auto" w:fill="auto"/>
            <w:noWrap/>
            <w:vAlign w:val="center"/>
            <w:hideMark/>
          </w:tcPr>
          <w:p w14:paraId="3FD5289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15.700   </w:t>
            </w:r>
          </w:p>
        </w:tc>
        <w:tc>
          <w:tcPr>
            <w:tcW w:w="1418" w:type="dxa"/>
            <w:tcBorders>
              <w:top w:val="nil"/>
              <w:left w:val="nil"/>
              <w:bottom w:val="single" w:sz="4" w:space="0" w:color="auto"/>
              <w:right w:val="single" w:sz="4" w:space="0" w:color="auto"/>
            </w:tcBorders>
            <w:shd w:val="clear" w:color="auto" w:fill="auto"/>
            <w:noWrap/>
            <w:vAlign w:val="center"/>
            <w:hideMark/>
          </w:tcPr>
          <w:p w14:paraId="6F83114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15.700   </w:t>
            </w:r>
          </w:p>
        </w:tc>
        <w:tc>
          <w:tcPr>
            <w:tcW w:w="1275" w:type="dxa"/>
            <w:tcBorders>
              <w:top w:val="nil"/>
              <w:left w:val="nil"/>
              <w:bottom w:val="single" w:sz="4" w:space="0" w:color="auto"/>
              <w:right w:val="single" w:sz="4" w:space="0" w:color="auto"/>
            </w:tcBorders>
            <w:shd w:val="clear" w:color="auto" w:fill="auto"/>
            <w:noWrap/>
            <w:vAlign w:val="center"/>
            <w:hideMark/>
          </w:tcPr>
          <w:p w14:paraId="123BBF1F"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91FBD63"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0,4%</w:t>
            </w:r>
          </w:p>
        </w:tc>
      </w:tr>
      <w:tr w:rsidR="001E6038" w:rsidRPr="00EB0DA0" w14:paraId="1016F128"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A6996DD"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14.</w:t>
            </w:r>
          </w:p>
        </w:tc>
        <w:tc>
          <w:tcPr>
            <w:tcW w:w="3356" w:type="dxa"/>
            <w:tcBorders>
              <w:top w:val="nil"/>
              <w:left w:val="nil"/>
              <w:bottom w:val="single" w:sz="4" w:space="0" w:color="auto"/>
              <w:right w:val="single" w:sz="4" w:space="0" w:color="auto"/>
            </w:tcBorders>
            <w:shd w:val="clear" w:color="auto" w:fill="auto"/>
            <w:vAlign w:val="center"/>
            <w:hideMark/>
          </w:tcPr>
          <w:p w14:paraId="7FCD72D3"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Naftni proizvodi i goriva</w:t>
            </w:r>
          </w:p>
        </w:tc>
        <w:tc>
          <w:tcPr>
            <w:tcW w:w="1417" w:type="dxa"/>
            <w:tcBorders>
              <w:top w:val="nil"/>
              <w:left w:val="nil"/>
              <w:bottom w:val="single" w:sz="4" w:space="0" w:color="auto"/>
              <w:right w:val="single" w:sz="4" w:space="0" w:color="auto"/>
            </w:tcBorders>
            <w:shd w:val="clear" w:color="auto" w:fill="auto"/>
            <w:noWrap/>
            <w:vAlign w:val="center"/>
            <w:hideMark/>
          </w:tcPr>
          <w:p w14:paraId="07BB00F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7.500   </w:t>
            </w:r>
          </w:p>
        </w:tc>
        <w:tc>
          <w:tcPr>
            <w:tcW w:w="1418" w:type="dxa"/>
            <w:tcBorders>
              <w:top w:val="nil"/>
              <w:left w:val="nil"/>
              <w:bottom w:val="single" w:sz="4" w:space="0" w:color="auto"/>
              <w:right w:val="single" w:sz="4" w:space="0" w:color="auto"/>
            </w:tcBorders>
            <w:shd w:val="clear" w:color="auto" w:fill="auto"/>
            <w:noWrap/>
            <w:vAlign w:val="center"/>
            <w:hideMark/>
          </w:tcPr>
          <w:p w14:paraId="2C21B8F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8.500   </w:t>
            </w:r>
          </w:p>
        </w:tc>
        <w:tc>
          <w:tcPr>
            <w:tcW w:w="1275" w:type="dxa"/>
            <w:tcBorders>
              <w:top w:val="nil"/>
              <w:left w:val="nil"/>
              <w:bottom w:val="single" w:sz="4" w:space="0" w:color="auto"/>
              <w:right w:val="single" w:sz="4" w:space="0" w:color="auto"/>
            </w:tcBorders>
            <w:shd w:val="clear" w:color="auto" w:fill="auto"/>
            <w:noWrap/>
            <w:vAlign w:val="center"/>
            <w:hideMark/>
          </w:tcPr>
          <w:p w14:paraId="24C1810C"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1.000   </w:t>
            </w:r>
          </w:p>
        </w:tc>
        <w:tc>
          <w:tcPr>
            <w:tcW w:w="1276" w:type="dxa"/>
            <w:tcBorders>
              <w:top w:val="nil"/>
              <w:left w:val="nil"/>
              <w:bottom w:val="single" w:sz="4" w:space="0" w:color="auto"/>
              <w:right w:val="single" w:sz="4" w:space="0" w:color="auto"/>
            </w:tcBorders>
            <w:shd w:val="clear" w:color="auto" w:fill="auto"/>
            <w:noWrap/>
            <w:vAlign w:val="center"/>
            <w:hideMark/>
          </w:tcPr>
          <w:p w14:paraId="2E806E5F"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0,2%</w:t>
            </w:r>
          </w:p>
        </w:tc>
      </w:tr>
      <w:tr w:rsidR="001E6038" w:rsidRPr="00EB0DA0" w14:paraId="7069C3B3"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B2E3950"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15.</w:t>
            </w:r>
          </w:p>
        </w:tc>
        <w:tc>
          <w:tcPr>
            <w:tcW w:w="3356" w:type="dxa"/>
            <w:tcBorders>
              <w:top w:val="nil"/>
              <w:left w:val="nil"/>
              <w:bottom w:val="single" w:sz="4" w:space="0" w:color="auto"/>
              <w:right w:val="single" w:sz="4" w:space="0" w:color="auto"/>
            </w:tcBorders>
            <w:shd w:val="clear" w:color="auto" w:fill="auto"/>
            <w:vAlign w:val="center"/>
            <w:hideMark/>
          </w:tcPr>
          <w:p w14:paraId="17598B3B"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Ugostiteljske usluge</w:t>
            </w:r>
          </w:p>
        </w:tc>
        <w:tc>
          <w:tcPr>
            <w:tcW w:w="1417" w:type="dxa"/>
            <w:tcBorders>
              <w:top w:val="nil"/>
              <w:left w:val="nil"/>
              <w:bottom w:val="single" w:sz="4" w:space="0" w:color="auto"/>
              <w:right w:val="single" w:sz="4" w:space="0" w:color="auto"/>
            </w:tcBorders>
            <w:shd w:val="clear" w:color="auto" w:fill="auto"/>
            <w:noWrap/>
            <w:vAlign w:val="center"/>
            <w:hideMark/>
          </w:tcPr>
          <w:p w14:paraId="613F0FC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27.200   </w:t>
            </w:r>
          </w:p>
        </w:tc>
        <w:tc>
          <w:tcPr>
            <w:tcW w:w="1418" w:type="dxa"/>
            <w:tcBorders>
              <w:top w:val="nil"/>
              <w:left w:val="nil"/>
              <w:bottom w:val="single" w:sz="4" w:space="0" w:color="auto"/>
              <w:right w:val="single" w:sz="4" w:space="0" w:color="auto"/>
            </w:tcBorders>
            <w:shd w:val="clear" w:color="auto" w:fill="auto"/>
            <w:noWrap/>
            <w:vAlign w:val="center"/>
            <w:hideMark/>
          </w:tcPr>
          <w:p w14:paraId="4B4C373B"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27.200   </w:t>
            </w:r>
          </w:p>
        </w:tc>
        <w:tc>
          <w:tcPr>
            <w:tcW w:w="1275" w:type="dxa"/>
            <w:tcBorders>
              <w:top w:val="nil"/>
              <w:left w:val="nil"/>
              <w:bottom w:val="single" w:sz="4" w:space="0" w:color="auto"/>
              <w:right w:val="single" w:sz="4" w:space="0" w:color="auto"/>
            </w:tcBorders>
            <w:shd w:val="clear" w:color="auto" w:fill="auto"/>
            <w:noWrap/>
            <w:vAlign w:val="center"/>
            <w:hideMark/>
          </w:tcPr>
          <w:p w14:paraId="45EF9D4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471E4F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3E7FADAA"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485A06B"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16.</w:t>
            </w:r>
          </w:p>
        </w:tc>
        <w:tc>
          <w:tcPr>
            <w:tcW w:w="3356" w:type="dxa"/>
            <w:tcBorders>
              <w:top w:val="nil"/>
              <w:left w:val="nil"/>
              <w:bottom w:val="single" w:sz="4" w:space="0" w:color="auto"/>
              <w:right w:val="single" w:sz="4" w:space="0" w:color="auto"/>
            </w:tcBorders>
            <w:shd w:val="clear" w:color="auto" w:fill="auto"/>
            <w:vAlign w:val="center"/>
            <w:hideMark/>
          </w:tcPr>
          <w:p w14:paraId="3567DC0C"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prijevoza, transporta, dostave, otpreme, pošte  i usluge putničkih agencija</w:t>
            </w:r>
          </w:p>
        </w:tc>
        <w:tc>
          <w:tcPr>
            <w:tcW w:w="1417" w:type="dxa"/>
            <w:tcBorders>
              <w:top w:val="nil"/>
              <w:left w:val="nil"/>
              <w:bottom w:val="single" w:sz="4" w:space="0" w:color="auto"/>
              <w:right w:val="single" w:sz="4" w:space="0" w:color="auto"/>
            </w:tcBorders>
            <w:shd w:val="clear" w:color="auto" w:fill="auto"/>
            <w:noWrap/>
            <w:vAlign w:val="center"/>
            <w:hideMark/>
          </w:tcPr>
          <w:p w14:paraId="6C71948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118.065   </w:t>
            </w:r>
          </w:p>
        </w:tc>
        <w:tc>
          <w:tcPr>
            <w:tcW w:w="1418" w:type="dxa"/>
            <w:tcBorders>
              <w:top w:val="nil"/>
              <w:left w:val="nil"/>
              <w:bottom w:val="single" w:sz="4" w:space="0" w:color="auto"/>
              <w:right w:val="single" w:sz="4" w:space="0" w:color="auto"/>
            </w:tcBorders>
            <w:shd w:val="clear" w:color="auto" w:fill="auto"/>
            <w:noWrap/>
            <w:vAlign w:val="center"/>
            <w:hideMark/>
          </w:tcPr>
          <w:p w14:paraId="5C5B9C3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55.065   </w:t>
            </w:r>
          </w:p>
        </w:tc>
        <w:tc>
          <w:tcPr>
            <w:tcW w:w="1275" w:type="dxa"/>
            <w:tcBorders>
              <w:top w:val="nil"/>
              <w:left w:val="nil"/>
              <w:bottom w:val="single" w:sz="4" w:space="0" w:color="auto"/>
              <w:right w:val="single" w:sz="4" w:space="0" w:color="auto"/>
            </w:tcBorders>
            <w:shd w:val="clear" w:color="auto" w:fill="auto"/>
            <w:noWrap/>
            <w:vAlign w:val="center"/>
            <w:hideMark/>
          </w:tcPr>
          <w:p w14:paraId="4183D09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-63.000   </w:t>
            </w:r>
          </w:p>
        </w:tc>
        <w:tc>
          <w:tcPr>
            <w:tcW w:w="1276" w:type="dxa"/>
            <w:tcBorders>
              <w:top w:val="nil"/>
              <w:left w:val="nil"/>
              <w:bottom w:val="single" w:sz="4" w:space="0" w:color="auto"/>
              <w:right w:val="single" w:sz="4" w:space="0" w:color="auto"/>
            </w:tcBorders>
            <w:shd w:val="clear" w:color="auto" w:fill="auto"/>
            <w:noWrap/>
            <w:vAlign w:val="center"/>
            <w:hideMark/>
          </w:tcPr>
          <w:p w14:paraId="78E684C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57D6B330"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3362C99"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17.</w:t>
            </w:r>
          </w:p>
        </w:tc>
        <w:tc>
          <w:tcPr>
            <w:tcW w:w="3356" w:type="dxa"/>
            <w:tcBorders>
              <w:top w:val="nil"/>
              <w:left w:val="nil"/>
              <w:bottom w:val="single" w:sz="4" w:space="0" w:color="auto"/>
              <w:right w:val="single" w:sz="4" w:space="0" w:color="auto"/>
            </w:tcBorders>
            <w:shd w:val="clear" w:color="auto" w:fill="auto"/>
            <w:vAlign w:val="center"/>
            <w:hideMark/>
          </w:tcPr>
          <w:p w14:paraId="1059BB42"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Gospodarske javne službe</w:t>
            </w:r>
          </w:p>
        </w:tc>
        <w:tc>
          <w:tcPr>
            <w:tcW w:w="1417" w:type="dxa"/>
            <w:tcBorders>
              <w:top w:val="nil"/>
              <w:left w:val="nil"/>
              <w:bottom w:val="single" w:sz="4" w:space="0" w:color="auto"/>
              <w:right w:val="single" w:sz="4" w:space="0" w:color="auto"/>
            </w:tcBorders>
            <w:shd w:val="clear" w:color="auto" w:fill="auto"/>
            <w:noWrap/>
            <w:vAlign w:val="center"/>
            <w:hideMark/>
          </w:tcPr>
          <w:p w14:paraId="5D71860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216.000   </w:t>
            </w:r>
          </w:p>
        </w:tc>
        <w:tc>
          <w:tcPr>
            <w:tcW w:w="1418" w:type="dxa"/>
            <w:tcBorders>
              <w:top w:val="nil"/>
              <w:left w:val="nil"/>
              <w:bottom w:val="single" w:sz="4" w:space="0" w:color="auto"/>
              <w:right w:val="single" w:sz="4" w:space="0" w:color="auto"/>
            </w:tcBorders>
            <w:shd w:val="clear" w:color="auto" w:fill="auto"/>
            <w:noWrap/>
            <w:vAlign w:val="center"/>
            <w:hideMark/>
          </w:tcPr>
          <w:p w14:paraId="672EA29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190.000   </w:t>
            </w:r>
          </w:p>
        </w:tc>
        <w:tc>
          <w:tcPr>
            <w:tcW w:w="1275" w:type="dxa"/>
            <w:tcBorders>
              <w:top w:val="nil"/>
              <w:left w:val="nil"/>
              <w:bottom w:val="single" w:sz="4" w:space="0" w:color="auto"/>
              <w:right w:val="single" w:sz="4" w:space="0" w:color="auto"/>
            </w:tcBorders>
            <w:shd w:val="clear" w:color="auto" w:fill="auto"/>
            <w:noWrap/>
            <w:vAlign w:val="center"/>
            <w:hideMark/>
          </w:tcPr>
          <w:p w14:paraId="0320469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-26.000   </w:t>
            </w:r>
          </w:p>
        </w:tc>
        <w:tc>
          <w:tcPr>
            <w:tcW w:w="1276" w:type="dxa"/>
            <w:tcBorders>
              <w:top w:val="nil"/>
              <w:left w:val="nil"/>
              <w:bottom w:val="single" w:sz="4" w:space="0" w:color="auto"/>
              <w:right w:val="single" w:sz="4" w:space="0" w:color="auto"/>
            </w:tcBorders>
            <w:shd w:val="clear" w:color="auto" w:fill="auto"/>
            <w:noWrap/>
            <w:vAlign w:val="center"/>
            <w:hideMark/>
          </w:tcPr>
          <w:p w14:paraId="08419AA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5%</w:t>
            </w:r>
          </w:p>
        </w:tc>
      </w:tr>
      <w:tr w:rsidR="001E6038" w:rsidRPr="00EB0DA0" w14:paraId="2F9304CD"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2A523F3"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18.</w:t>
            </w:r>
          </w:p>
        </w:tc>
        <w:tc>
          <w:tcPr>
            <w:tcW w:w="3356" w:type="dxa"/>
            <w:tcBorders>
              <w:top w:val="nil"/>
              <w:left w:val="nil"/>
              <w:bottom w:val="single" w:sz="4" w:space="0" w:color="auto"/>
              <w:right w:val="single" w:sz="4" w:space="0" w:color="auto"/>
            </w:tcBorders>
            <w:shd w:val="clear" w:color="auto" w:fill="auto"/>
            <w:vAlign w:val="center"/>
            <w:hideMark/>
          </w:tcPr>
          <w:p w14:paraId="746104EE"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osiguranja</w:t>
            </w:r>
          </w:p>
        </w:tc>
        <w:tc>
          <w:tcPr>
            <w:tcW w:w="1417" w:type="dxa"/>
            <w:tcBorders>
              <w:top w:val="nil"/>
              <w:left w:val="nil"/>
              <w:bottom w:val="single" w:sz="4" w:space="0" w:color="auto"/>
              <w:right w:val="single" w:sz="4" w:space="0" w:color="auto"/>
            </w:tcBorders>
            <w:shd w:val="clear" w:color="auto" w:fill="auto"/>
            <w:noWrap/>
            <w:vAlign w:val="center"/>
            <w:hideMark/>
          </w:tcPr>
          <w:p w14:paraId="49070EA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106.165   </w:t>
            </w:r>
          </w:p>
        </w:tc>
        <w:tc>
          <w:tcPr>
            <w:tcW w:w="1418" w:type="dxa"/>
            <w:tcBorders>
              <w:top w:val="nil"/>
              <w:left w:val="nil"/>
              <w:bottom w:val="single" w:sz="4" w:space="0" w:color="auto"/>
              <w:right w:val="single" w:sz="4" w:space="0" w:color="auto"/>
            </w:tcBorders>
            <w:shd w:val="clear" w:color="auto" w:fill="auto"/>
            <w:noWrap/>
            <w:vAlign w:val="center"/>
            <w:hideMark/>
          </w:tcPr>
          <w:p w14:paraId="2EC90D2F"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111.426   </w:t>
            </w:r>
          </w:p>
        </w:tc>
        <w:tc>
          <w:tcPr>
            <w:tcW w:w="1275" w:type="dxa"/>
            <w:tcBorders>
              <w:top w:val="nil"/>
              <w:left w:val="nil"/>
              <w:bottom w:val="single" w:sz="4" w:space="0" w:color="auto"/>
              <w:right w:val="single" w:sz="4" w:space="0" w:color="auto"/>
            </w:tcBorders>
            <w:shd w:val="clear" w:color="auto" w:fill="auto"/>
            <w:noWrap/>
            <w:vAlign w:val="center"/>
            <w:hideMark/>
          </w:tcPr>
          <w:p w14:paraId="720B7D9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5.261   </w:t>
            </w:r>
          </w:p>
        </w:tc>
        <w:tc>
          <w:tcPr>
            <w:tcW w:w="1276" w:type="dxa"/>
            <w:tcBorders>
              <w:top w:val="nil"/>
              <w:left w:val="nil"/>
              <w:bottom w:val="single" w:sz="4" w:space="0" w:color="auto"/>
              <w:right w:val="single" w:sz="4" w:space="0" w:color="auto"/>
            </w:tcBorders>
            <w:shd w:val="clear" w:color="auto" w:fill="auto"/>
            <w:noWrap/>
            <w:vAlign w:val="center"/>
            <w:hideMark/>
          </w:tcPr>
          <w:p w14:paraId="3DDF036B"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3%</w:t>
            </w:r>
          </w:p>
        </w:tc>
      </w:tr>
      <w:tr w:rsidR="001E6038" w:rsidRPr="00EB0DA0" w14:paraId="021DCBF5"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62BF9A6" w14:textId="77777777" w:rsidR="001E6038" w:rsidRPr="002C1AE2" w:rsidRDefault="001E6038" w:rsidP="001E6038">
            <w:pPr>
              <w:jc w:val="center"/>
              <w:rPr>
                <w:rFonts w:eastAsia="Times New Roman" w:cs="Calibri"/>
                <w:sz w:val="18"/>
                <w:szCs w:val="18"/>
                <w:lang w:eastAsia="hr-HR"/>
              </w:rPr>
            </w:pPr>
            <w:r w:rsidRPr="002C1AE2">
              <w:rPr>
                <w:rFonts w:eastAsia="Times New Roman" w:cs="Calibri"/>
                <w:sz w:val="18"/>
                <w:szCs w:val="18"/>
                <w:lang w:eastAsia="hr-HR"/>
              </w:rPr>
              <w:t>19.</w:t>
            </w:r>
          </w:p>
        </w:tc>
        <w:tc>
          <w:tcPr>
            <w:tcW w:w="3356" w:type="dxa"/>
            <w:tcBorders>
              <w:top w:val="nil"/>
              <w:left w:val="nil"/>
              <w:bottom w:val="single" w:sz="4" w:space="0" w:color="auto"/>
              <w:right w:val="single" w:sz="4" w:space="0" w:color="auto"/>
            </w:tcBorders>
            <w:shd w:val="clear" w:color="auto" w:fill="auto"/>
            <w:vAlign w:val="center"/>
            <w:hideMark/>
          </w:tcPr>
          <w:p w14:paraId="50153297" w14:textId="77777777" w:rsidR="001E6038" w:rsidRPr="002C1AE2" w:rsidRDefault="001E6038" w:rsidP="001E6038">
            <w:pPr>
              <w:rPr>
                <w:rFonts w:eastAsia="Times New Roman" w:cs="Calibri"/>
                <w:sz w:val="18"/>
                <w:szCs w:val="18"/>
                <w:lang w:eastAsia="hr-HR"/>
              </w:rPr>
            </w:pPr>
            <w:r w:rsidRPr="002C1AE2">
              <w:rPr>
                <w:rFonts w:eastAsia="Times New Roman" w:cs="Calibri"/>
                <w:sz w:val="18"/>
                <w:szCs w:val="18"/>
                <w:lang w:eastAsia="hr-HR"/>
              </w:rPr>
              <w:t>Intelektualne usluge i projekti</w:t>
            </w:r>
          </w:p>
        </w:tc>
        <w:tc>
          <w:tcPr>
            <w:tcW w:w="1417" w:type="dxa"/>
            <w:tcBorders>
              <w:top w:val="nil"/>
              <w:left w:val="nil"/>
              <w:bottom w:val="single" w:sz="4" w:space="0" w:color="auto"/>
              <w:right w:val="single" w:sz="4" w:space="0" w:color="auto"/>
            </w:tcBorders>
            <w:shd w:val="clear" w:color="auto" w:fill="auto"/>
            <w:noWrap/>
            <w:vAlign w:val="center"/>
            <w:hideMark/>
          </w:tcPr>
          <w:p w14:paraId="5842AA2A" w14:textId="77777777" w:rsidR="001E6038" w:rsidRPr="002C1AE2" w:rsidRDefault="001E6038" w:rsidP="001E6038">
            <w:pPr>
              <w:jc w:val="right"/>
              <w:rPr>
                <w:rFonts w:eastAsia="Times New Roman" w:cs="Calibri"/>
                <w:sz w:val="18"/>
                <w:szCs w:val="18"/>
                <w:lang w:eastAsia="hr-HR"/>
              </w:rPr>
            </w:pPr>
            <w:r w:rsidRPr="002C1AE2">
              <w:rPr>
                <w:rFonts w:eastAsia="Times New Roman" w:cs="Calibri"/>
                <w:sz w:val="18"/>
                <w:szCs w:val="18"/>
                <w:lang w:eastAsia="hr-HR"/>
              </w:rPr>
              <w:t xml:space="preserve">54.800   </w:t>
            </w:r>
          </w:p>
        </w:tc>
        <w:tc>
          <w:tcPr>
            <w:tcW w:w="1418" w:type="dxa"/>
            <w:tcBorders>
              <w:top w:val="nil"/>
              <w:left w:val="nil"/>
              <w:bottom w:val="single" w:sz="4" w:space="0" w:color="auto"/>
              <w:right w:val="single" w:sz="4" w:space="0" w:color="auto"/>
            </w:tcBorders>
            <w:shd w:val="clear" w:color="auto" w:fill="auto"/>
            <w:noWrap/>
            <w:vAlign w:val="center"/>
            <w:hideMark/>
          </w:tcPr>
          <w:p w14:paraId="1086E8E6" w14:textId="77777777" w:rsidR="001E6038" w:rsidRPr="002C1AE2" w:rsidRDefault="001E6038" w:rsidP="001E6038">
            <w:pPr>
              <w:jc w:val="right"/>
              <w:rPr>
                <w:rFonts w:eastAsia="Times New Roman" w:cs="Calibri"/>
                <w:sz w:val="18"/>
                <w:szCs w:val="18"/>
                <w:lang w:eastAsia="hr-HR"/>
              </w:rPr>
            </w:pPr>
            <w:r w:rsidRPr="002C1AE2">
              <w:rPr>
                <w:rFonts w:eastAsia="Times New Roman" w:cs="Calibri"/>
                <w:sz w:val="18"/>
                <w:szCs w:val="18"/>
                <w:lang w:eastAsia="hr-HR"/>
              </w:rPr>
              <w:t>42.600</w:t>
            </w:r>
          </w:p>
        </w:tc>
        <w:tc>
          <w:tcPr>
            <w:tcW w:w="1275" w:type="dxa"/>
            <w:tcBorders>
              <w:top w:val="nil"/>
              <w:left w:val="nil"/>
              <w:bottom w:val="single" w:sz="4" w:space="0" w:color="auto"/>
              <w:right w:val="single" w:sz="4" w:space="0" w:color="auto"/>
            </w:tcBorders>
            <w:shd w:val="clear" w:color="auto" w:fill="auto"/>
            <w:noWrap/>
            <w:vAlign w:val="center"/>
            <w:hideMark/>
          </w:tcPr>
          <w:p w14:paraId="22A178A7" w14:textId="77777777" w:rsidR="001E6038" w:rsidRPr="002C1AE2" w:rsidRDefault="001E6038" w:rsidP="001E6038">
            <w:pPr>
              <w:jc w:val="right"/>
              <w:rPr>
                <w:rFonts w:eastAsia="Times New Roman" w:cs="Calibri"/>
                <w:sz w:val="18"/>
                <w:szCs w:val="18"/>
                <w:lang w:eastAsia="hr-HR"/>
              </w:rPr>
            </w:pPr>
            <w:r w:rsidRPr="002C1AE2">
              <w:rPr>
                <w:rFonts w:eastAsia="Times New Roman" w:cs="Calibri"/>
                <w:sz w:val="18"/>
                <w:szCs w:val="18"/>
                <w:lang w:eastAsia="hr-HR"/>
              </w:rPr>
              <w:t xml:space="preserve">-12.200   </w:t>
            </w:r>
          </w:p>
        </w:tc>
        <w:tc>
          <w:tcPr>
            <w:tcW w:w="1276" w:type="dxa"/>
            <w:tcBorders>
              <w:top w:val="nil"/>
              <w:left w:val="nil"/>
              <w:bottom w:val="single" w:sz="4" w:space="0" w:color="auto"/>
              <w:right w:val="single" w:sz="4" w:space="0" w:color="auto"/>
            </w:tcBorders>
            <w:shd w:val="clear" w:color="auto" w:fill="auto"/>
            <w:noWrap/>
            <w:vAlign w:val="center"/>
            <w:hideMark/>
          </w:tcPr>
          <w:p w14:paraId="279E61E1" w14:textId="77777777" w:rsidR="001E6038" w:rsidRPr="002C1AE2" w:rsidRDefault="001E6038" w:rsidP="001E6038">
            <w:pPr>
              <w:jc w:val="right"/>
              <w:rPr>
                <w:rFonts w:eastAsia="Times New Roman" w:cs="Calibri"/>
                <w:sz w:val="18"/>
                <w:szCs w:val="18"/>
                <w:lang w:eastAsia="hr-HR"/>
              </w:rPr>
            </w:pPr>
            <w:r w:rsidRPr="002C1AE2">
              <w:rPr>
                <w:rFonts w:eastAsia="Times New Roman" w:cs="Calibri"/>
                <w:sz w:val="18"/>
                <w:szCs w:val="18"/>
                <w:lang w:eastAsia="hr-HR"/>
              </w:rPr>
              <w:t>1%</w:t>
            </w:r>
          </w:p>
        </w:tc>
      </w:tr>
      <w:tr w:rsidR="001E6038" w:rsidRPr="00EB0DA0" w14:paraId="66E52D42"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C2639F7"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20.</w:t>
            </w:r>
          </w:p>
        </w:tc>
        <w:tc>
          <w:tcPr>
            <w:tcW w:w="3356" w:type="dxa"/>
            <w:tcBorders>
              <w:top w:val="nil"/>
              <w:left w:val="nil"/>
              <w:bottom w:val="single" w:sz="4" w:space="0" w:color="auto"/>
              <w:right w:val="single" w:sz="4" w:space="0" w:color="auto"/>
            </w:tcBorders>
            <w:shd w:val="clear" w:color="auto" w:fill="auto"/>
            <w:vAlign w:val="center"/>
            <w:hideMark/>
          </w:tcPr>
          <w:p w14:paraId="718A88E7"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obrazovanja</w:t>
            </w:r>
          </w:p>
        </w:tc>
        <w:tc>
          <w:tcPr>
            <w:tcW w:w="1417" w:type="dxa"/>
            <w:tcBorders>
              <w:top w:val="nil"/>
              <w:left w:val="nil"/>
              <w:bottom w:val="single" w:sz="4" w:space="0" w:color="auto"/>
              <w:right w:val="single" w:sz="4" w:space="0" w:color="auto"/>
            </w:tcBorders>
            <w:shd w:val="clear" w:color="auto" w:fill="auto"/>
            <w:noWrap/>
            <w:vAlign w:val="center"/>
            <w:hideMark/>
          </w:tcPr>
          <w:p w14:paraId="6AB3046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13.400   </w:t>
            </w:r>
          </w:p>
        </w:tc>
        <w:tc>
          <w:tcPr>
            <w:tcW w:w="1418" w:type="dxa"/>
            <w:tcBorders>
              <w:top w:val="nil"/>
              <w:left w:val="nil"/>
              <w:bottom w:val="single" w:sz="4" w:space="0" w:color="auto"/>
              <w:right w:val="single" w:sz="4" w:space="0" w:color="auto"/>
            </w:tcBorders>
            <w:shd w:val="clear" w:color="auto" w:fill="auto"/>
            <w:noWrap/>
            <w:vAlign w:val="center"/>
            <w:hideMark/>
          </w:tcPr>
          <w:p w14:paraId="70BC87E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13.400   </w:t>
            </w:r>
          </w:p>
        </w:tc>
        <w:tc>
          <w:tcPr>
            <w:tcW w:w="1275" w:type="dxa"/>
            <w:tcBorders>
              <w:top w:val="nil"/>
              <w:left w:val="nil"/>
              <w:bottom w:val="single" w:sz="4" w:space="0" w:color="auto"/>
              <w:right w:val="single" w:sz="4" w:space="0" w:color="auto"/>
            </w:tcBorders>
            <w:shd w:val="clear" w:color="auto" w:fill="auto"/>
            <w:noWrap/>
            <w:vAlign w:val="center"/>
            <w:hideMark/>
          </w:tcPr>
          <w:p w14:paraId="0BB6BABB"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7C265DB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0,3%</w:t>
            </w:r>
          </w:p>
        </w:tc>
      </w:tr>
      <w:tr w:rsidR="001E6038" w:rsidRPr="00EB0DA0" w14:paraId="67923F76"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10634CB"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21.</w:t>
            </w:r>
          </w:p>
        </w:tc>
        <w:tc>
          <w:tcPr>
            <w:tcW w:w="3356" w:type="dxa"/>
            <w:tcBorders>
              <w:top w:val="nil"/>
              <w:left w:val="nil"/>
              <w:bottom w:val="single" w:sz="4" w:space="0" w:color="auto"/>
              <w:right w:val="single" w:sz="4" w:space="0" w:color="auto"/>
            </w:tcBorders>
            <w:shd w:val="clear" w:color="auto" w:fill="auto"/>
            <w:vAlign w:val="center"/>
            <w:hideMark/>
          </w:tcPr>
          <w:p w14:paraId="6623EDDE"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zdravstva, zaštite na radu, zaštite okoliša i zbrinjavanja otpada</w:t>
            </w:r>
          </w:p>
        </w:tc>
        <w:tc>
          <w:tcPr>
            <w:tcW w:w="1417" w:type="dxa"/>
            <w:tcBorders>
              <w:top w:val="nil"/>
              <w:left w:val="nil"/>
              <w:bottom w:val="single" w:sz="4" w:space="0" w:color="auto"/>
              <w:right w:val="single" w:sz="4" w:space="0" w:color="auto"/>
            </w:tcBorders>
            <w:shd w:val="clear" w:color="auto" w:fill="auto"/>
            <w:noWrap/>
            <w:vAlign w:val="center"/>
            <w:hideMark/>
          </w:tcPr>
          <w:p w14:paraId="0B69383E"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24.300   </w:t>
            </w:r>
          </w:p>
        </w:tc>
        <w:tc>
          <w:tcPr>
            <w:tcW w:w="1418" w:type="dxa"/>
            <w:tcBorders>
              <w:top w:val="nil"/>
              <w:left w:val="nil"/>
              <w:bottom w:val="single" w:sz="4" w:space="0" w:color="auto"/>
              <w:right w:val="single" w:sz="4" w:space="0" w:color="auto"/>
            </w:tcBorders>
            <w:shd w:val="clear" w:color="auto" w:fill="auto"/>
            <w:noWrap/>
            <w:vAlign w:val="center"/>
            <w:hideMark/>
          </w:tcPr>
          <w:p w14:paraId="5E9F5240"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26.150   </w:t>
            </w:r>
          </w:p>
        </w:tc>
        <w:tc>
          <w:tcPr>
            <w:tcW w:w="1275" w:type="dxa"/>
            <w:tcBorders>
              <w:top w:val="nil"/>
              <w:left w:val="nil"/>
              <w:bottom w:val="single" w:sz="4" w:space="0" w:color="auto"/>
              <w:right w:val="single" w:sz="4" w:space="0" w:color="auto"/>
            </w:tcBorders>
            <w:shd w:val="clear" w:color="auto" w:fill="auto"/>
            <w:noWrap/>
            <w:vAlign w:val="center"/>
            <w:hideMark/>
          </w:tcPr>
          <w:p w14:paraId="21235624"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1.850   </w:t>
            </w:r>
          </w:p>
        </w:tc>
        <w:tc>
          <w:tcPr>
            <w:tcW w:w="1276" w:type="dxa"/>
            <w:tcBorders>
              <w:top w:val="nil"/>
              <w:left w:val="nil"/>
              <w:bottom w:val="single" w:sz="4" w:space="0" w:color="auto"/>
              <w:right w:val="single" w:sz="4" w:space="0" w:color="auto"/>
            </w:tcBorders>
            <w:shd w:val="clear" w:color="auto" w:fill="auto"/>
            <w:noWrap/>
            <w:vAlign w:val="center"/>
            <w:hideMark/>
          </w:tcPr>
          <w:p w14:paraId="63AC645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w:t>
            </w:r>
          </w:p>
        </w:tc>
      </w:tr>
      <w:tr w:rsidR="001E6038" w:rsidRPr="00EB0DA0" w14:paraId="560AA6D3"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099743F"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lastRenderedPageBreak/>
              <w:t>22.</w:t>
            </w:r>
          </w:p>
        </w:tc>
        <w:tc>
          <w:tcPr>
            <w:tcW w:w="3356" w:type="dxa"/>
            <w:tcBorders>
              <w:top w:val="nil"/>
              <w:left w:val="nil"/>
              <w:bottom w:val="single" w:sz="4" w:space="0" w:color="auto"/>
              <w:right w:val="single" w:sz="4" w:space="0" w:color="auto"/>
            </w:tcBorders>
            <w:shd w:val="clear" w:color="auto" w:fill="auto"/>
            <w:vAlign w:val="center"/>
            <w:hideMark/>
          </w:tcPr>
          <w:p w14:paraId="4A0D81AF"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Ostale usluge*</w:t>
            </w:r>
          </w:p>
        </w:tc>
        <w:tc>
          <w:tcPr>
            <w:tcW w:w="1417" w:type="dxa"/>
            <w:tcBorders>
              <w:top w:val="nil"/>
              <w:left w:val="nil"/>
              <w:bottom w:val="single" w:sz="4" w:space="0" w:color="auto"/>
              <w:right w:val="single" w:sz="4" w:space="0" w:color="auto"/>
            </w:tcBorders>
            <w:shd w:val="clear" w:color="auto" w:fill="auto"/>
            <w:noWrap/>
            <w:vAlign w:val="center"/>
            <w:hideMark/>
          </w:tcPr>
          <w:p w14:paraId="0334E68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143.138   </w:t>
            </w:r>
          </w:p>
        </w:tc>
        <w:tc>
          <w:tcPr>
            <w:tcW w:w="1418" w:type="dxa"/>
            <w:tcBorders>
              <w:top w:val="nil"/>
              <w:left w:val="nil"/>
              <w:bottom w:val="single" w:sz="4" w:space="0" w:color="auto"/>
              <w:right w:val="single" w:sz="4" w:space="0" w:color="auto"/>
            </w:tcBorders>
            <w:shd w:val="clear" w:color="auto" w:fill="auto"/>
            <w:noWrap/>
            <w:vAlign w:val="center"/>
            <w:hideMark/>
          </w:tcPr>
          <w:p w14:paraId="1F7C754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160.515   </w:t>
            </w:r>
          </w:p>
        </w:tc>
        <w:tc>
          <w:tcPr>
            <w:tcW w:w="1275" w:type="dxa"/>
            <w:tcBorders>
              <w:top w:val="nil"/>
              <w:left w:val="nil"/>
              <w:bottom w:val="single" w:sz="4" w:space="0" w:color="auto"/>
              <w:right w:val="single" w:sz="4" w:space="0" w:color="auto"/>
            </w:tcBorders>
            <w:shd w:val="clear" w:color="auto" w:fill="auto"/>
            <w:noWrap/>
            <w:vAlign w:val="center"/>
            <w:hideMark/>
          </w:tcPr>
          <w:p w14:paraId="04AAF88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17.377   </w:t>
            </w:r>
          </w:p>
        </w:tc>
        <w:tc>
          <w:tcPr>
            <w:tcW w:w="1276" w:type="dxa"/>
            <w:tcBorders>
              <w:top w:val="nil"/>
              <w:left w:val="nil"/>
              <w:bottom w:val="single" w:sz="4" w:space="0" w:color="auto"/>
              <w:right w:val="single" w:sz="4" w:space="0" w:color="auto"/>
            </w:tcBorders>
            <w:shd w:val="clear" w:color="auto" w:fill="auto"/>
            <w:noWrap/>
            <w:vAlign w:val="center"/>
            <w:hideMark/>
          </w:tcPr>
          <w:p w14:paraId="2E0D79E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4%</w:t>
            </w:r>
          </w:p>
        </w:tc>
      </w:tr>
      <w:tr w:rsidR="001E6038" w:rsidRPr="00EB0DA0" w14:paraId="4FCF76B9"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1AEDBEB"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23.</w:t>
            </w:r>
          </w:p>
        </w:tc>
        <w:tc>
          <w:tcPr>
            <w:tcW w:w="3356" w:type="dxa"/>
            <w:tcBorders>
              <w:top w:val="nil"/>
              <w:left w:val="nil"/>
              <w:bottom w:val="single" w:sz="4" w:space="0" w:color="auto"/>
              <w:right w:val="single" w:sz="4" w:space="0" w:color="auto"/>
            </w:tcBorders>
            <w:shd w:val="clear" w:color="auto" w:fill="auto"/>
            <w:vAlign w:val="center"/>
            <w:hideMark/>
          </w:tcPr>
          <w:p w14:paraId="5C37BC75"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Ostale nabave**</w:t>
            </w:r>
          </w:p>
        </w:tc>
        <w:tc>
          <w:tcPr>
            <w:tcW w:w="1417" w:type="dxa"/>
            <w:tcBorders>
              <w:top w:val="nil"/>
              <w:left w:val="nil"/>
              <w:bottom w:val="single" w:sz="4" w:space="0" w:color="auto"/>
              <w:right w:val="single" w:sz="4" w:space="0" w:color="auto"/>
            </w:tcBorders>
            <w:shd w:val="clear" w:color="auto" w:fill="auto"/>
            <w:noWrap/>
            <w:vAlign w:val="center"/>
            <w:hideMark/>
          </w:tcPr>
          <w:p w14:paraId="6145B88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2.750   </w:t>
            </w:r>
          </w:p>
        </w:tc>
        <w:tc>
          <w:tcPr>
            <w:tcW w:w="1418" w:type="dxa"/>
            <w:tcBorders>
              <w:top w:val="nil"/>
              <w:left w:val="nil"/>
              <w:bottom w:val="single" w:sz="4" w:space="0" w:color="auto"/>
              <w:right w:val="single" w:sz="4" w:space="0" w:color="auto"/>
            </w:tcBorders>
            <w:shd w:val="clear" w:color="auto" w:fill="auto"/>
            <w:noWrap/>
            <w:vAlign w:val="center"/>
            <w:hideMark/>
          </w:tcPr>
          <w:p w14:paraId="4AC5260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2.750   </w:t>
            </w:r>
          </w:p>
        </w:tc>
        <w:tc>
          <w:tcPr>
            <w:tcW w:w="1275" w:type="dxa"/>
            <w:tcBorders>
              <w:top w:val="nil"/>
              <w:left w:val="nil"/>
              <w:bottom w:val="single" w:sz="4" w:space="0" w:color="auto"/>
              <w:right w:val="single" w:sz="4" w:space="0" w:color="auto"/>
            </w:tcBorders>
            <w:shd w:val="clear" w:color="auto" w:fill="auto"/>
            <w:noWrap/>
            <w:vAlign w:val="center"/>
            <w:hideMark/>
          </w:tcPr>
          <w:p w14:paraId="0851A91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3FD0FEE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0,1%</w:t>
            </w:r>
          </w:p>
        </w:tc>
      </w:tr>
      <w:tr w:rsidR="001E6038" w:rsidRPr="00EB0DA0" w14:paraId="6CC3AB42"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50A87BF"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24.</w:t>
            </w:r>
          </w:p>
        </w:tc>
        <w:tc>
          <w:tcPr>
            <w:tcW w:w="3356" w:type="dxa"/>
            <w:tcBorders>
              <w:top w:val="nil"/>
              <w:left w:val="nil"/>
              <w:bottom w:val="single" w:sz="4" w:space="0" w:color="auto"/>
              <w:right w:val="single" w:sz="4" w:space="0" w:color="auto"/>
            </w:tcBorders>
            <w:shd w:val="clear" w:color="auto" w:fill="auto"/>
            <w:vAlign w:val="center"/>
            <w:hideMark/>
          </w:tcPr>
          <w:p w14:paraId="6006A3D8"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Računalna oprema</w:t>
            </w:r>
          </w:p>
        </w:tc>
        <w:tc>
          <w:tcPr>
            <w:tcW w:w="1417" w:type="dxa"/>
            <w:tcBorders>
              <w:top w:val="nil"/>
              <w:left w:val="nil"/>
              <w:bottom w:val="single" w:sz="4" w:space="0" w:color="auto"/>
              <w:right w:val="single" w:sz="4" w:space="0" w:color="auto"/>
            </w:tcBorders>
            <w:shd w:val="clear" w:color="auto" w:fill="auto"/>
            <w:noWrap/>
            <w:vAlign w:val="center"/>
            <w:hideMark/>
          </w:tcPr>
          <w:p w14:paraId="79C8802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442.000   </w:t>
            </w:r>
          </w:p>
        </w:tc>
        <w:tc>
          <w:tcPr>
            <w:tcW w:w="1418" w:type="dxa"/>
            <w:tcBorders>
              <w:top w:val="nil"/>
              <w:left w:val="nil"/>
              <w:bottom w:val="single" w:sz="4" w:space="0" w:color="auto"/>
              <w:right w:val="single" w:sz="4" w:space="0" w:color="auto"/>
            </w:tcBorders>
            <w:shd w:val="clear" w:color="auto" w:fill="auto"/>
            <w:noWrap/>
            <w:vAlign w:val="center"/>
            <w:hideMark/>
          </w:tcPr>
          <w:p w14:paraId="1BE9BE4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229.500   </w:t>
            </w:r>
          </w:p>
        </w:tc>
        <w:tc>
          <w:tcPr>
            <w:tcW w:w="1275" w:type="dxa"/>
            <w:tcBorders>
              <w:top w:val="nil"/>
              <w:left w:val="nil"/>
              <w:bottom w:val="single" w:sz="4" w:space="0" w:color="auto"/>
              <w:right w:val="single" w:sz="4" w:space="0" w:color="auto"/>
            </w:tcBorders>
            <w:shd w:val="clear" w:color="auto" w:fill="auto"/>
            <w:noWrap/>
            <w:vAlign w:val="center"/>
            <w:hideMark/>
          </w:tcPr>
          <w:p w14:paraId="7135565F"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-212.500   </w:t>
            </w:r>
          </w:p>
        </w:tc>
        <w:tc>
          <w:tcPr>
            <w:tcW w:w="1276" w:type="dxa"/>
            <w:tcBorders>
              <w:top w:val="nil"/>
              <w:left w:val="nil"/>
              <w:bottom w:val="single" w:sz="4" w:space="0" w:color="auto"/>
              <w:right w:val="single" w:sz="4" w:space="0" w:color="auto"/>
            </w:tcBorders>
            <w:shd w:val="clear" w:color="auto" w:fill="auto"/>
            <w:noWrap/>
            <w:vAlign w:val="center"/>
            <w:hideMark/>
          </w:tcPr>
          <w:p w14:paraId="263F7DA3"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6%</w:t>
            </w:r>
          </w:p>
        </w:tc>
      </w:tr>
      <w:tr w:rsidR="001E6038" w:rsidRPr="00EB0DA0" w14:paraId="3B333B4A"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98DE309"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25.</w:t>
            </w:r>
          </w:p>
        </w:tc>
        <w:tc>
          <w:tcPr>
            <w:tcW w:w="3356" w:type="dxa"/>
            <w:tcBorders>
              <w:top w:val="nil"/>
              <w:left w:val="nil"/>
              <w:bottom w:val="single" w:sz="4" w:space="0" w:color="auto"/>
              <w:right w:val="single" w:sz="4" w:space="0" w:color="auto"/>
            </w:tcBorders>
            <w:shd w:val="clear" w:color="auto" w:fill="auto"/>
            <w:vAlign w:val="center"/>
            <w:hideMark/>
          </w:tcPr>
          <w:p w14:paraId="434BA503"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Računalne aplikacije</w:t>
            </w:r>
          </w:p>
        </w:tc>
        <w:tc>
          <w:tcPr>
            <w:tcW w:w="1417" w:type="dxa"/>
            <w:tcBorders>
              <w:top w:val="nil"/>
              <w:left w:val="nil"/>
              <w:bottom w:val="single" w:sz="4" w:space="0" w:color="auto"/>
              <w:right w:val="single" w:sz="4" w:space="0" w:color="auto"/>
            </w:tcBorders>
            <w:shd w:val="clear" w:color="auto" w:fill="auto"/>
            <w:noWrap/>
            <w:vAlign w:val="center"/>
            <w:hideMark/>
          </w:tcPr>
          <w:p w14:paraId="48064EA3"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1.672.230   </w:t>
            </w:r>
          </w:p>
        </w:tc>
        <w:tc>
          <w:tcPr>
            <w:tcW w:w="1418" w:type="dxa"/>
            <w:tcBorders>
              <w:top w:val="nil"/>
              <w:left w:val="nil"/>
              <w:bottom w:val="single" w:sz="4" w:space="0" w:color="auto"/>
              <w:right w:val="single" w:sz="4" w:space="0" w:color="auto"/>
            </w:tcBorders>
            <w:shd w:val="clear" w:color="auto" w:fill="auto"/>
            <w:noWrap/>
            <w:vAlign w:val="center"/>
            <w:hideMark/>
          </w:tcPr>
          <w:p w14:paraId="3503A84B"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1.400.900   </w:t>
            </w:r>
          </w:p>
        </w:tc>
        <w:tc>
          <w:tcPr>
            <w:tcW w:w="1275" w:type="dxa"/>
            <w:tcBorders>
              <w:top w:val="nil"/>
              <w:left w:val="nil"/>
              <w:bottom w:val="single" w:sz="4" w:space="0" w:color="auto"/>
              <w:right w:val="single" w:sz="4" w:space="0" w:color="auto"/>
            </w:tcBorders>
            <w:shd w:val="clear" w:color="auto" w:fill="auto"/>
            <w:noWrap/>
            <w:vAlign w:val="center"/>
            <w:hideMark/>
          </w:tcPr>
          <w:p w14:paraId="685C205B"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-271.330   </w:t>
            </w:r>
          </w:p>
        </w:tc>
        <w:tc>
          <w:tcPr>
            <w:tcW w:w="1276" w:type="dxa"/>
            <w:tcBorders>
              <w:top w:val="nil"/>
              <w:left w:val="nil"/>
              <w:bottom w:val="single" w:sz="4" w:space="0" w:color="auto"/>
              <w:right w:val="single" w:sz="4" w:space="0" w:color="auto"/>
            </w:tcBorders>
            <w:shd w:val="clear" w:color="auto" w:fill="auto"/>
            <w:noWrap/>
            <w:vAlign w:val="center"/>
            <w:hideMark/>
          </w:tcPr>
          <w:p w14:paraId="31523E7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35%</w:t>
            </w:r>
          </w:p>
        </w:tc>
      </w:tr>
      <w:tr w:rsidR="001E6038" w:rsidRPr="00EB0DA0" w14:paraId="43992680"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7765A7A"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26.</w:t>
            </w:r>
          </w:p>
        </w:tc>
        <w:tc>
          <w:tcPr>
            <w:tcW w:w="3356" w:type="dxa"/>
            <w:tcBorders>
              <w:top w:val="nil"/>
              <w:left w:val="nil"/>
              <w:bottom w:val="single" w:sz="4" w:space="0" w:color="auto"/>
              <w:right w:val="single" w:sz="4" w:space="0" w:color="auto"/>
            </w:tcBorders>
            <w:shd w:val="clear" w:color="auto" w:fill="auto"/>
            <w:vAlign w:val="center"/>
            <w:hideMark/>
          </w:tcPr>
          <w:p w14:paraId="5279D6EE"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Održavanje aplikacija</w:t>
            </w:r>
          </w:p>
        </w:tc>
        <w:tc>
          <w:tcPr>
            <w:tcW w:w="1417" w:type="dxa"/>
            <w:tcBorders>
              <w:top w:val="nil"/>
              <w:left w:val="nil"/>
              <w:bottom w:val="single" w:sz="4" w:space="0" w:color="auto"/>
              <w:right w:val="single" w:sz="4" w:space="0" w:color="auto"/>
            </w:tcBorders>
            <w:shd w:val="clear" w:color="auto" w:fill="auto"/>
            <w:noWrap/>
            <w:vAlign w:val="center"/>
            <w:hideMark/>
          </w:tcPr>
          <w:p w14:paraId="273755C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537.095   </w:t>
            </w:r>
          </w:p>
        </w:tc>
        <w:tc>
          <w:tcPr>
            <w:tcW w:w="1418" w:type="dxa"/>
            <w:tcBorders>
              <w:top w:val="nil"/>
              <w:left w:val="nil"/>
              <w:bottom w:val="single" w:sz="4" w:space="0" w:color="auto"/>
              <w:right w:val="single" w:sz="4" w:space="0" w:color="auto"/>
            </w:tcBorders>
            <w:shd w:val="clear" w:color="auto" w:fill="auto"/>
            <w:noWrap/>
            <w:vAlign w:val="center"/>
            <w:hideMark/>
          </w:tcPr>
          <w:p w14:paraId="10E2B406"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570.376   </w:t>
            </w:r>
          </w:p>
        </w:tc>
        <w:tc>
          <w:tcPr>
            <w:tcW w:w="1275" w:type="dxa"/>
            <w:tcBorders>
              <w:top w:val="nil"/>
              <w:left w:val="nil"/>
              <w:bottom w:val="single" w:sz="4" w:space="0" w:color="auto"/>
              <w:right w:val="single" w:sz="4" w:space="0" w:color="auto"/>
            </w:tcBorders>
            <w:shd w:val="clear" w:color="auto" w:fill="auto"/>
            <w:noWrap/>
            <w:vAlign w:val="center"/>
            <w:hideMark/>
          </w:tcPr>
          <w:p w14:paraId="6420FFE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33.281   </w:t>
            </w:r>
          </w:p>
        </w:tc>
        <w:tc>
          <w:tcPr>
            <w:tcW w:w="1276" w:type="dxa"/>
            <w:tcBorders>
              <w:top w:val="nil"/>
              <w:left w:val="nil"/>
              <w:bottom w:val="single" w:sz="4" w:space="0" w:color="auto"/>
              <w:right w:val="single" w:sz="4" w:space="0" w:color="auto"/>
            </w:tcBorders>
            <w:shd w:val="clear" w:color="auto" w:fill="auto"/>
            <w:noWrap/>
            <w:vAlign w:val="center"/>
            <w:hideMark/>
          </w:tcPr>
          <w:p w14:paraId="610623D2"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14%</w:t>
            </w:r>
          </w:p>
        </w:tc>
      </w:tr>
      <w:tr w:rsidR="001E6038" w:rsidRPr="00EB0DA0" w14:paraId="68CFE5F8"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566D5F6"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27.</w:t>
            </w:r>
          </w:p>
        </w:tc>
        <w:tc>
          <w:tcPr>
            <w:tcW w:w="3356" w:type="dxa"/>
            <w:tcBorders>
              <w:top w:val="nil"/>
              <w:left w:val="nil"/>
              <w:bottom w:val="single" w:sz="4" w:space="0" w:color="auto"/>
              <w:right w:val="single" w:sz="4" w:space="0" w:color="auto"/>
            </w:tcBorders>
            <w:shd w:val="clear" w:color="auto" w:fill="auto"/>
            <w:vAlign w:val="center"/>
            <w:hideMark/>
          </w:tcPr>
          <w:p w14:paraId="352B39ED"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Redoviti troškovi vezani uz informatiku</w:t>
            </w:r>
          </w:p>
        </w:tc>
        <w:tc>
          <w:tcPr>
            <w:tcW w:w="1417" w:type="dxa"/>
            <w:tcBorders>
              <w:top w:val="nil"/>
              <w:left w:val="nil"/>
              <w:bottom w:val="single" w:sz="4" w:space="0" w:color="auto"/>
              <w:right w:val="single" w:sz="4" w:space="0" w:color="auto"/>
            </w:tcBorders>
            <w:shd w:val="clear" w:color="auto" w:fill="auto"/>
            <w:noWrap/>
            <w:vAlign w:val="center"/>
            <w:hideMark/>
          </w:tcPr>
          <w:p w14:paraId="565A00BA"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76.600   </w:t>
            </w:r>
          </w:p>
        </w:tc>
        <w:tc>
          <w:tcPr>
            <w:tcW w:w="1418" w:type="dxa"/>
            <w:tcBorders>
              <w:top w:val="nil"/>
              <w:left w:val="nil"/>
              <w:bottom w:val="single" w:sz="4" w:space="0" w:color="auto"/>
              <w:right w:val="single" w:sz="4" w:space="0" w:color="auto"/>
            </w:tcBorders>
            <w:shd w:val="clear" w:color="auto" w:fill="auto"/>
            <w:noWrap/>
            <w:vAlign w:val="center"/>
            <w:hideMark/>
          </w:tcPr>
          <w:p w14:paraId="55DAD249"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73.500   </w:t>
            </w:r>
          </w:p>
        </w:tc>
        <w:tc>
          <w:tcPr>
            <w:tcW w:w="1275" w:type="dxa"/>
            <w:tcBorders>
              <w:top w:val="nil"/>
              <w:left w:val="nil"/>
              <w:bottom w:val="single" w:sz="4" w:space="0" w:color="auto"/>
              <w:right w:val="single" w:sz="4" w:space="0" w:color="auto"/>
            </w:tcBorders>
            <w:shd w:val="clear" w:color="auto" w:fill="auto"/>
            <w:noWrap/>
            <w:vAlign w:val="center"/>
            <w:hideMark/>
          </w:tcPr>
          <w:p w14:paraId="46C217E1"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-3.100   </w:t>
            </w:r>
          </w:p>
        </w:tc>
        <w:tc>
          <w:tcPr>
            <w:tcW w:w="1276" w:type="dxa"/>
            <w:tcBorders>
              <w:top w:val="nil"/>
              <w:left w:val="nil"/>
              <w:bottom w:val="single" w:sz="4" w:space="0" w:color="auto"/>
              <w:right w:val="single" w:sz="4" w:space="0" w:color="auto"/>
            </w:tcBorders>
            <w:shd w:val="clear" w:color="auto" w:fill="auto"/>
            <w:noWrap/>
            <w:vAlign w:val="center"/>
            <w:hideMark/>
          </w:tcPr>
          <w:p w14:paraId="1F1AF905"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2%</w:t>
            </w:r>
          </w:p>
        </w:tc>
      </w:tr>
      <w:tr w:rsidR="001E6038" w:rsidRPr="00EB0DA0" w14:paraId="2D476FF2" w14:textId="77777777" w:rsidTr="001E6038">
        <w:trPr>
          <w:trHeight w:val="22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AB63AEE" w14:textId="77777777" w:rsidR="001E6038" w:rsidRPr="00EB0DA0" w:rsidRDefault="001E6038" w:rsidP="001E6038">
            <w:pPr>
              <w:jc w:val="center"/>
              <w:rPr>
                <w:rFonts w:eastAsia="Times New Roman" w:cs="Calibri"/>
                <w:sz w:val="18"/>
                <w:szCs w:val="18"/>
                <w:lang w:eastAsia="hr-HR"/>
              </w:rPr>
            </w:pPr>
            <w:r w:rsidRPr="00EB0DA0">
              <w:rPr>
                <w:rFonts w:eastAsia="Times New Roman" w:cs="Calibri"/>
                <w:sz w:val="18"/>
                <w:szCs w:val="18"/>
                <w:lang w:eastAsia="hr-HR"/>
              </w:rPr>
              <w:t>28.</w:t>
            </w:r>
          </w:p>
        </w:tc>
        <w:tc>
          <w:tcPr>
            <w:tcW w:w="3356" w:type="dxa"/>
            <w:tcBorders>
              <w:top w:val="nil"/>
              <w:left w:val="nil"/>
              <w:bottom w:val="single" w:sz="4" w:space="0" w:color="auto"/>
              <w:right w:val="single" w:sz="4" w:space="0" w:color="auto"/>
            </w:tcBorders>
            <w:shd w:val="clear" w:color="auto" w:fill="auto"/>
            <w:vAlign w:val="center"/>
            <w:hideMark/>
          </w:tcPr>
          <w:p w14:paraId="0BFF7C27" w14:textId="77777777" w:rsidR="001E6038" w:rsidRPr="00EB0DA0" w:rsidRDefault="001E6038" w:rsidP="001E6038">
            <w:pPr>
              <w:rPr>
                <w:rFonts w:eastAsia="Times New Roman" w:cs="Calibri"/>
                <w:sz w:val="18"/>
                <w:szCs w:val="18"/>
                <w:lang w:eastAsia="hr-HR"/>
              </w:rPr>
            </w:pPr>
            <w:r w:rsidRPr="00EB0DA0">
              <w:rPr>
                <w:rFonts w:eastAsia="Times New Roman" w:cs="Calibri"/>
                <w:sz w:val="18"/>
                <w:szCs w:val="18"/>
                <w:lang w:eastAsia="hr-HR"/>
              </w:rPr>
              <w:t>Usluge vezane uz informatički sustav</w:t>
            </w:r>
          </w:p>
        </w:tc>
        <w:tc>
          <w:tcPr>
            <w:tcW w:w="1417" w:type="dxa"/>
            <w:tcBorders>
              <w:top w:val="nil"/>
              <w:left w:val="nil"/>
              <w:bottom w:val="single" w:sz="4" w:space="0" w:color="auto"/>
              <w:right w:val="single" w:sz="4" w:space="0" w:color="auto"/>
            </w:tcBorders>
            <w:shd w:val="clear" w:color="auto" w:fill="auto"/>
            <w:noWrap/>
            <w:vAlign w:val="center"/>
            <w:hideMark/>
          </w:tcPr>
          <w:p w14:paraId="634AA6C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96.920   </w:t>
            </w:r>
          </w:p>
        </w:tc>
        <w:tc>
          <w:tcPr>
            <w:tcW w:w="1418" w:type="dxa"/>
            <w:tcBorders>
              <w:top w:val="nil"/>
              <w:left w:val="nil"/>
              <w:bottom w:val="single" w:sz="4" w:space="0" w:color="auto"/>
              <w:right w:val="single" w:sz="4" w:space="0" w:color="auto"/>
            </w:tcBorders>
            <w:shd w:val="clear" w:color="auto" w:fill="auto"/>
            <w:noWrap/>
            <w:vAlign w:val="center"/>
            <w:hideMark/>
          </w:tcPr>
          <w:p w14:paraId="41ED0C7D"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125.250   </w:t>
            </w:r>
          </w:p>
        </w:tc>
        <w:tc>
          <w:tcPr>
            <w:tcW w:w="1275" w:type="dxa"/>
            <w:tcBorders>
              <w:top w:val="nil"/>
              <w:left w:val="nil"/>
              <w:bottom w:val="single" w:sz="4" w:space="0" w:color="auto"/>
              <w:right w:val="single" w:sz="4" w:space="0" w:color="auto"/>
            </w:tcBorders>
            <w:shd w:val="clear" w:color="auto" w:fill="auto"/>
            <w:noWrap/>
            <w:vAlign w:val="center"/>
            <w:hideMark/>
          </w:tcPr>
          <w:p w14:paraId="3E04FC57"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 xml:space="preserve">28.330   </w:t>
            </w:r>
          </w:p>
        </w:tc>
        <w:tc>
          <w:tcPr>
            <w:tcW w:w="1276" w:type="dxa"/>
            <w:tcBorders>
              <w:top w:val="nil"/>
              <w:left w:val="nil"/>
              <w:bottom w:val="single" w:sz="4" w:space="0" w:color="auto"/>
              <w:right w:val="single" w:sz="4" w:space="0" w:color="auto"/>
            </w:tcBorders>
            <w:shd w:val="clear" w:color="auto" w:fill="auto"/>
            <w:noWrap/>
            <w:vAlign w:val="center"/>
            <w:hideMark/>
          </w:tcPr>
          <w:p w14:paraId="605162C8" w14:textId="77777777" w:rsidR="001E6038" w:rsidRPr="00EB0DA0" w:rsidRDefault="001E6038" w:rsidP="001E6038">
            <w:pPr>
              <w:jc w:val="right"/>
              <w:rPr>
                <w:rFonts w:eastAsia="Times New Roman" w:cs="Calibri"/>
                <w:sz w:val="18"/>
                <w:szCs w:val="18"/>
                <w:lang w:eastAsia="hr-HR"/>
              </w:rPr>
            </w:pPr>
            <w:r w:rsidRPr="00EB0DA0">
              <w:rPr>
                <w:rFonts w:eastAsia="Times New Roman" w:cs="Calibri"/>
                <w:sz w:val="18"/>
                <w:szCs w:val="18"/>
                <w:lang w:eastAsia="hr-HR"/>
              </w:rPr>
              <w:t>3%</w:t>
            </w:r>
          </w:p>
        </w:tc>
      </w:tr>
      <w:tr w:rsidR="001E6038" w:rsidRPr="00EB0DA0" w14:paraId="4FAC379F" w14:textId="77777777" w:rsidTr="001E6038">
        <w:trPr>
          <w:trHeight w:val="227"/>
        </w:trPr>
        <w:tc>
          <w:tcPr>
            <w:tcW w:w="397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89E4FDC" w14:textId="77777777" w:rsidR="001E6038" w:rsidRPr="00EB0DA0" w:rsidRDefault="001E6038" w:rsidP="001E6038">
            <w:pPr>
              <w:rPr>
                <w:rFonts w:eastAsia="Times New Roman" w:cs="Calibri"/>
                <w:b/>
                <w:bCs/>
                <w:sz w:val="20"/>
                <w:szCs w:val="20"/>
                <w:lang w:eastAsia="hr-HR"/>
              </w:rPr>
            </w:pPr>
            <w:r w:rsidRPr="00EB0DA0">
              <w:rPr>
                <w:rFonts w:eastAsia="Times New Roman" w:cs="Calibri"/>
                <w:b/>
                <w:bCs/>
                <w:sz w:val="20"/>
                <w:szCs w:val="20"/>
                <w:lang w:eastAsia="hr-HR"/>
              </w:rPr>
              <w:t>UKUPNO</w:t>
            </w:r>
          </w:p>
        </w:tc>
        <w:tc>
          <w:tcPr>
            <w:tcW w:w="1417" w:type="dxa"/>
            <w:tcBorders>
              <w:top w:val="nil"/>
              <w:left w:val="nil"/>
              <w:bottom w:val="single" w:sz="4" w:space="0" w:color="auto"/>
              <w:right w:val="single" w:sz="4" w:space="0" w:color="auto"/>
            </w:tcBorders>
            <w:shd w:val="clear" w:color="000000" w:fill="BFBFBF"/>
            <w:noWrap/>
            <w:vAlign w:val="center"/>
            <w:hideMark/>
          </w:tcPr>
          <w:p w14:paraId="5C6A868F" w14:textId="77777777" w:rsidR="001E6038" w:rsidRPr="00EB0DA0" w:rsidRDefault="001E6038" w:rsidP="001E6038">
            <w:pPr>
              <w:jc w:val="right"/>
              <w:rPr>
                <w:rFonts w:eastAsia="Times New Roman" w:cs="Calibri"/>
                <w:b/>
                <w:bCs/>
                <w:sz w:val="20"/>
                <w:szCs w:val="20"/>
                <w:lang w:eastAsia="hr-HR"/>
              </w:rPr>
            </w:pPr>
            <w:r w:rsidRPr="00EB0DA0">
              <w:rPr>
                <w:rFonts w:eastAsia="Times New Roman" w:cs="Calibri"/>
                <w:b/>
                <w:bCs/>
                <w:sz w:val="20"/>
                <w:szCs w:val="20"/>
                <w:lang w:eastAsia="hr-HR"/>
              </w:rPr>
              <w:t xml:space="preserve">4.323.028   </w:t>
            </w:r>
          </w:p>
        </w:tc>
        <w:tc>
          <w:tcPr>
            <w:tcW w:w="1418" w:type="dxa"/>
            <w:tcBorders>
              <w:top w:val="nil"/>
              <w:left w:val="nil"/>
              <w:bottom w:val="single" w:sz="4" w:space="0" w:color="auto"/>
              <w:right w:val="single" w:sz="4" w:space="0" w:color="auto"/>
            </w:tcBorders>
            <w:shd w:val="clear" w:color="000000" w:fill="BFBFBF"/>
            <w:noWrap/>
            <w:vAlign w:val="center"/>
            <w:hideMark/>
          </w:tcPr>
          <w:p w14:paraId="7DB8FB68" w14:textId="77777777" w:rsidR="001E6038" w:rsidRPr="00EB0DA0" w:rsidRDefault="001E6038" w:rsidP="001E6038">
            <w:pPr>
              <w:jc w:val="right"/>
              <w:rPr>
                <w:rFonts w:eastAsia="Times New Roman" w:cs="Calibri"/>
                <w:b/>
                <w:bCs/>
                <w:sz w:val="20"/>
                <w:szCs w:val="20"/>
                <w:lang w:eastAsia="hr-HR"/>
              </w:rPr>
            </w:pPr>
            <w:r w:rsidRPr="00EB0DA0">
              <w:rPr>
                <w:rFonts w:eastAsia="Times New Roman" w:cs="Calibri"/>
                <w:b/>
                <w:bCs/>
                <w:sz w:val="20"/>
                <w:szCs w:val="20"/>
                <w:lang w:eastAsia="hr-HR"/>
              </w:rPr>
              <w:t>3.9</w:t>
            </w:r>
            <w:r>
              <w:rPr>
                <w:rFonts w:eastAsia="Times New Roman" w:cs="Calibri"/>
                <w:b/>
                <w:bCs/>
                <w:sz w:val="20"/>
                <w:szCs w:val="20"/>
                <w:lang w:eastAsia="hr-HR"/>
              </w:rPr>
              <w:t>72.879</w:t>
            </w:r>
            <w:r w:rsidRPr="00EB0DA0">
              <w:rPr>
                <w:rFonts w:eastAsia="Times New Roman" w:cs="Calibri"/>
                <w:b/>
                <w:bCs/>
                <w:sz w:val="20"/>
                <w:szCs w:val="20"/>
                <w:lang w:eastAsia="hr-HR"/>
              </w:rPr>
              <w:t xml:space="preserve">   </w:t>
            </w:r>
          </w:p>
        </w:tc>
        <w:tc>
          <w:tcPr>
            <w:tcW w:w="1275" w:type="dxa"/>
            <w:tcBorders>
              <w:top w:val="nil"/>
              <w:left w:val="nil"/>
              <w:bottom w:val="single" w:sz="4" w:space="0" w:color="auto"/>
              <w:right w:val="single" w:sz="4" w:space="0" w:color="auto"/>
            </w:tcBorders>
            <w:shd w:val="clear" w:color="000000" w:fill="BFBFBF"/>
            <w:noWrap/>
            <w:vAlign w:val="center"/>
            <w:hideMark/>
          </w:tcPr>
          <w:p w14:paraId="3C91AE5B" w14:textId="77777777" w:rsidR="001E6038" w:rsidRPr="00EB0DA0" w:rsidRDefault="001E6038" w:rsidP="001E6038">
            <w:pPr>
              <w:jc w:val="right"/>
              <w:rPr>
                <w:rFonts w:eastAsia="Times New Roman" w:cs="Calibri"/>
                <w:b/>
                <w:bCs/>
                <w:sz w:val="20"/>
                <w:szCs w:val="20"/>
                <w:lang w:eastAsia="hr-HR"/>
              </w:rPr>
            </w:pPr>
            <w:r w:rsidRPr="00EB0DA0">
              <w:rPr>
                <w:rFonts w:eastAsia="Times New Roman" w:cs="Calibri"/>
                <w:b/>
                <w:bCs/>
                <w:sz w:val="20"/>
                <w:szCs w:val="20"/>
                <w:lang w:eastAsia="hr-HR"/>
              </w:rPr>
              <w:t>-35</w:t>
            </w:r>
            <w:r>
              <w:rPr>
                <w:rFonts w:eastAsia="Times New Roman" w:cs="Calibri"/>
                <w:b/>
                <w:bCs/>
                <w:sz w:val="20"/>
                <w:szCs w:val="20"/>
                <w:lang w:eastAsia="hr-HR"/>
              </w:rPr>
              <w:t>0.149</w:t>
            </w:r>
            <w:r w:rsidRPr="00EB0DA0">
              <w:rPr>
                <w:rFonts w:eastAsia="Times New Roman" w:cs="Calibri"/>
                <w:b/>
                <w:bCs/>
                <w:sz w:val="20"/>
                <w:szCs w:val="20"/>
                <w:lang w:eastAsia="hr-HR"/>
              </w:rPr>
              <w:t xml:space="preserve">   </w:t>
            </w:r>
          </w:p>
        </w:tc>
        <w:tc>
          <w:tcPr>
            <w:tcW w:w="1276" w:type="dxa"/>
            <w:tcBorders>
              <w:top w:val="nil"/>
              <w:left w:val="nil"/>
              <w:bottom w:val="single" w:sz="4" w:space="0" w:color="auto"/>
              <w:right w:val="single" w:sz="4" w:space="0" w:color="auto"/>
            </w:tcBorders>
            <w:shd w:val="clear" w:color="000000" w:fill="BFBFBF"/>
            <w:vAlign w:val="center"/>
            <w:hideMark/>
          </w:tcPr>
          <w:p w14:paraId="3BDAB05A" w14:textId="77777777" w:rsidR="001E6038" w:rsidRPr="00EB0DA0" w:rsidRDefault="001E6038" w:rsidP="001E6038">
            <w:pPr>
              <w:jc w:val="right"/>
              <w:rPr>
                <w:rFonts w:eastAsia="Times New Roman" w:cs="Calibri"/>
                <w:b/>
                <w:bCs/>
                <w:sz w:val="20"/>
                <w:szCs w:val="20"/>
                <w:lang w:eastAsia="hr-HR"/>
              </w:rPr>
            </w:pPr>
            <w:r w:rsidRPr="00EB0DA0">
              <w:rPr>
                <w:rFonts w:eastAsia="Times New Roman" w:cs="Calibri"/>
                <w:b/>
                <w:bCs/>
                <w:sz w:val="20"/>
                <w:szCs w:val="20"/>
                <w:lang w:eastAsia="hr-HR"/>
              </w:rPr>
              <w:t>100%</w:t>
            </w:r>
          </w:p>
        </w:tc>
      </w:tr>
    </w:tbl>
    <w:p w14:paraId="1CDEC12E" w14:textId="77777777" w:rsidR="001E6038" w:rsidRPr="00687415" w:rsidRDefault="001E6038" w:rsidP="001E6038">
      <w:pPr>
        <w:spacing w:before="120"/>
        <w:jc w:val="both"/>
        <w:rPr>
          <w:rFonts w:cs="Calibri"/>
          <w:sz w:val="18"/>
          <w:szCs w:val="18"/>
        </w:rPr>
      </w:pPr>
      <w:r w:rsidRPr="00687415">
        <w:rPr>
          <w:rFonts w:cs="Calibri"/>
          <w:sz w:val="18"/>
          <w:szCs w:val="18"/>
        </w:rPr>
        <w:t xml:space="preserve">* </w:t>
      </w:r>
      <w:r>
        <w:rPr>
          <w:rFonts w:cs="Calibri"/>
          <w:sz w:val="18"/>
          <w:szCs w:val="18"/>
        </w:rPr>
        <w:t>Skupina</w:t>
      </w:r>
      <w:r w:rsidRPr="00687415">
        <w:rPr>
          <w:rFonts w:cs="Calibri"/>
          <w:sz w:val="18"/>
          <w:szCs w:val="18"/>
        </w:rPr>
        <w:t xml:space="preserve"> </w:t>
      </w:r>
      <w:r w:rsidRPr="00687415">
        <w:rPr>
          <w:rFonts w:cs="Calibri"/>
          <w:i/>
          <w:sz w:val="18"/>
          <w:szCs w:val="18"/>
        </w:rPr>
        <w:t>Ostale usluge</w:t>
      </w:r>
      <w:r w:rsidRPr="00687415">
        <w:rPr>
          <w:rFonts w:cs="Calibri"/>
          <w:sz w:val="18"/>
          <w:szCs w:val="18"/>
        </w:rPr>
        <w:t xml:space="preserve"> uključuje sljedeće: prikupljanje informacija iz medijskog prostora, usluga arhiviranja i skladištenja dokumentacije te pohrane mikrofilmova, usluga kontrole i čišćenja mikrofilmova, usluge članskih udruga, oglasi za radna mjesta, usluge prevođenja i lektoriranja, usluge zakupa medijskog prostora, bankovne usluge, naknada agenciji za privremeno zapošljavanje, izlučivanje dokumentacije, naknada studentskim servisima, usluge promidžbe, usluge digitalne televizije, procjena kompetencija zaposlenika, usluge selidbe, </w:t>
      </w:r>
      <w:r>
        <w:rPr>
          <w:rFonts w:cs="Calibri"/>
          <w:sz w:val="18"/>
          <w:szCs w:val="18"/>
        </w:rPr>
        <w:t>certificiranje sustava za pretvorbu</w:t>
      </w:r>
      <w:r w:rsidRPr="00687415">
        <w:rPr>
          <w:rFonts w:cs="Calibri"/>
          <w:sz w:val="18"/>
          <w:szCs w:val="18"/>
        </w:rPr>
        <w:t xml:space="preserve"> i uslugu posluživanja</w:t>
      </w:r>
    </w:p>
    <w:p w14:paraId="28A5C333" w14:textId="77777777" w:rsidR="001E6038" w:rsidRDefault="001E6038" w:rsidP="001E6038">
      <w:pPr>
        <w:spacing w:before="120"/>
        <w:jc w:val="both"/>
        <w:rPr>
          <w:b/>
        </w:rPr>
      </w:pPr>
      <w:r w:rsidRPr="00687415">
        <w:rPr>
          <w:rFonts w:cs="Calibri"/>
          <w:sz w:val="18"/>
          <w:szCs w:val="18"/>
        </w:rPr>
        <w:t xml:space="preserve">** </w:t>
      </w:r>
      <w:r>
        <w:rPr>
          <w:rFonts w:cs="Calibri"/>
          <w:sz w:val="18"/>
          <w:szCs w:val="18"/>
        </w:rPr>
        <w:t>Skupina</w:t>
      </w:r>
      <w:r w:rsidRPr="00687415">
        <w:rPr>
          <w:rFonts w:cs="Calibri"/>
          <w:sz w:val="18"/>
          <w:szCs w:val="18"/>
        </w:rPr>
        <w:t xml:space="preserve"> </w:t>
      </w:r>
      <w:r w:rsidRPr="00687415">
        <w:rPr>
          <w:rFonts w:cs="Calibri"/>
          <w:i/>
          <w:sz w:val="18"/>
          <w:szCs w:val="18"/>
        </w:rPr>
        <w:t>Ostale nabave</w:t>
      </w:r>
      <w:r w:rsidRPr="00687415">
        <w:rPr>
          <w:rFonts w:cs="Calibri"/>
          <w:sz w:val="18"/>
          <w:szCs w:val="18"/>
        </w:rPr>
        <w:t xml:space="preserve"> uključuje sljedeće: oprema za označavanje Agencije, norme i protokolarni troškovi.</w:t>
      </w:r>
    </w:p>
    <w:p w14:paraId="21F73628" w14:textId="1645DB75" w:rsidR="003D42F3" w:rsidRDefault="003D42F3">
      <w:pPr>
        <w:rPr>
          <w:rFonts w:cs="Calibri"/>
        </w:rPr>
      </w:pPr>
      <w:r>
        <w:rPr>
          <w:rFonts w:cs="Calibri"/>
        </w:rPr>
        <w:br w:type="page"/>
      </w:r>
    </w:p>
    <w:p w14:paraId="127FF3CC" w14:textId="77777777" w:rsidR="003D42F3" w:rsidRPr="00B34144" w:rsidRDefault="003D42F3" w:rsidP="003D42F3">
      <w:pPr>
        <w:pStyle w:val="Heading1"/>
      </w:pPr>
      <w:bookmarkStart w:id="519" w:name="_Toc499105108"/>
      <w:bookmarkStart w:id="520" w:name="_Toc88049298"/>
      <w:bookmarkStart w:id="521" w:name="_Toc151719287"/>
      <w:r w:rsidRPr="00B34144">
        <w:lastRenderedPageBreak/>
        <w:t>5. PLAN ZAPOŠLJAVANJA</w:t>
      </w:r>
      <w:bookmarkEnd w:id="519"/>
      <w:bookmarkEnd w:id="520"/>
      <w:bookmarkEnd w:id="521"/>
    </w:p>
    <w:p w14:paraId="51B89E58" w14:textId="43935719" w:rsidR="003D42F3" w:rsidRPr="007F74AA" w:rsidRDefault="003D42F3" w:rsidP="003D42F3">
      <w:pPr>
        <w:jc w:val="both"/>
      </w:pPr>
      <w:r w:rsidRPr="007F74AA">
        <w:t xml:space="preserve">Temeljem članka 8. Pravilnika o unutarnjoj organizaciji i sistematizaciji radnih mjesta Agencije za lijekove i medicinske proizvode </w:t>
      </w:r>
      <w:r w:rsidR="00BA438A">
        <w:t xml:space="preserve">ravnatelj predlaže Upravnom vijeću </w:t>
      </w:r>
      <w:r w:rsidRPr="007F74AA">
        <w:t xml:space="preserve">Plan zapošljavanja za </w:t>
      </w:r>
      <w:r>
        <w:t>2024</w:t>
      </w:r>
      <w:r w:rsidRPr="007F74AA">
        <w:t>. godinu.</w:t>
      </w:r>
    </w:p>
    <w:p w14:paraId="329F6984" w14:textId="77777777" w:rsidR="003D42F3" w:rsidRPr="007F74AA" w:rsidRDefault="003D42F3" w:rsidP="003D42F3">
      <w:pPr>
        <w:jc w:val="both"/>
      </w:pPr>
    </w:p>
    <w:p w14:paraId="289FB4BC" w14:textId="77777777" w:rsidR="003D42F3" w:rsidRPr="00015CFF" w:rsidRDefault="003D42F3" w:rsidP="003D42F3">
      <w:pPr>
        <w:pStyle w:val="Heading2"/>
      </w:pPr>
      <w:bookmarkStart w:id="522" w:name="_Toc466277961"/>
      <w:bookmarkStart w:id="523" w:name="_Toc88049299"/>
      <w:bookmarkStart w:id="524" w:name="_Toc151719288"/>
      <w:r w:rsidRPr="00015CFF">
        <w:t>5.1. Nova zapošljavanja</w:t>
      </w:r>
      <w:bookmarkEnd w:id="522"/>
      <w:bookmarkEnd w:id="523"/>
      <w:bookmarkEnd w:id="524"/>
      <w:r w:rsidRPr="00015CFF">
        <w:t xml:space="preserve"> </w:t>
      </w:r>
    </w:p>
    <w:p w14:paraId="61740CDC" w14:textId="3376ED69" w:rsidR="00BA438A" w:rsidRDefault="003D42F3" w:rsidP="003D42F3">
      <w:pPr>
        <w:spacing w:line="276" w:lineRule="auto"/>
        <w:jc w:val="both"/>
      </w:pPr>
      <w:r>
        <w:t xml:space="preserve">U 2024. godini se </w:t>
      </w:r>
      <w:r w:rsidR="00BA438A">
        <w:t xml:space="preserve">predlaže se zapošljavanje za potrebe: </w:t>
      </w:r>
    </w:p>
    <w:p w14:paraId="7B95D24C" w14:textId="77777777" w:rsidR="00BA438A" w:rsidRPr="00FD4C42" w:rsidRDefault="00BA438A" w:rsidP="003D42F3">
      <w:pPr>
        <w:spacing w:line="276" w:lineRule="auto"/>
        <w:jc w:val="both"/>
        <w:rPr>
          <w:b/>
        </w:rPr>
      </w:pPr>
      <w:r w:rsidRPr="00FD4C42">
        <w:rPr>
          <w:b/>
        </w:rPr>
        <w:t>ODJEL ZA SIGURNU PRIMJENU LIJEKOVA I MEDICINSKIH PROIZVODA</w:t>
      </w:r>
    </w:p>
    <w:p w14:paraId="28C93A3E" w14:textId="49234B9B" w:rsidR="00BA438A" w:rsidRPr="00FD4C42" w:rsidRDefault="00BA438A" w:rsidP="003D42F3">
      <w:pPr>
        <w:spacing w:line="276" w:lineRule="auto"/>
        <w:jc w:val="both"/>
        <w:rPr>
          <w:b/>
        </w:rPr>
      </w:pPr>
      <w:r w:rsidRPr="00FD4C42">
        <w:rPr>
          <w:b/>
        </w:rPr>
        <w:t>Odsjek za potrošnju i cijene lijekova – 1 izvršitelj</w:t>
      </w:r>
      <w:r w:rsidR="00014FEF">
        <w:rPr>
          <w:b/>
        </w:rPr>
        <w:t xml:space="preserve"> VSS</w:t>
      </w:r>
    </w:p>
    <w:p w14:paraId="208B7C7A" w14:textId="2237B42E" w:rsidR="00BA438A" w:rsidRPr="00FD4C42" w:rsidRDefault="00BA438A" w:rsidP="003D42F3">
      <w:pPr>
        <w:spacing w:line="276" w:lineRule="auto"/>
        <w:jc w:val="both"/>
        <w:rPr>
          <w:b/>
        </w:rPr>
      </w:pPr>
      <w:r w:rsidRPr="00FD4C42">
        <w:rPr>
          <w:b/>
        </w:rPr>
        <w:t xml:space="preserve">Obrazloženje: </w:t>
      </w:r>
    </w:p>
    <w:p w14:paraId="19D1AE0A" w14:textId="558FCE4E" w:rsidR="00BA438A" w:rsidRPr="00BA438A" w:rsidRDefault="00BA438A" w:rsidP="00BA438A">
      <w:pPr>
        <w:spacing w:line="276" w:lineRule="auto"/>
        <w:jc w:val="both"/>
      </w:pPr>
      <w:r w:rsidRPr="00BA438A">
        <w:t xml:space="preserve">Novo zapošljavanje se </w:t>
      </w:r>
      <w:r w:rsidR="00FD4C42">
        <w:t>predlaže</w:t>
      </w:r>
      <w:r w:rsidRPr="00BA438A">
        <w:t xml:space="preserve"> zbog povećanog opsega posla uslijed </w:t>
      </w:r>
      <w:r w:rsidR="008176AC">
        <w:t xml:space="preserve">dodatne </w:t>
      </w:r>
      <w:r w:rsidRPr="00BA438A">
        <w:t xml:space="preserve">obrade </w:t>
      </w:r>
      <w:r w:rsidR="008176AC">
        <w:t xml:space="preserve">podataka </w:t>
      </w:r>
      <w:r w:rsidRPr="00BA438A">
        <w:t>i davanja podataka Ministarstv</w:t>
      </w:r>
      <w:r w:rsidR="008176AC">
        <w:t>u</w:t>
      </w:r>
      <w:r w:rsidRPr="00BA438A">
        <w:t xml:space="preserve"> </w:t>
      </w:r>
      <w:r w:rsidR="008176AC">
        <w:t xml:space="preserve">zdravstva i HZZO-u sukladno </w:t>
      </w:r>
      <w:r w:rsidRPr="00BA438A">
        <w:t>Pravilnik</w:t>
      </w:r>
      <w:r w:rsidR="008176AC">
        <w:t>u</w:t>
      </w:r>
      <w:r w:rsidRPr="00BA438A">
        <w:t xml:space="preserve"> o izmjenama i dopunama Pravilnika o mjerilima za stavljanje lijekova na listu lijekova Hrvatskog zavoda za zdravstveno osiguranje kao i načinu utvrđivanja cijena lijekova koje će plaćati Hrvatski zavod za zdravstveno osiguranje te načinu izvještavanja o njima (NN broj 72/2023)</w:t>
      </w:r>
      <w:r w:rsidR="008176AC">
        <w:t>. Pravilnikom je propisano, između ostalog, da je</w:t>
      </w:r>
      <w:r w:rsidRPr="00BA438A">
        <w:t xml:space="preserve"> prilikom stavljanja novog skupog lijeka na Popis</w:t>
      </w:r>
      <w:r w:rsidR="008176AC">
        <w:t>, z</w:t>
      </w:r>
      <w:r w:rsidRPr="00BA438A">
        <w:t>avod obvezan utvrditi cijenu koju će pl</w:t>
      </w:r>
      <w:r w:rsidR="008176AC">
        <w:t>aćati za jedinični oblik lijeka</w:t>
      </w:r>
      <w:r w:rsidRPr="00BA438A">
        <w:t xml:space="preserve"> a koja ne smije biti viša od najniže cijene istog lijeka za jedinični oblik u državama članicama Europske unije koje su usporedne države temeljem kojih se računa najviša dozvoljena cijena lijeka na veliko u Republici Hrvatskoj</w:t>
      </w:r>
      <w:r w:rsidR="008176AC">
        <w:t xml:space="preserve">. </w:t>
      </w:r>
      <w:r w:rsidRPr="00BA438A">
        <w:t>Navedene podatke ima samo HALMED</w:t>
      </w:r>
      <w:r w:rsidR="008176AC">
        <w:t xml:space="preserve"> vezano za djelatnost izrade i određivanja godišnjeg izračuna i najviše dozvoljene cijene lijekova. </w:t>
      </w:r>
    </w:p>
    <w:p w14:paraId="6FCC29E0" w14:textId="06F44555" w:rsidR="00BA438A" w:rsidRPr="00FD4C42" w:rsidRDefault="00BA438A" w:rsidP="00FD4C42">
      <w:pPr>
        <w:spacing w:line="276" w:lineRule="auto"/>
        <w:jc w:val="both"/>
      </w:pPr>
      <w:r w:rsidRPr="00FD4C42">
        <w:t xml:space="preserve">Ujedno novo zapošljavanje omogućuje preraspodjelu </w:t>
      </w:r>
      <w:r w:rsidR="00363403">
        <w:t xml:space="preserve">poslova zaposlenika </w:t>
      </w:r>
      <w:r w:rsidRPr="00FD4C42">
        <w:t>kako bi se mogao zamijeniti Glavni savjetnik za potrošnju lijekova koji u 2024</w:t>
      </w:r>
      <w:r w:rsidR="00363403">
        <w:t>. godini</w:t>
      </w:r>
      <w:r w:rsidRPr="00FD4C42">
        <w:t xml:space="preserve"> odlazi u starosnu mirovinu.</w:t>
      </w:r>
    </w:p>
    <w:p w14:paraId="4E07FA63" w14:textId="726B8D87" w:rsidR="00BA438A" w:rsidRDefault="00BA438A" w:rsidP="003D42F3">
      <w:pPr>
        <w:spacing w:line="276" w:lineRule="auto"/>
        <w:jc w:val="both"/>
      </w:pPr>
    </w:p>
    <w:p w14:paraId="5869D981" w14:textId="51828F1D" w:rsidR="00014FEF" w:rsidRDefault="00014FEF" w:rsidP="00014FEF">
      <w:pPr>
        <w:jc w:val="both"/>
        <w:rPr>
          <w:rFonts w:eastAsiaTheme="minorHAnsi"/>
          <w:b/>
          <w:bCs/>
        </w:rPr>
      </w:pPr>
      <w:r>
        <w:rPr>
          <w:b/>
          <w:bCs/>
        </w:rPr>
        <w:t>ODJEL ZA PRAVNE, EKONOMSKE, INFORMACIJSKE I OPĆE POSLOVE</w:t>
      </w:r>
    </w:p>
    <w:p w14:paraId="342DBFDD" w14:textId="3C48272D" w:rsidR="00014FEF" w:rsidRPr="00014FEF" w:rsidRDefault="00014FEF" w:rsidP="00014FEF">
      <w:pPr>
        <w:jc w:val="both"/>
        <w:rPr>
          <w:b/>
        </w:rPr>
      </w:pPr>
      <w:r w:rsidRPr="00014FEF">
        <w:rPr>
          <w:b/>
          <w:bCs/>
        </w:rPr>
        <w:t xml:space="preserve">Odsjek za informatičke poslove </w:t>
      </w:r>
      <w:r w:rsidRPr="00014FEF">
        <w:rPr>
          <w:b/>
        </w:rPr>
        <w:t>- 1 izvršitelj V</w:t>
      </w:r>
      <w:r w:rsidR="003A5EBD">
        <w:rPr>
          <w:b/>
        </w:rPr>
        <w:t>S</w:t>
      </w:r>
      <w:r w:rsidRPr="00014FEF">
        <w:rPr>
          <w:b/>
        </w:rPr>
        <w:t xml:space="preserve">S  </w:t>
      </w:r>
    </w:p>
    <w:p w14:paraId="5A26616B" w14:textId="77777777" w:rsidR="00014FEF" w:rsidRDefault="00014FEF" w:rsidP="00014FEF">
      <w:pPr>
        <w:autoSpaceDE w:val="0"/>
        <w:autoSpaceDN w:val="0"/>
        <w:rPr>
          <w:b/>
          <w:bCs/>
        </w:rPr>
      </w:pPr>
      <w:r>
        <w:rPr>
          <w:b/>
          <w:bCs/>
        </w:rPr>
        <w:t>Obrazloženje:</w:t>
      </w:r>
    </w:p>
    <w:p w14:paraId="0D742170" w14:textId="77777777" w:rsidR="00014FEF" w:rsidRDefault="00014FEF" w:rsidP="00014FEF">
      <w:pPr>
        <w:autoSpaceDE w:val="0"/>
        <w:autoSpaceDN w:val="0"/>
        <w:jc w:val="both"/>
      </w:pPr>
      <w:r>
        <w:t>Agencija je u Plan zapošljavanja za 2022. godina planirala zapošljavanje 1 djelatnika VSS zbog realizacije tri europska projekta financirana od strane Europske komisije. Na projektu praćenja dostupnosti za zdravstvo ključnih lijekova i medicinskih proizvoda (</w:t>
      </w:r>
      <w:r>
        <w:rPr>
          <w:i/>
          <w:iCs/>
        </w:rPr>
        <w:t>Joint Action on Shortages</w:t>
      </w:r>
      <w:r>
        <w:t>)</w:t>
      </w:r>
      <w:r>
        <w:rPr>
          <w:rFonts w:ascii="Tahoma" w:hAnsi="Tahoma" w:cs="Tahoma"/>
          <w:sz w:val="20"/>
          <w:szCs w:val="20"/>
        </w:rPr>
        <w:t xml:space="preserve"> </w:t>
      </w:r>
      <w:r>
        <w:t>dogovorenog naziva CHESSMEN (</w:t>
      </w:r>
      <w:r>
        <w:rPr>
          <w:i/>
          <w:iCs/>
        </w:rPr>
        <w:t>Coordination and Harmonization of the Existing Systems against Shortages of Medicines – European Network</w:t>
      </w:r>
      <w:r>
        <w:t>) Agencija sudjeluje u realizaciji radnog paketa WP 6 (</w:t>
      </w:r>
      <w:r>
        <w:rPr>
          <w:i/>
          <w:iCs/>
        </w:rPr>
        <w:t>Monitoring and reporting of medicine shortages -  Strengthen and/or develop IT solutions</w:t>
      </w:r>
      <w:r>
        <w:t xml:space="preserve">). Za provedbu radnih zadataka na ovom projektu vezanih uz specificiranje i izradu zajedničkog europskog informatičkog sustava za praćenje nestašica kao i za razvoj agencijskih informatičkih sustava koji će podržavati poslovne procese Agencije i razmjenjivati podatke sa zajedničkim europskim sustavom. </w:t>
      </w:r>
    </w:p>
    <w:p w14:paraId="40885442" w14:textId="792F003A" w:rsidR="00014FEF" w:rsidRPr="00014FEF" w:rsidRDefault="00014FEF" w:rsidP="00014FEF">
      <w:pPr>
        <w:autoSpaceDE w:val="0"/>
        <w:autoSpaceDN w:val="0"/>
        <w:jc w:val="both"/>
        <w:rPr>
          <w:bCs/>
        </w:rPr>
      </w:pPr>
      <w:r w:rsidRPr="00014FEF">
        <w:rPr>
          <w:bCs/>
        </w:rPr>
        <w:t>S obzirom da se tijekom godine na raspisane natječaje nisu javili kandidati odgovarajućeg stupnja ili</w:t>
      </w:r>
      <w:r w:rsidR="003A5EBD">
        <w:rPr>
          <w:bCs/>
        </w:rPr>
        <w:t xml:space="preserve"> smjera stručne spreme odnosno </w:t>
      </w:r>
      <w:r w:rsidRPr="00014FEF">
        <w:rPr>
          <w:bCs/>
        </w:rPr>
        <w:t>zn</w:t>
      </w:r>
      <w:r w:rsidR="003A5EBD">
        <w:rPr>
          <w:bCs/>
        </w:rPr>
        <w:t xml:space="preserve">anja potrebnih  za </w:t>
      </w:r>
      <w:r w:rsidRPr="00014FEF">
        <w:rPr>
          <w:bCs/>
        </w:rPr>
        <w:t xml:space="preserve">realizaciju  projekata predlaže se </w:t>
      </w:r>
      <w:r w:rsidR="003A5EBD">
        <w:rPr>
          <w:bCs/>
        </w:rPr>
        <w:t xml:space="preserve">ponoviti natječaj za </w:t>
      </w:r>
      <w:r w:rsidRPr="00014FEF">
        <w:rPr>
          <w:bCs/>
        </w:rPr>
        <w:t>zapošljavanje kako bi se osiguralo pravodobno izvršavanje ostalih poslova Odsjeka za informatičke poslove zbog potrebe preraspodjele zaposlenika po projektima.</w:t>
      </w:r>
    </w:p>
    <w:p w14:paraId="49153ED1" w14:textId="77777777" w:rsidR="00014FEF" w:rsidRDefault="00014FEF" w:rsidP="00014FEF">
      <w:pPr>
        <w:autoSpaceDE w:val="0"/>
        <w:autoSpaceDN w:val="0"/>
        <w:jc w:val="both"/>
      </w:pPr>
    </w:p>
    <w:p w14:paraId="11E56A97" w14:textId="61B1B1AE" w:rsidR="003D42F3" w:rsidRDefault="00363403" w:rsidP="003D42F3">
      <w:pPr>
        <w:spacing w:line="276" w:lineRule="auto"/>
        <w:jc w:val="both"/>
      </w:pPr>
      <w:r>
        <w:t>Re</w:t>
      </w:r>
      <w:r w:rsidR="003D42F3">
        <w:t>alizacij</w:t>
      </w:r>
      <w:r>
        <w:t xml:space="preserve">om </w:t>
      </w:r>
      <w:r w:rsidR="003D42F3">
        <w:t xml:space="preserve">odobrenih zapošljavanja do kraja 2023. godine </w:t>
      </w:r>
      <w:r w:rsidR="00A15493">
        <w:t xml:space="preserve">će se </w:t>
      </w:r>
      <w:r w:rsidR="003D42F3">
        <w:t xml:space="preserve">zadovoljiti potrebe za </w:t>
      </w:r>
      <w:r w:rsidR="003D42F3" w:rsidRPr="007F74AA">
        <w:t>obavljanj</w:t>
      </w:r>
      <w:r w:rsidR="003D42F3">
        <w:t>e</w:t>
      </w:r>
      <w:r w:rsidR="003D42F3" w:rsidRPr="007F74AA">
        <w:t xml:space="preserve"> </w:t>
      </w:r>
      <w:r w:rsidR="00A15493">
        <w:t xml:space="preserve">svih ostalih </w:t>
      </w:r>
      <w:r>
        <w:t xml:space="preserve">djelatnosti </w:t>
      </w:r>
      <w:r w:rsidR="003D42F3" w:rsidRPr="007F74AA">
        <w:t>iz nadležnosti HALMED-a</w:t>
      </w:r>
      <w:r w:rsidR="003D42F3">
        <w:t xml:space="preserve">. </w:t>
      </w:r>
    </w:p>
    <w:p w14:paraId="2936D19D" w14:textId="77777777" w:rsidR="003D42F3" w:rsidRPr="001F221F" w:rsidRDefault="003D42F3" w:rsidP="003D42F3">
      <w:pPr>
        <w:jc w:val="both"/>
        <w:rPr>
          <w:rFonts w:cs="Calibri"/>
        </w:rPr>
      </w:pPr>
    </w:p>
    <w:p w14:paraId="371434B3" w14:textId="77777777" w:rsidR="003D42F3" w:rsidRPr="00015CFF" w:rsidRDefault="003D42F3" w:rsidP="003D42F3">
      <w:pPr>
        <w:pStyle w:val="Heading2"/>
      </w:pPr>
      <w:bookmarkStart w:id="525" w:name="_Toc88049300"/>
      <w:bookmarkStart w:id="526" w:name="_Toc151719289"/>
      <w:r w:rsidRPr="00015CFF">
        <w:t>5.2. Planirana umirovljenja</w:t>
      </w:r>
      <w:bookmarkEnd w:id="525"/>
      <w:bookmarkEnd w:id="526"/>
    </w:p>
    <w:p w14:paraId="1D368781" w14:textId="040BBBFE" w:rsidR="003D42F3" w:rsidRDefault="003D42F3" w:rsidP="003D42F3">
      <w:pPr>
        <w:jc w:val="both"/>
      </w:pPr>
      <w:bookmarkStart w:id="527" w:name="_Toc87947420"/>
      <w:r w:rsidRPr="001F221F">
        <w:t>U 202</w:t>
      </w:r>
      <w:r>
        <w:t>4</w:t>
      </w:r>
      <w:r w:rsidRPr="001F221F">
        <w:t xml:space="preserve">. godini </w:t>
      </w:r>
      <w:r>
        <w:t xml:space="preserve">ukupno </w:t>
      </w:r>
      <w:r w:rsidR="007F3482">
        <w:t>2</w:t>
      </w:r>
      <w:r w:rsidRPr="001F221F">
        <w:t xml:space="preserve"> zaposlenika</w:t>
      </w:r>
      <w:r>
        <w:t xml:space="preserve"> </w:t>
      </w:r>
      <w:r w:rsidR="001D289A">
        <w:t>visoke stručne spreme</w:t>
      </w:r>
      <w:r w:rsidR="001D289A" w:rsidRPr="001F221F">
        <w:t xml:space="preserve"> </w:t>
      </w:r>
      <w:r w:rsidRPr="001F221F">
        <w:t>stječu uvjete za odlazak u mirovinu</w:t>
      </w:r>
      <w:r w:rsidR="007F3482">
        <w:t xml:space="preserve">. </w:t>
      </w:r>
      <w:r>
        <w:t xml:space="preserve"> </w:t>
      </w:r>
      <w:bookmarkEnd w:id="527"/>
      <w:r w:rsidRPr="001F221F">
        <w:t xml:space="preserve"> </w:t>
      </w:r>
    </w:p>
    <w:p w14:paraId="0A25A56E" w14:textId="6AEA83F6" w:rsidR="00874F6A" w:rsidRDefault="00874F6A">
      <w:r>
        <w:br w:type="page"/>
      </w:r>
    </w:p>
    <w:p w14:paraId="332E0AA6" w14:textId="77777777" w:rsidR="00874F6A" w:rsidRDefault="00874F6A" w:rsidP="00874F6A">
      <w:pPr>
        <w:pStyle w:val="Heading1"/>
      </w:pPr>
      <w:bookmarkStart w:id="528" w:name="_Toc151719290"/>
      <w:r>
        <w:lastRenderedPageBreak/>
        <w:t>6</w:t>
      </w:r>
      <w:r w:rsidRPr="007D036B">
        <w:t xml:space="preserve">. </w:t>
      </w:r>
      <w:r w:rsidRPr="00B34144">
        <w:t>PLAN STRUČNOG USAVRŠAVANJA</w:t>
      </w:r>
      <w:bookmarkEnd w:id="528"/>
      <w:r w:rsidRPr="007D036B">
        <w:t xml:space="preserve"> </w:t>
      </w:r>
    </w:p>
    <w:p w14:paraId="085B53FB" w14:textId="77777777" w:rsidR="00874F6A" w:rsidRPr="00867CB9" w:rsidRDefault="00874F6A" w:rsidP="00096ED8">
      <w:pPr>
        <w:pStyle w:val="Heading2"/>
      </w:pPr>
      <w:bookmarkStart w:id="529" w:name="_Toc88049302"/>
      <w:bookmarkStart w:id="530" w:name="_Toc151719291"/>
      <w:bookmarkStart w:id="531" w:name="_Toc499105113"/>
      <w:r w:rsidRPr="00867CB9">
        <w:t>6.1. Uvod</w:t>
      </w:r>
      <w:bookmarkEnd w:id="529"/>
      <w:bookmarkEnd w:id="530"/>
    </w:p>
    <w:p w14:paraId="32B17736" w14:textId="77777777" w:rsidR="00874F6A" w:rsidRPr="00867CB9" w:rsidRDefault="00874F6A" w:rsidP="00874F6A">
      <w:pPr>
        <w:spacing w:after="240" w:line="276" w:lineRule="auto"/>
        <w:jc w:val="both"/>
        <w:rPr>
          <w:rFonts w:cs="Calibri"/>
        </w:rPr>
      </w:pPr>
      <w:r w:rsidRPr="00867CB9">
        <w:rPr>
          <w:rFonts w:cs="Calibri"/>
        </w:rPr>
        <w:t>U cilju ispunjenja strateških ciljeva i plana rada za 2024. godinu HALMED će nastaviti ulagati sredstva u stručno usavršavanje i osposobljavanje zaposlenika.</w:t>
      </w:r>
    </w:p>
    <w:p w14:paraId="5D3720D7" w14:textId="77777777" w:rsidR="00874F6A" w:rsidRPr="00867CB9" w:rsidRDefault="00874F6A" w:rsidP="00874F6A">
      <w:pPr>
        <w:spacing w:after="240" w:line="276" w:lineRule="auto"/>
        <w:jc w:val="both"/>
        <w:rPr>
          <w:rFonts w:cs="Calibri"/>
        </w:rPr>
      </w:pPr>
      <w:r w:rsidRPr="00867CB9">
        <w:rPr>
          <w:rFonts w:cs="Calibri"/>
        </w:rPr>
        <w:t xml:space="preserve">Znanstvena i stručna usavršavanja zaposlenika Agencije regulirana su Pravilnikom o znanstvenom i stručnom usavršavanju i Pravilnikom o provođenju internog natječaja za stručna i znanstvena usavršavanja u kojem su utvrđeni uvjeti i kriteriji usavršavanja zaposlenika kao i njihova prava i obveze za vrijeme i nakon završenog stručnog i znanstvenog usavršavanja. </w:t>
      </w:r>
    </w:p>
    <w:p w14:paraId="26F3CA39" w14:textId="77777777" w:rsidR="00874F6A" w:rsidRPr="00867CB9" w:rsidRDefault="00874F6A" w:rsidP="00874F6A">
      <w:pPr>
        <w:spacing w:after="240" w:line="276" w:lineRule="auto"/>
        <w:jc w:val="both"/>
        <w:rPr>
          <w:rFonts w:cs="Calibri"/>
        </w:rPr>
      </w:pPr>
      <w:r w:rsidRPr="00867CB9">
        <w:rPr>
          <w:rFonts w:cs="Calibri"/>
        </w:rPr>
        <w:t xml:space="preserve">Pravilnikom je propisano da se stručno i znanstveno usavršavanje zaposlenika provodi na temelju godišnjeg plana stručnog usavršavanja, a u skladu s financijskim planom za tekuću godinu. Svaki zaposlenik usavršava se u skladu s potrebama Agencije s ciljem stručnog i kvalitetnog obavljanja poslova iz djelatnosti Agencije. Godišnji plan upućivanja zaposlenika na poslijediplomske studije i na specijalistička usavršavanja donosi Upravno vijeće Agencije na prijedlog ravnatelja.  </w:t>
      </w:r>
    </w:p>
    <w:p w14:paraId="71A1B8AE" w14:textId="23E3350B" w:rsidR="00874F6A" w:rsidRPr="00867CB9" w:rsidRDefault="00874F6A" w:rsidP="00096ED8">
      <w:pPr>
        <w:pStyle w:val="Heading2"/>
      </w:pPr>
      <w:bookmarkStart w:id="532" w:name="_Toc88049303"/>
      <w:bookmarkStart w:id="533" w:name="_Toc151719292"/>
      <w:r w:rsidRPr="00867CB9">
        <w:t>6.2. Prijedlog upućivanja zaposlenika na poslijediplomske st</w:t>
      </w:r>
      <w:r>
        <w:t xml:space="preserve">udije, specijalističke studije </w:t>
      </w:r>
      <w:r w:rsidRPr="00867CB9">
        <w:t>i specijalizacije</w:t>
      </w:r>
      <w:bookmarkEnd w:id="532"/>
      <w:bookmarkEnd w:id="533"/>
    </w:p>
    <w:p w14:paraId="6436F274" w14:textId="77777777" w:rsidR="00874F6A" w:rsidRPr="00867CB9" w:rsidRDefault="00874F6A" w:rsidP="00874F6A">
      <w:pPr>
        <w:spacing w:after="240" w:line="276" w:lineRule="auto"/>
        <w:jc w:val="both"/>
        <w:rPr>
          <w:rFonts w:cs="Calibri"/>
        </w:rPr>
      </w:pPr>
      <w:r w:rsidRPr="00867CB9">
        <w:rPr>
          <w:rFonts w:cs="Calibri"/>
        </w:rPr>
        <w:t xml:space="preserve">Temeljem iskazanih potreba za usavršavanjima na poslijediplomskim i specijalističkim studijima predlaže se upućivanje zaposlenika na slijedeća stručna usavršavanja: </w:t>
      </w:r>
    </w:p>
    <w:p w14:paraId="2B004719" w14:textId="77777777" w:rsidR="00874F6A" w:rsidRPr="00867CB9" w:rsidRDefault="00874F6A" w:rsidP="00874F6A">
      <w:pPr>
        <w:spacing w:line="276" w:lineRule="auto"/>
        <w:jc w:val="both"/>
        <w:rPr>
          <w:rFonts w:cs="Calibri"/>
          <w:b/>
        </w:rPr>
      </w:pPr>
      <w:r>
        <w:rPr>
          <w:rFonts w:cs="Calibri"/>
          <w:b/>
        </w:rPr>
        <w:t xml:space="preserve">1. Specijalistički studij </w:t>
      </w:r>
      <w:r w:rsidRPr="00892FEE">
        <w:rPr>
          <w:rFonts w:cs="Calibri"/>
          <w:b/>
        </w:rPr>
        <w:t>– 4 zaposlenika</w:t>
      </w:r>
    </w:p>
    <w:p w14:paraId="44B466B2" w14:textId="77777777" w:rsidR="00874F6A" w:rsidRPr="00867CB9" w:rsidRDefault="00874F6A" w:rsidP="00874F6A">
      <w:pPr>
        <w:spacing w:line="276" w:lineRule="auto"/>
        <w:jc w:val="both"/>
        <w:rPr>
          <w:rFonts w:cs="Calibri"/>
        </w:rPr>
      </w:pPr>
      <w:r w:rsidRPr="00867CB9">
        <w:rPr>
          <w:rFonts w:cs="Calibri"/>
        </w:rPr>
        <w:t xml:space="preserve">1.1. </w:t>
      </w:r>
    </w:p>
    <w:p w14:paraId="57D4819F" w14:textId="77777777" w:rsidR="00874F6A" w:rsidRPr="00867CB9" w:rsidRDefault="00874F6A" w:rsidP="00874F6A">
      <w:pPr>
        <w:spacing w:line="276" w:lineRule="auto"/>
        <w:jc w:val="both"/>
        <w:rPr>
          <w:rFonts w:cs="Calibri"/>
        </w:rPr>
      </w:pPr>
      <w:r w:rsidRPr="00867CB9">
        <w:rPr>
          <w:rFonts w:cs="Calibri"/>
        </w:rPr>
        <w:t>Područje: Razvoj lijekova</w:t>
      </w:r>
    </w:p>
    <w:p w14:paraId="0E7D8B21" w14:textId="77777777" w:rsidR="00874F6A" w:rsidRPr="00867CB9" w:rsidRDefault="00874F6A" w:rsidP="00874F6A">
      <w:pPr>
        <w:spacing w:line="276" w:lineRule="auto"/>
        <w:jc w:val="both"/>
        <w:rPr>
          <w:rFonts w:cs="Calibri"/>
        </w:rPr>
      </w:pPr>
      <w:r w:rsidRPr="00867CB9">
        <w:rPr>
          <w:rFonts w:cs="Calibri"/>
        </w:rPr>
        <w:t>Trajanje: 2 semestra</w:t>
      </w:r>
    </w:p>
    <w:p w14:paraId="014F26B7" w14:textId="77777777" w:rsidR="00874F6A" w:rsidRPr="00867CB9" w:rsidRDefault="00874F6A" w:rsidP="00874F6A">
      <w:pPr>
        <w:spacing w:line="276" w:lineRule="auto"/>
        <w:jc w:val="both"/>
        <w:rPr>
          <w:rFonts w:cs="Calibri"/>
        </w:rPr>
      </w:pPr>
      <w:r w:rsidRPr="00867CB9">
        <w:rPr>
          <w:rFonts w:cs="Calibri"/>
        </w:rPr>
        <w:t>Provoditelj: Farmaceutsko-biokemijski fakultet Zagreb</w:t>
      </w:r>
    </w:p>
    <w:p w14:paraId="548CF706" w14:textId="77777777" w:rsidR="00874F6A" w:rsidRPr="00867CB9" w:rsidRDefault="00874F6A" w:rsidP="00874F6A">
      <w:pPr>
        <w:spacing w:line="276" w:lineRule="auto"/>
        <w:jc w:val="both"/>
        <w:rPr>
          <w:rFonts w:cs="Calibri"/>
        </w:rPr>
      </w:pPr>
      <w:r w:rsidRPr="00867CB9">
        <w:rPr>
          <w:rFonts w:cs="Calibri"/>
        </w:rPr>
        <w:t xml:space="preserve">Cijena: 4.100 EUR  </w:t>
      </w:r>
    </w:p>
    <w:p w14:paraId="3EED7207" w14:textId="77777777" w:rsidR="00874F6A" w:rsidRPr="00867CB9" w:rsidRDefault="00874F6A" w:rsidP="00874F6A">
      <w:pPr>
        <w:spacing w:line="276" w:lineRule="auto"/>
        <w:jc w:val="both"/>
        <w:rPr>
          <w:rFonts w:cs="Calibri"/>
        </w:rPr>
      </w:pPr>
      <w:r w:rsidRPr="00867CB9">
        <w:rPr>
          <w:rFonts w:cs="Calibri"/>
        </w:rPr>
        <w:t xml:space="preserve">Ustrojstvena jedinica: </w:t>
      </w:r>
    </w:p>
    <w:p w14:paraId="363C5B79" w14:textId="77777777" w:rsidR="00874F6A" w:rsidRPr="00867CB9" w:rsidRDefault="00874F6A" w:rsidP="00874F6A">
      <w:pPr>
        <w:spacing w:line="276" w:lineRule="auto"/>
        <w:jc w:val="both"/>
        <w:rPr>
          <w:rFonts w:cs="Calibri"/>
        </w:rPr>
      </w:pPr>
      <w:r w:rsidRPr="00867CB9">
        <w:rPr>
          <w:rFonts w:cs="Calibri"/>
        </w:rPr>
        <w:t>Odjel službenog laboratorija za provjeru kakvoće lijekova – OMCL</w:t>
      </w:r>
    </w:p>
    <w:p w14:paraId="165B3BA4" w14:textId="135CE320" w:rsidR="00874F6A" w:rsidRPr="00867CB9" w:rsidRDefault="00874F6A" w:rsidP="00874F6A">
      <w:pPr>
        <w:spacing w:line="276" w:lineRule="auto"/>
        <w:jc w:val="both"/>
        <w:rPr>
          <w:rFonts w:cs="Calibri"/>
        </w:rPr>
      </w:pPr>
      <w:r w:rsidRPr="00867CB9">
        <w:rPr>
          <w:rFonts w:cs="Calibri"/>
        </w:rPr>
        <w:t>Odsjek za fizičko-kemijska ispitivanja</w:t>
      </w:r>
    </w:p>
    <w:p w14:paraId="450BBB86" w14:textId="77777777" w:rsidR="00874F6A" w:rsidRPr="00867CB9" w:rsidRDefault="00874F6A" w:rsidP="00874F6A">
      <w:pPr>
        <w:spacing w:line="276" w:lineRule="auto"/>
        <w:jc w:val="both"/>
      </w:pPr>
      <w:r w:rsidRPr="00867CB9">
        <w:t>Obrazloženje:</w:t>
      </w:r>
    </w:p>
    <w:p w14:paraId="6E25DF51" w14:textId="77777777" w:rsidR="00874F6A" w:rsidRPr="00867CB9" w:rsidRDefault="00874F6A" w:rsidP="00874F6A">
      <w:pPr>
        <w:spacing w:line="276" w:lineRule="auto"/>
        <w:jc w:val="both"/>
      </w:pPr>
      <w:r w:rsidRPr="00867CB9">
        <w:rPr>
          <w:rFonts w:eastAsiaTheme="minorHAnsi" w:cs="Calibri"/>
          <w:color w:val="000000"/>
        </w:rPr>
        <w:t>Predloženi specijalistički studij obuhvaća pregled od razvoja lijeka do stavljanja lijeka u promet, odnosno praćenje cijelog životnog ciklusa lijeka te daje cjelovitiji pogled i nova znanja o analitičkim postupcima u razvoju lijekova, predformulacijskim ispitivanjima te provjeri kakvoće i nadzoru u proizvodnji i prometu lijekova. Navedeno će omogućiti stručnije i kompetentnije obavljanje svakodnevnih radnih zadataka djelatnika OMCL-a koji nemaju završen Farmaceutsko-biokemijski fakultet.</w:t>
      </w:r>
    </w:p>
    <w:p w14:paraId="3DF505E3" w14:textId="77777777" w:rsidR="00874F6A" w:rsidRPr="00867CB9" w:rsidRDefault="00874F6A" w:rsidP="00874F6A">
      <w:pPr>
        <w:spacing w:line="276" w:lineRule="auto"/>
        <w:jc w:val="both"/>
        <w:rPr>
          <w:rFonts w:cs="Calibri"/>
        </w:rPr>
      </w:pPr>
    </w:p>
    <w:p w14:paraId="7BEF98D2" w14:textId="77777777" w:rsidR="00874F6A" w:rsidRPr="00867CB9" w:rsidRDefault="00874F6A" w:rsidP="00874F6A">
      <w:pPr>
        <w:spacing w:line="276" w:lineRule="auto"/>
        <w:jc w:val="both"/>
        <w:rPr>
          <w:rFonts w:cs="Calibri"/>
        </w:rPr>
      </w:pPr>
      <w:r w:rsidRPr="00867CB9">
        <w:rPr>
          <w:rFonts w:cs="Calibri"/>
        </w:rPr>
        <w:t>1.</w:t>
      </w:r>
      <w:r>
        <w:rPr>
          <w:rFonts w:cs="Calibri"/>
        </w:rPr>
        <w:t>2</w:t>
      </w:r>
      <w:r w:rsidRPr="00867CB9">
        <w:rPr>
          <w:rFonts w:cs="Calibri"/>
        </w:rPr>
        <w:t>.</w:t>
      </w:r>
    </w:p>
    <w:p w14:paraId="31C6BBCF" w14:textId="77777777" w:rsidR="00874F6A" w:rsidRPr="00867CB9" w:rsidRDefault="00874F6A" w:rsidP="00874F6A">
      <w:pPr>
        <w:spacing w:line="276" w:lineRule="auto"/>
        <w:jc w:val="both"/>
        <w:rPr>
          <w:rFonts w:cs="Calibri"/>
        </w:rPr>
      </w:pPr>
      <w:r w:rsidRPr="00867CB9">
        <w:rPr>
          <w:rFonts w:cs="Calibri"/>
        </w:rPr>
        <w:t>Područje: Razvoj lijekova</w:t>
      </w:r>
    </w:p>
    <w:p w14:paraId="301FB011" w14:textId="77777777" w:rsidR="00874F6A" w:rsidRPr="00867CB9" w:rsidRDefault="00874F6A" w:rsidP="00874F6A">
      <w:pPr>
        <w:spacing w:line="276" w:lineRule="auto"/>
        <w:jc w:val="both"/>
        <w:rPr>
          <w:rFonts w:cs="Calibri"/>
        </w:rPr>
      </w:pPr>
      <w:r w:rsidRPr="00867CB9">
        <w:rPr>
          <w:rFonts w:cs="Calibri"/>
        </w:rPr>
        <w:t>Trajanje: 2 semestra</w:t>
      </w:r>
    </w:p>
    <w:p w14:paraId="4AB25B09" w14:textId="77777777" w:rsidR="00874F6A" w:rsidRPr="00867CB9" w:rsidRDefault="00874F6A" w:rsidP="00874F6A">
      <w:pPr>
        <w:spacing w:line="276" w:lineRule="auto"/>
        <w:jc w:val="both"/>
        <w:rPr>
          <w:rFonts w:cs="Calibri"/>
        </w:rPr>
      </w:pPr>
      <w:r w:rsidRPr="00867CB9">
        <w:rPr>
          <w:rFonts w:cs="Calibri"/>
        </w:rPr>
        <w:t>Provoditelj: Farmaceutsko-biokemijski fakultet Zagreb</w:t>
      </w:r>
    </w:p>
    <w:p w14:paraId="375B4076" w14:textId="77777777" w:rsidR="00874F6A" w:rsidRPr="00867CB9" w:rsidRDefault="00874F6A" w:rsidP="00874F6A">
      <w:pPr>
        <w:spacing w:line="276" w:lineRule="auto"/>
        <w:jc w:val="both"/>
        <w:rPr>
          <w:rFonts w:cs="Calibri"/>
        </w:rPr>
      </w:pPr>
      <w:r w:rsidRPr="00867CB9">
        <w:rPr>
          <w:rFonts w:cs="Calibri"/>
        </w:rPr>
        <w:t xml:space="preserve">Cijena: 4.100 EUR  </w:t>
      </w:r>
    </w:p>
    <w:p w14:paraId="42C4C0B0" w14:textId="77777777" w:rsidR="00874F6A" w:rsidRPr="00867CB9" w:rsidRDefault="00874F6A" w:rsidP="00874F6A">
      <w:pPr>
        <w:spacing w:line="276" w:lineRule="auto"/>
        <w:jc w:val="both"/>
        <w:rPr>
          <w:rFonts w:cs="Calibri"/>
        </w:rPr>
      </w:pPr>
      <w:r w:rsidRPr="00867CB9">
        <w:rPr>
          <w:rFonts w:cs="Calibri"/>
        </w:rPr>
        <w:lastRenderedPageBreak/>
        <w:t xml:space="preserve">Ustrojstvena jedinica: </w:t>
      </w:r>
    </w:p>
    <w:p w14:paraId="11210744" w14:textId="77777777" w:rsidR="00874F6A" w:rsidRPr="00867CB9" w:rsidRDefault="00874F6A" w:rsidP="00874F6A">
      <w:pPr>
        <w:spacing w:line="276" w:lineRule="auto"/>
        <w:jc w:val="both"/>
        <w:rPr>
          <w:rFonts w:cs="Calibri"/>
        </w:rPr>
      </w:pPr>
      <w:r w:rsidRPr="00867CB9">
        <w:rPr>
          <w:rFonts w:cs="Calibri"/>
        </w:rPr>
        <w:t xml:space="preserve">Odjel za odobravanje lijekova </w:t>
      </w:r>
    </w:p>
    <w:p w14:paraId="691C0970" w14:textId="4B5D5824" w:rsidR="00874F6A" w:rsidRPr="00867CB9" w:rsidRDefault="00874F6A" w:rsidP="00874F6A">
      <w:pPr>
        <w:spacing w:line="276" w:lineRule="auto"/>
        <w:jc w:val="both"/>
        <w:rPr>
          <w:rFonts w:cs="Calibri"/>
        </w:rPr>
      </w:pPr>
      <w:r w:rsidRPr="00867CB9">
        <w:rPr>
          <w:rFonts w:cs="Calibri"/>
        </w:rPr>
        <w:t>Odsjek za ocjenu sigurnosti i djelotvornosti lijekova</w:t>
      </w:r>
    </w:p>
    <w:p w14:paraId="73A2F8FB" w14:textId="77777777" w:rsidR="00874F6A" w:rsidRPr="00867CB9" w:rsidRDefault="00874F6A" w:rsidP="00874F6A">
      <w:pPr>
        <w:spacing w:line="276" w:lineRule="auto"/>
        <w:jc w:val="both"/>
      </w:pPr>
      <w:r w:rsidRPr="00867CB9">
        <w:t>Obrazloženje:</w:t>
      </w:r>
    </w:p>
    <w:p w14:paraId="4E36B995" w14:textId="77777777" w:rsidR="00874F6A" w:rsidRPr="00867CB9" w:rsidRDefault="00874F6A" w:rsidP="00874F6A">
      <w:pPr>
        <w:spacing w:line="276" w:lineRule="auto"/>
        <w:jc w:val="both"/>
        <w:rPr>
          <w:rFonts w:cs="Calibri"/>
        </w:rPr>
      </w:pPr>
      <w:r w:rsidRPr="00867CB9">
        <w:t xml:space="preserve">Stručno usavršavanje iz razvoja lijekova će omogućiti stručnije i kvalitetnije izvršavanje radnih obaveza u Agenciji koje su izravno povezane s farmaceutskom znanosti i ulogom Agencije u osiguravanju lijekova odgovarajuće kakvoće, djelotvornosti i sigurnosti. Pokazala se potreba za nadogradnjom iz specifičnog područja razvoja lijeka uključujući nova znanstveno-stručnih saznanja u području biomedicine što je neophodno pri ocjeni stručnih i znanstvenih savjeta koja se ocjenjuju u  </w:t>
      </w:r>
      <w:r w:rsidRPr="00867CB9">
        <w:rPr>
          <w:rFonts w:cstheme="minorHAnsi"/>
        </w:rPr>
        <w:t>Odsjeku za ocjenu sigurnosti i djelotvornosti lijekova</w:t>
      </w:r>
    </w:p>
    <w:p w14:paraId="247A6179" w14:textId="77777777" w:rsidR="00874F6A" w:rsidRDefault="00874F6A" w:rsidP="00874F6A">
      <w:pPr>
        <w:spacing w:line="276" w:lineRule="auto"/>
        <w:jc w:val="both"/>
        <w:rPr>
          <w:rFonts w:cs="Calibri"/>
        </w:rPr>
      </w:pPr>
    </w:p>
    <w:p w14:paraId="05FA185B" w14:textId="77777777" w:rsidR="00874F6A" w:rsidRPr="00867CB9" w:rsidRDefault="00874F6A" w:rsidP="00874F6A">
      <w:pPr>
        <w:spacing w:line="276" w:lineRule="auto"/>
        <w:jc w:val="both"/>
        <w:rPr>
          <w:rFonts w:cs="Calibri"/>
        </w:rPr>
      </w:pPr>
      <w:r w:rsidRPr="00867CB9">
        <w:rPr>
          <w:rFonts w:cs="Calibri"/>
        </w:rPr>
        <w:t>1.</w:t>
      </w:r>
      <w:r>
        <w:rPr>
          <w:rFonts w:cs="Calibri"/>
        </w:rPr>
        <w:t>3</w:t>
      </w:r>
      <w:r w:rsidRPr="00867CB9">
        <w:rPr>
          <w:rFonts w:cs="Calibri"/>
        </w:rPr>
        <w:t xml:space="preserve">. </w:t>
      </w:r>
    </w:p>
    <w:p w14:paraId="668513C7" w14:textId="77777777" w:rsidR="00874F6A" w:rsidRPr="00867CB9" w:rsidRDefault="00874F6A" w:rsidP="00874F6A">
      <w:pPr>
        <w:spacing w:line="276" w:lineRule="auto"/>
        <w:jc w:val="both"/>
        <w:rPr>
          <w:rFonts w:cs="Calibri"/>
        </w:rPr>
      </w:pPr>
      <w:r w:rsidRPr="00867CB9">
        <w:rPr>
          <w:rFonts w:cs="Calibri"/>
        </w:rPr>
        <w:t>Područje: Klinička farmacija</w:t>
      </w:r>
    </w:p>
    <w:p w14:paraId="1A54A664" w14:textId="77777777" w:rsidR="00874F6A" w:rsidRPr="00867CB9" w:rsidRDefault="00874F6A" w:rsidP="00874F6A">
      <w:pPr>
        <w:spacing w:line="276" w:lineRule="auto"/>
        <w:jc w:val="both"/>
        <w:rPr>
          <w:rFonts w:cs="Calibri"/>
        </w:rPr>
      </w:pPr>
      <w:r w:rsidRPr="00867CB9">
        <w:rPr>
          <w:rFonts w:cs="Calibri"/>
        </w:rPr>
        <w:t>Trajanje: 2 semestra</w:t>
      </w:r>
    </w:p>
    <w:p w14:paraId="3C800FCA" w14:textId="77777777" w:rsidR="00874F6A" w:rsidRPr="00867CB9" w:rsidRDefault="00874F6A" w:rsidP="00874F6A">
      <w:pPr>
        <w:spacing w:line="276" w:lineRule="auto"/>
        <w:jc w:val="both"/>
        <w:rPr>
          <w:rFonts w:cs="Calibri"/>
        </w:rPr>
      </w:pPr>
      <w:r w:rsidRPr="00867CB9">
        <w:rPr>
          <w:rFonts w:cs="Calibri"/>
        </w:rPr>
        <w:t>Provoditelj: Farmaceutsko-biokemijski fakultet Zagreb</w:t>
      </w:r>
    </w:p>
    <w:p w14:paraId="17EA7A79" w14:textId="77777777" w:rsidR="00874F6A" w:rsidRPr="00867CB9" w:rsidRDefault="00874F6A" w:rsidP="00874F6A">
      <w:pPr>
        <w:spacing w:line="276" w:lineRule="auto"/>
        <w:jc w:val="both"/>
        <w:rPr>
          <w:rFonts w:cs="Calibri"/>
        </w:rPr>
      </w:pPr>
      <w:r w:rsidRPr="00867CB9">
        <w:rPr>
          <w:rFonts w:cs="Calibri"/>
        </w:rPr>
        <w:t xml:space="preserve">Cijena: 4.100 EUR  </w:t>
      </w:r>
    </w:p>
    <w:p w14:paraId="19692F61" w14:textId="77777777" w:rsidR="00874F6A" w:rsidRPr="00867CB9" w:rsidRDefault="00874F6A" w:rsidP="00874F6A">
      <w:pPr>
        <w:spacing w:line="276" w:lineRule="auto"/>
        <w:jc w:val="both"/>
        <w:rPr>
          <w:rFonts w:cs="Calibri"/>
        </w:rPr>
      </w:pPr>
      <w:r w:rsidRPr="00867CB9">
        <w:rPr>
          <w:rFonts w:cs="Calibri"/>
        </w:rPr>
        <w:t xml:space="preserve">Ustrojstvena jedinica: </w:t>
      </w:r>
    </w:p>
    <w:p w14:paraId="734B5149" w14:textId="77777777" w:rsidR="00874F6A" w:rsidRPr="00867CB9" w:rsidRDefault="00874F6A" w:rsidP="00874F6A">
      <w:pPr>
        <w:spacing w:line="276" w:lineRule="auto"/>
        <w:jc w:val="both"/>
        <w:rPr>
          <w:rFonts w:cs="Calibri"/>
        </w:rPr>
      </w:pPr>
      <w:r w:rsidRPr="00867CB9">
        <w:rPr>
          <w:rFonts w:cs="Calibri"/>
        </w:rPr>
        <w:t xml:space="preserve">Odjel za odobravanje lijekova </w:t>
      </w:r>
    </w:p>
    <w:p w14:paraId="0E1FEE57" w14:textId="3139F8A7" w:rsidR="00874F6A" w:rsidRPr="00867CB9" w:rsidRDefault="00874F6A" w:rsidP="00874F6A">
      <w:pPr>
        <w:spacing w:line="276" w:lineRule="auto"/>
        <w:jc w:val="both"/>
        <w:rPr>
          <w:rFonts w:cs="Calibri"/>
        </w:rPr>
      </w:pPr>
      <w:r w:rsidRPr="00867CB9">
        <w:rPr>
          <w:rFonts w:cs="Calibri"/>
        </w:rPr>
        <w:t>Odsjek za validaciju</w:t>
      </w:r>
    </w:p>
    <w:p w14:paraId="7A07364D" w14:textId="77777777" w:rsidR="00874F6A" w:rsidRPr="00867CB9" w:rsidRDefault="00874F6A" w:rsidP="00874F6A">
      <w:pPr>
        <w:spacing w:line="276" w:lineRule="auto"/>
        <w:jc w:val="both"/>
      </w:pPr>
      <w:r w:rsidRPr="00867CB9">
        <w:t>Obrazloženje:</w:t>
      </w:r>
    </w:p>
    <w:p w14:paraId="01BB18BE" w14:textId="77777777" w:rsidR="00874F6A" w:rsidRPr="00867CB9" w:rsidRDefault="00874F6A" w:rsidP="00874F6A">
      <w:pPr>
        <w:jc w:val="both"/>
      </w:pPr>
      <w:r w:rsidRPr="00867CB9">
        <w:t>Studij je potreban kako bi zaposlenici proširili stečena i stekli dodatna stručna znanja koja su potrebna u suvremenom zdravstvenom sustavu. Sve je više novih lijekova, novih znanstveno-stručnih saznanja u području biomedicine, interakcija lijekova, polifarmacija koji za zdravstvene djelatnike predstavljaju stručni izazov i moguće probleme / neželjene reakcije kod bolesnika. Stoga učenje dodatnih vještina / znanja (teorijskog i praktičnog)  iz područja kliničke farmacije može pomoći prilikom sigurne primjene lijekova te može omogućiti daljnji profesionalni rast i razvoj u Agenciji.</w:t>
      </w:r>
    </w:p>
    <w:p w14:paraId="01B0F2BD" w14:textId="77777777" w:rsidR="00874F6A" w:rsidRPr="00867CB9" w:rsidRDefault="00874F6A" w:rsidP="00874F6A">
      <w:pPr>
        <w:spacing w:line="276" w:lineRule="auto"/>
        <w:jc w:val="both"/>
        <w:rPr>
          <w:rFonts w:cs="Calibri"/>
        </w:rPr>
      </w:pPr>
    </w:p>
    <w:p w14:paraId="7C5CFB99" w14:textId="77777777" w:rsidR="00874F6A" w:rsidRPr="00867CB9" w:rsidRDefault="00874F6A" w:rsidP="00874F6A">
      <w:pPr>
        <w:spacing w:line="276" w:lineRule="auto"/>
        <w:jc w:val="both"/>
        <w:rPr>
          <w:rFonts w:cs="Calibri"/>
        </w:rPr>
      </w:pPr>
      <w:r w:rsidRPr="00867CB9">
        <w:rPr>
          <w:rFonts w:cs="Calibri"/>
        </w:rPr>
        <w:t>1.</w:t>
      </w:r>
      <w:r>
        <w:rPr>
          <w:rFonts w:cs="Calibri"/>
        </w:rPr>
        <w:t>4</w:t>
      </w:r>
      <w:r w:rsidRPr="00867CB9">
        <w:rPr>
          <w:rFonts w:cs="Calibri"/>
        </w:rPr>
        <w:t xml:space="preserve">. </w:t>
      </w:r>
    </w:p>
    <w:p w14:paraId="162D239A" w14:textId="77777777" w:rsidR="00874F6A" w:rsidRPr="00867CB9" w:rsidRDefault="00874F6A" w:rsidP="00874F6A">
      <w:pPr>
        <w:spacing w:line="276" w:lineRule="auto"/>
        <w:jc w:val="both"/>
        <w:rPr>
          <w:rFonts w:cs="Calibri"/>
        </w:rPr>
      </w:pPr>
      <w:r w:rsidRPr="00867CB9">
        <w:rPr>
          <w:rFonts w:cs="Calibri"/>
        </w:rPr>
        <w:t>Područje: Klinička farmacija</w:t>
      </w:r>
    </w:p>
    <w:p w14:paraId="5CBB8311" w14:textId="77777777" w:rsidR="00874F6A" w:rsidRPr="00867CB9" w:rsidRDefault="00874F6A" w:rsidP="00874F6A">
      <w:pPr>
        <w:spacing w:line="276" w:lineRule="auto"/>
        <w:jc w:val="both"/>
        <w:rPr>
          <w:rFonts w:cs="Calibri"/>
        </w:rPr>
      </w:pPr>
      <w:r w:rsidRPr="00867CB9">
        <w:rPr>
          <w:rFonts w:cs="Calibri"/>
        </w:rPr>
        <w:t>Trajanje: 2 semestra</w:t>
      </w:r>
    </w:p>
    <w:p w14:paraId="209FFEE4" w14:textId="77777777" w:rsidR="00874F6A" w:rsidRPr="00867CB9" w:rsidRDefault="00874F6A" w:rsidP="00874F6A">
      <w:pPr>
        <w:spacing w:line="276" w:lineRule="auto"/>
        <w:jc w:val="both"/>
        <w:rPr>
          <w:rFonts w:cs="Calibri"/>
        </w:rPr>
      </w:pPr>
      <w:r w:rsidRPr="00867CB9">
        <w:rPr>
          <w:rFonts w:cs="Calibri"/>
        </w:rPr>
        <w:t>Provoditelj: Farmaceutsko-biokemijski fakultet Zagreb</w:t>
      </w:r>
    </w:p>
    <w:p w14:paraId="350230E5" w14:textId="77777777" w:rsidR="00874F6A" w:rsidRPr="00867CB9" w:rsidRDefault="00874F6A" w:rsidP="00874F6A">
      <w:pPr>
        <w:spacing w:line="276" w:lineRule="auto"/>
        <w:jc w:val="both"/>
        <w:rPr>
          <w:rFonts w:cs="Calibri"/>
        </w:rPr>
      </w:pPr>
      <w:r w:rsidRPr="00867CB9">
        <w:rPr>
          <w:rFonts w:cs="Calibri"/>
        </w:rPr>
        <w:t xml:space="preserve">Cijena: 4.100 EUR  </w:t>
      </w:r>
    </w:p>
    <w:p w14:paraId="301A8048" w14:textId="77777777" w:rsidR="00874F6A" w:rsidRPr="00867CB9" w:rsidRDefault="00874F6A" w:rsidP="00874F6A">
      <w:pPr>
        <w:spacing w:line="276" w:lineRule="auto"/>
        <w:jc w:val="both"/>
        <w:rPr>
          <w:rFonts w:cs="Calibri"/>
        </w:rPr>
      </w:pPr>
      <w:r w:rsidRPr="00867CB9">
        <w:rPr>
          <w:rFonts w:cs="Calibri"/>
        </w:rPr>
        <w:t xml:space="preserve">Ustrojstvena jedinica: </w:t>
      </w:r>
    </w:p>
    <w:p w14:paraId="03B821C0" w14:textId="77777777" w:rsidR="00874F6A" w:rsidRPr="00867CB9" w:rsidRDefault="00874F6A" w:rsidP="00874F6A">
      <w:pPr>
        <w:spacing w:line="276" w:lineRule="auto"/>
        <w:jc w:val="both"/>
        <w:rPr>
          <w:rFonts w:cs="Calibri"/>
        </w:rPr>
      </w:pPr>
      <w:r w:rsidRPr="00867CB9">
        <w:rPr>
          <w:rFonts w:cs="Calibri"/>
        </w:rPr>
        <w:t xml:space="preserve">Odjel za sigurnu primjenu lijekova i medicinskih proizvoda </w:t>
      </w:r>
    </w:p>
    <w:p w14:paraId="1DFCAA5F" w14:textId="7ABEDF7A" w:rsidR="00874F6A" w:rsidRPr="00867CB9" w:rsidRDefault="00874F6A" w:rsidP="00874F6A">
      <w:pPr>
        <w:spacing w:line="276" w:lineRule="auto"/>
        <w:jc w:val="both"/>
        <w:rPr>
          <w:rFonts w:cs="Calibri"/>
        </w:rPr>
      </w:pPr>
      <w:r w:rsidRPr="00867CB9">
        <w:rPr>
          <w:rFonts w:cs="Calibri"/>
        </w:rPr>
        <w:t>Odsjek za potrošnju lijekova i cijene lijekova</w:t>
      </w:r>
    </w:p>
    <w:p w14:paraId="0120C180" w14:textId="77777777" w:rsidR="00874F6A" w:rsidRPr="00867CB9" w:rsidRDefault="00874F6A" w:rsidP="00874F6A">
      <w:pPr>
        <w:spacing w:line="276" w:lineRule="auto"/>
        <w:jc w:val="both"/>
      </w:pPr>
      <w:r w:rsidRPr="00867CB9">
        <w:t>Obrazloženje:</w:t>
      </w:r>
    </w:p>
    <w:p w14:paraId="60AC0DCF" w14:textId="77777777" w:rsidR="00874F6A" w:rsidRPr="00867CB9" w:rsidRDefault="00874F6A" w:rsidP="00874F6A">
      <w:pPr>
        <w:jc w:val="both"/>
      </w:pPr>
      <w:r w:rsidRPr="00867CB9">
        <w:t>Stručno usavršavanje iz kliničke farmacije upotpunit će znanstveno-stručne kompetencije potrebne za izvršavanje radnih obaveza u vezi prikupljanja, izvještavanja i interpretacije potrošnje lijekova zbog odlaska trenutnog zaposlenika u mirovinu. Klinički aspekt je neophodan u kreiranju izvještaja potrošnje, razumijevanju trendova i izvještavanju medija i stručne javnosti o bitnim analitikama potrošnje lijekova i interpretaciji istih.</w:t>
      </w:r>
    </w:p>
    <w:p w14:paraId="439AB4E3" w14:textId="321EFE6A" w:rsidR="00874F6A" w:rsidRDefault="00874F6A" w:rsidP="00874F6A">
      <w:pPr>
        <w:jc w:val="both"/>
      </w:pPr>
      <w:r w:rsidRPr="00867CB9">
        <w:t>Navedeno usavršavanje omogućit će preuzimanje i zamjenu kadra koji odlazi u mirovinu te osigurati adekvatne stručne kompetencije potrebne za obavljanje zakonskih obveza Halmed-a u vezi potrošnje i cijena lijekova.</w:t>
      </w:r>
    </w:p>
    <w:p w14:paraId="6A13026B" w14:textId="14A1AD7C" w:rsidR="00463C6B" w:rsidRDefault="00463C6B" w:rsidP="00874F6A">
      <w:pPr>
        <w:jc w:val="both"/>
      </w:pPr>
    </w:p>
    <w:p w14:paraId="19893083" w14:textId="39BF7D71" w:rsidR="00463C6B" w:rsidRDefault="00463C6B" w:rsidP="00874F6A">
      <w:pPr>
        <w:jc w:val="both"/>
      </w:pPr>
    </w:p>
    <w:p w14:paraId="023C1B91" w14:textId="77777777" w:rsidR="00463C6B" w:rsidRDefault="00463C6B" w:rsidP="00874F6A">
      <w:pPr>
        <w:jc w:val="both"/>
      </w:pPr>
    </w:p>
    <w:p w14:paraId="0F644C81" w14:textId="70F14FA9" w:rsidR="00463C6B" w:rsidRPr="00463C6B" w:rsidRDefault="00463C6B" w:rsidP="00874F6A">
      <w:pPr>
        <w:jc w:val="both"/>
        <w:rPr>
          <w:b/>
        </w:rPr>
      </w:pPr>
      <w:r w:rsidRPr="00463C6B">
        <w:rPr>
          <w:b/>
        </w:rPr>
        <w:lastRenderedPageBreak/>
        <w:t xml:space="preserve">2. Specijalističko usavršavanje zdravstvenih radnika </w:t>
      </w:r>
    </w:p>
    <w:p w14:paraId="7489FF7A" w14:textId="106B8E31" w:rsidR="00463C6B" w:rsidRDefault="00463C6B" w:rsidP="00874F6A">
      <w:pPr>
        <w:jc w:val="both"/>
      </w:pPr>
      <w:r>
        <w:t xml:space="preserve">Agencija je u 2022. godini iskazala potrebu za 3 </w:t>
      </w:r>
      <w:r w:rsidR="00E3524D">
        <w:t>dopunu plana</w:t>
      </w:r>
      <w:r>
        <w:t xml:space="preserve"> specijalističk</w:t>
      </w:r>
      <w:r w:rsidR="00E3524D">
        <w:t>ih</w:t>
      </w:r>
      <w:r>
        <w:t xml:space="preserve"> usavršavanja zdravstvenih radnika, a koja su uvrštena u Odluku o donošenju dopuna nacionalnog plana specijalističkog usavršavanja zdravstvenih radnika za petogodišnje razdoblje (2020-2024.)</w:t>
      </w:r>
      <w:r w:rsidR="00E3524D">
        <w:t xml:space="preserve">, </w:t>
      </w:r>
      <w:r>
        <w:t>Narodn</w:t>
      </w:r>
      <w:r w:rsidR="00E3524D">
        <w:t>e</w:t>
      </w:r>
      <w:r>
        <w:t xml:space="preserve"> novin</w:t>
      </w:r>
      <w:r w:rsidR="00E3524D">
        <w:t>e</w:t>
      </w:r>
      <w:r>
        <w:t xml:space="preserve"> br. </w:t>
      </w:r>
      <w:r w:rsidR="00393152">
        <w:t xml:space="preserve">77/2023. </w:t>
      </w:r>
    </w:p>
    <w:p w14:paraId="36D13207" w14:textId="5626860E" w:rsidR="00393152" w:rsidRDefault="00393152" w:rsidP="00874F6A">
      <w:pPr>
        <w:jc w:val="both"/>
      </w:pPr>
      <w:r>
        <w:t xml:space="preserve">Temeljem navedene Odluke predlaže se upućivanje 3 zaposlenika u 2024. godini na specijalizacije iz: </w:t>
      </w:r>
    </w:p>
    <w:p w14:paraId="722B4DB6" w14:textId="26E47AB8" w:rsidR="00463C6B" w:rsidRDefault="00463C6B" w:rsidP="00874F6A">
      <w:pPr>
        <w:jc w:val="both"/>
      </w:pPr>
    </w:p>
    <w:p w14:paraId="6C1E81F9" w14:textId="77777777" w:rsidR="00463C6B" w:rsidRPr="00F6280A" w:rsidRDefault="00463C6B" w:rsidP="00463C6B">
      <w:pPr>
        <w:jc w:val="both"/>
      </w:pPr>
      <w:r>
        <w:rPr>
          <w:b/>
        </w:rPr>
        <w:t>1</w:t>
      </w:r>
      <w:r w:rsidRPr="00CE3FE1">
        <w:rPr>
          <w:b/>
        </w:rPr>
        <w:t xml:space="preserve">. </w:t>
      </w:r>
      <w:r>
        <w:rPr>
          <w:b/>
        </w:rPr>
        <w:t>F</w:t>
      </w:r>
      <w:r w:rsidRPr="00CE3FE1">
        <w:rPr>
          <w:b/>
        </w:rPr>
        <w:t xml:space="preserve">armaceutska tehnologija </w:t>
      </w:r>
    </w:p>
    <w:p w14:paraId="696D21E5" w14:textId="77777777" w:rsidR="00463C6B" w:rsidRDefault="00463C6B" w:rsidP="00463C6B">
      <w:pPr>
        <w:jc w:val="both"/>
      </w:pPr>
      <w:r w:rsidRPr="007E1EC7">
        <w:t>Zdravstveni radnik: mag. pharm.</w:t>
      </w:r>
    </w:p>
    <w:p w14:paraId="1ABA3286" w14:textId="77777777" w:rsidR="00463C6B" w:rsidRDefault="00463C6B" w:rsidP="00463C6B">
      <w:pPr>
        <w:jc w:val="both"/>
      </w:pPr>
      <w:r>
        <w:t>Broj specijalizacija: 1</w:t>
      </w:r>
    </w:p>
    <w:p w14:paraId="1605CBDA" w14:textId="24839B6D" w:rsidR="00463C6B" w:rsidRDefault="00463C6B" w:rsidP="00463C6B">
      <w:pPr>
        <w:jc w:val="both"/>
      </w:pPr>
      <w:r>
        <w:t>Broj zaposlenika sa specijalizacijom iz farmaceutske tehnologije: 0 (u Nacionalnom planu objavljenom u Narodnim novinama 103/20 je planirana 1 specijalizacija)</w:t>
      </w:r>
    </w:p>
    <w:p w14:paraId="262F53C3" w14:textId="77777777" w:rsidR="00B5531C" w:rsidRDefault="00B5531C" w:rsidP="00B5531C">
      <w:pPr>
        <w:jc w:val="both"/>
      </w:pPr>
      <w:r>
        <w:t xml:space="preserve">Ustrojstvena jedinica: </w:t>
      </w:r>
      <w:r>
        <w:tab/>
        <w:t>Odjel za sigurnu primjenu lijekova i medicinskih proizvoda</w:t>
      </w:r>
    </w:p>
    <w:p w14:paraId="00AD19D7" w14:textId="77777777" w:rsidR="00B5531C" w:rsidRPr="00F6280A" w:rsidRDefault="00B5531C" w:rsidP="00B5531C">
      <w:pPr>
        <w:jc w:val="both"/>
      </w:pPr>
      <w:r>
        <w:tab/>
      </w:r>
      <w:r>
        <w:tab/>
      </w:r>
      <w:r>
        <w:tab/>
        <w:t>Odsjek za inspekcijske poslove</w:t>
      </w:r>
    </w:p>
    <w:p w14:paraId="776A2037" w14:textId="2E8F7C14" w:rsidR="00463C6B" w:rsidRPr="00F6280A" w:rsidRDefault="00463C6B" w:rsidP="00463C6B">
      <w:pPr>
        <w:jc w:val="both"/>
      </w:pPr>
      <w:r w:rsidRPr="00F6280A">
        <w:t xml:space="preserve">Obrazloženje: Dokumentacija proizvođača lijeka o farmaceutskom razvoju lijeka te proizvodnom postupku proizvodnje djelatne tvari i lijeka čini integralni dio svake dokumentacije o lijeku. Iako </w:t>
      </w:r>
      <w:r>
        <w:t>Agencija</w:t>
      </w:r>
      <w:r w:rsidRPr="00F6280A">
        <w:t xml:space="preserve"> raspolaže stručnjacima iz navedenih područja, niti jedan zaposlenik nema predmetnu specijalizaciju. Specijalizacija je potrebna radi stjecanja praktičnih znanja i praćenja novosti u farmaceutskoj tehnologiji, a u svrhu jačanja ekspertize za ocjenu dokumentacije o kakvoći lijeka. Stručne titule, osim jačanja ekspertize </w:t>
      </w:r>
      <w:r>
        <w:t>Agencije</w:t>
      </w:r>
      <w:r w:rsidRPr="00F6280A">
        <w:t>, služe i kao referenca koja povećava vjerojatnost da Europska agencija za lijekove Republici Hrvatskoj dodijeli na ocjenu dokumentaciju o lijeku u centraliziranom postupku. Na navedeni način otvara se mogućnost daljnjeg razvoja na području aktivnog sudjelovanja u odobravanju lijekova u zajedničkim europskim postupcima.</w:t>
      </w:r>
    </w:p>
    <w:p w14:paraId="3D62DCC2" w14:textId="77777777" w:rsidR="00463C6B" w:rsidRDefault="00463C6B" w:rsidP="00463C6B">
      <w:pPr>
        <w:jc w:val="both"/>
      </w:pPr>
    </w:p>
    <w:p w14:paraId="14BBE535" w14:textId="77777777" w:rsidR="00463C6B" w:rsidRPr="00F6280A" w:rsidRDefault="00463C6B" w:rsidP="00463C6B">
      <w:pPr>
        <w:jc w:val="both"/>
      </w:pPr>
      <w:r>
        <w:rPr>
          <w:b/>
        </w:rPr>
        <w:t>2</w:t>
      </w:r>
      <w:r w:rsidRPr="00CE3FE1">
        <w:rPr>
          <w:b/>
        </w:rPr>
        <w:t>.</w:t>
      </w:r>
      <w:r w:rsidRPr="00F6280A">
        <w:t xml:space="preserve"> </w:t>
      </w:r>
      <w:r w:rsidRPr="00CE3FE1">
        <w:rPr>
          <w:b/>
        </w:rPr>
        <w:t>Klinička farma</w:t>
      </w:r>
      <w:r>
        <w:rPr>
          <w:b/>
        </w:rPr>
        <w:t>cija – bolničko ljekarništvo</w:t>
      </w:r>
      <w:r>
        <w:t xml:space="preserve"> </w:t>
      </w:r>
    </w:p>
    <w:p w14:paraId="0754D6DB" w14:textId="77777777" w:rsidR="00463C6B" w:rsidRDefault="00463C6B" w:rsidP="00463C6B">
      <w:pPr>
        <w:jc w:val="both"/>
      </w:pPr>
      <w:r>
        <w:t>Zdravstveni radnik: mag. pharm.</w:t>
      </w:r>
    </w:p>
    <w:p w14:paraId="5CC356AA" w14:textId="77777777" w:rsidR="00463C6B" w:rsidRDefault="00463C6B" w:rsidP="00463C6B">
      <w:pPr>
        <w:jc w:val="both"/>
      </w:pPr>
      <w:r>
        <w:t>Broj specijalizacija: 1</w:t>
      </w:r>
    </w:p>
    <w:p w14:paraId="6069334B" w14:textId="58C26B54" w:rsidR="00463C6B" w:rsidRDefault="00463C6B" w:rsidP="00463C6B">
      <w:pPr>
        <w:jc w:val="both"/>
      </w:pPr>
      <w:r>
        <w:t>Broj zaposlenika s specijalizacijom iz Kliničke farmacije – bolničko ljekarništvo: 0</w:t>
      </w:r>
    </w:p>
    <w:p w14:paraId="359C4A69" w14:textId="721FBFCC" w:rsidR="00393152" w:rsidRDefault="00393152" w:rsidP="00463C6B">
      <w:pPr>
        <w:jc w:val="both"/>
      </w:pPr>
      <w:r>
        <w:t xml:space="preserve">Ustrojstvena jedinica: </w:t>
      </w:r>
      <w:r w:rsidR="00B5531C">
        <w:tab/>
        <w:t>Odjel za sigurnu primjenu lijekova i medicinskih proizvoda</w:t>
      </w:r>
    </w:p>
    <w:p w14:paraId="71318926" w14:textId="17BF96C6" w:rsidR="00393152" w:rsidRPr="00F6280A" w:rsidRDefault="00B5531C" w:rsidP="00463C6B">
      <w:pPr>
        <w:jc w:val="both"/>
      </w:pPr>
      <w:r>
        <w:tab/>
      </w:r>
      <w:r>
        <w:tab/>
      </w:r>
      <w:r>
        <w:tab/>
        <w:t>Odsjek za inspekcijske poslove</w:t>
      </w:r>
    </w:p>
    <w:p w14:paraId="3EE1A7E7" w14:textId="77777777" w:rsidR="00463C6B" w:rsidRPr="00742047" w:rsidRDefault="00463C6B" w:rsidP="00463C6B">
      <w:pPr>
        <w:jc w:val="both"/>
      </w:pPr>
      <w:r w:rsidRPr="00742047">
        <w:t xml:space="preserve">Obrazloženje: Magistri farmacije specijalizacijom kliničke farmacije stječu specifična znanja na polju kliničke farmacije te stečenim znanjem će doprinijeti izvršavanju poslova iz djelokruga rada Agencije pri ocjeni dokumentacije o lijeku, procjeni nuspojava i tijekom obavljanja inspekcija proizvođača lijekova i tako doprinijeti javnozdravstvenoj ulozi Agencije bez obzira što zaposlenici </w:t>
      </w:r>
      <w:r>
        <w:t xml:space="preserve">Agencije </w:t>
      </w:r>
      <w:r w:rsidRPr="00742047">
        <w:t>nemaju direktan pristup pacijentima</w:t>
      </w:r>
      <w:r>
        <w:t xml:space="preserve">. </w:t>
      </w:r>
      <w:r w:rsidRPr="00742047">
        <w:t xml:space="preserve"> </w:t>
      </w:r>
    </w:p>
    <w:p w14:paraId="71F312B8" w14:textId="77777777" w:rsidR="00463C6B" w:rsidRDefault="00463C6B" w:rsidP="00463C6B">
      <w:pPr>
        <w:jc w:val="both"/>
        <w:rPr>
          <w:color w:val="1F497D"/>
        </w:rPr>
      </w:pPr>
    </w:p>
    <w:p w14:paraId="152219D4" w14:textId="77777777" w:rsidR="00463C6B" w:rsidRPr="00742047" w:rsidRDefault="00463C6B" w:rsidP="00463C6B">
      <w:pPr>
        <w:rPr>
          <w:b/>
        </w:rPr>
      </w:pPr>
      <w:r>
        <w:rPr>
          <w:b/>
        </w:rPr>
        <w:t>3</w:t>
      </w:r>
      <w:r w:rsidRPr="00742047">
        <w:rPr>
          <w:b/>
        </w:rPr>
        <w:t>. Klinička farmacija – javno ljekarništvo</w:t>
      </w:r>
    </w:p>
    <w:p w14:paraId="58458C97" w14:textId="77777777" w:rsidR="00463C6B" w:rsidRPr="00742047" w:rsidRDefault="00463C6B" w:rsidP="00463C6B">
      <w:r w:rsidRPr="00742047">
        <w:t>Zdravstveni radnik: mag. pharm.</w:t>
      </w:r>
    </w:p>
    <w:p w14:paraId="7F2F6DFE" w14:textId="77777777" w:rsidR="00463C6B" w:rsidRPr="00742047" w:rsidRDefault="00463C6B" w:rsidP="00463C6B">
      <w:r w:rsidRPr="00742047">
        <w:t>Broj specijalizacija: 1</w:t>
      </w:r>
    </w:p>
    <w:p w14:paraId="4559ACB4" w14:textId="6226DF8F" w:rsidR="00463C6B" w:rsidRDefault="00463C6B" w:rsidP="00463C6B">
      <w:r w:rsidRPr="00742047">
        <w:t>Broj zaposlenika sa specijalizacijom iz kliničke farmacije – javno ljekarništvo: 0</w:t>
      </w:r>
    </w:p>
    <w:p w14:paraId="077D7291" w14:textId="0B61F8FA" w:rsidR="00393152" w:rsidRDefault="00393152" w:rsidP="00463C6B">
      <w:r>
        <w:t>Ustrojstvena jedinica:</w:t>
      </w:r>
      <w:r w:rsidR="00B5531C">
        <w:t xml:space="preserve"> </w:t>
      </w:r>
      <w:r w:rsidR="00B5531C">
        <w:tab/>
        <w:t>Odjel za odobravanje lijekova</w:t>
      </w:r>
    </w:p>
    <w:p w14:paraId="61788035" w14:textId="171A1360" w:rsidR="00B5531C" w:rsidRPr="00742047" w:rsidRDefault="00B5531C" w:rsidP="00463C6B">
      <w:r>
        <w:tab/>
      </w:r>
      <w:r>
        <w:tab/>
      </w:r>
      <w:r>
        <w:tab/>
        <w:t>Odsjek za regulatorne poslove</w:t>
      </w:r>
    </w:p>
    <w:p w14:paraId="1C434C03" w14:textId="77777777" w:rsidR="00463C6B" w:rsidRPr="00742047" w:rsidRDefault="00463C6B" w:rsidP="00463C6B">
      <w:pPr>
        <w:jc w:val="both"/>
      </w:pPr>
      <w:r w:rsidRPr="00742047">
        <w:t xml:space="preserve">Obrazloženje: Specijalizacija je potrebna radi stjecanja praktičnih znanja i praćenja novosti u području javnog ljekarništva. Posebne kompetencije koje se stječu tijekom predmetne specijalizacije obuhvaćaju, između ostalog, racionalnu primjenu lijekova, davanje informacija o lijekovima i medicinskim proizvodima i sudjelovanje u edukaciji, procjenu i donošenje odluke o izdavanju bezreceptnih (OTC) lijekova i medicinskih proizvoda, promicanje prijavljivanja nuspojava, sudjelovanje u stvaranju propisivačkih smjernica kao i provođenje preventivnih mjera za očuvanje i zaštitu zdravlja. Navedene kompetencije usko su povezane s nadležnostima Agencije te bi doprinijele donošenju mišljenja i odluka Agencije tijekom odobravanja lijekova te u promicanju i osiguravanju prikladne i sigurne primjene lijekova, s posebnim naglaskom na bezreceptne (OTC) lijekove. Predmetna bi </w:t>
      </w:r>
      <w:r w:rsidRPr="00742047">
        <w:lastRenderedPageBreak/>
        <w:t>specijalizacija dodatno povezala Agenciju s dionicima u zdravstvenom sustavu te omogućila bolji uvid u utjecaj odluka Agencije na izdavanje i primjenu lijekova.</w:t>
      </w:r>
    </w:p>
    <w:p w14:paraId="6F512112" w14:textId="7008CF48" w:rsidR="00F274AC" w:rsidRPr="00867CB9" w:rsidRDefault="00F274AC" w:rsidP="00874F6A">
      <w:pPr>
        <w:jc w:val="both"/>
      </w:pPr>
    </w:p>
    <w:p w14:paraId="211A42FB" w14:textId="77777777" w:rsidR="00874F6A" w:rsidRPr="00867CB9" w:rsidRDefault="00874F6A" w:rsidP="00874F6A">
      <w:pPr>
        <w:spacing w:line="276" w:lineRule="auto"/>
        <w:jc w:val="both"/>
        <w:rPr>
          <w:rFonts w:cs="Calibri"/>
        </w:rPr>
      </w:pPr>
    </w:p>
    <w:p w14:paraId="07885AD9" w14:textId="77777777" w:rsidR="00874F6A" w:rsidRPr="00867CB9" w:rsidRDefault="00874F6A" w:rsidP="00096ED8">
      <w:pPr>
        <w:pStyle w:val="Heading2"/>
      </w:pPr>
      <w:bookmarkStart w:id="534" w:name="_Toc88049304"/>
      <w:bookmarkStart w:id="535" w:name="_Toc151719293"/>
      <w:bookmarkStart w:id="536" w:name="_Toc498688937"/>
      <w:r w:rsidRPr="00867CB9">
        <w:t>6.3. Ostali oblici stručnog usavršavanja</w:t>
      </w:r>
      <w:bookmarkEnd w:id="534"/>
      <w:bookmarkEnd w:id="535"/>
    </w:p>
    <w:bookmarkEnd w:id="536"/>
    <w:p w14:paraId="1511EB23" w14:textId="77777777" w:rsidR="00874F6A" w:rsidRPr="00867CB9" w:rsidRDefault="00874F6A" w:rsidP="00874F6A">
      <w:pPr>
        <w:spacing w:after="240" w:line="276" w:lineRule="auto"/>
        <w:jc w:val="both"/>
      </w:pPr>
      <w:r w:rsidRPr="00867CB9">
        <w:t xml:space="preserve">Osim stručnog i znanstvenog usavršavanja koje odobrava Upravno vijeće, zaposlenici se upućuju na ostale oblike stručnog usavršavanja sukladno Planu obrazovanja koji donosi Ravnatelj. Plan obrazovanja predlažu voditelji ustrojstvenih jedinica nakon provedene procjene općih i specifičnih kompetencija zaposlenika i na temelju provedenih godišnjih razgovora sa zaposlenicima.  </w:t>
      </w:r>
    </w:p>
    <w:p w14:paraId="6B7648F2" w14:textId="77777777" w:rsidR="00874F6A" w:rsidRPr="00867CB9" w:rsidRDefault="00874F6A" w:rsidP="00874F6A">
      <w:pPr>
        <w:spacing w:after="240" w:line="276" w:lineRule="auto"/>
        <w:jc w:val="both"/>
      </w:pPr>
      <w:r w:rsidRPr="00867CB9">
        <w:t xml:space="preserve">U 2024. godini dio zaposlenika koji rješavaju upravne predmete pripremati će se za polaganje državnog ispita sukladno Pravilniku o polaganju državnog ispita (Narodne novine br. 70/2020.).  </w:t>
      </w:r>
    </w:p>
    <w:p w14:paraId="33D964B3" w14:textId="77777777" w:rsidR="00874F6A" w:rsidRPr="00867CB9" w:rsidRDefault="00874F6A" w:rsidP="00874F6A">
      <w:pPr>
        <w:spacing w:after="240" w:line="276" w:lineRule="auto"/>
        <w:jc w:val="both"/>
      </w:pPr>
      <w:r w:rsidRPr="00867CB9">
        <w:t xml:space="preserve">Pretpostavlja se da će se i u 2024. godini stručna usavršavanja (seminari, tečajevi, simpoziji i savjetovanja) održavati tzv. „hibridnim putem“, odnosno da će dio usavršavanja biti virtualnim putem, a dio u živo.   </w:t>
      </w:r>
    </w:p>
    <w:p w14:paraId="35F8F960" w14:textId="77777777" w:rsidR="00874F6A" w:rsidRPr="00867CB9" w:rsidRDefault="00874F6A" w:rsidP="00874F6A">
      <w:pPr>
        <w:spacing w:before="200" w:after="240" w:line="276" w:lineRule="auto"/>
        <w:jc w:val="both"/>
        <w:rPr>
          <w:rFonts w:eastAsia="Times New Roman" w:cs="Calibri"/>
        </w:rPr>
      </w:pPr>
      <w:r w:rsidRPr="00867CB9">
        <w:rPr>
          <w:rFonts w:eastAsia="Times New Roman" w:cs="Calibri"/>
        </w:rPr>
        <w:t xml:space="preserve">Budući da zaposlenici HALMED-a sudjeluju u radu tijela EK-a i drugih međunarodnih tijela nastaviti  će se usavršavanje iz engleskog jezika. </w:t>
      </w:r>
    </w:p>
    <w:bookmarkEnd w:id="531"/>
    <w:p w14:paraId="2B83A341" w14:textId="77777777" w:rsidR="00874F6A" w:rsidRPr="00867CB9" w:rsidRDefault="00874F6A" w:rsidP="00874F6A"/>
    <w:p w14:paraId="741AC41C" w14:textId="77777777" w:rsidR="00874F6A" w:rsidRPr="00867CB9" w:rsidRDefault="00874F6A" w:rsidP="00874F6A"/>
    <w:p w14:paraId="41D5691B" w14:textId="77777777" w:rsidR="00874F6A" w:rsidRPr="001F221F" w:rsidRDefault="00874F6A" w:rsidP="003D42F3">
      <w:pPr>
        <w:jc w:val="both"/>
      </w:pPr>
    </w:p>
    <w:p w14:paraId="4FF9167C" w14:textId="77777777" w:rsidR="003D42F3" w:rsidRDefault="003D42F3" w:rsidP="003D42F3">
      <w:pPr>
        <w:spacing w:after="240"/>
        <w:jc w:val="both"/>
        <w:rPr>
          <w:color w:val="4BACC6"/>
          <w:sz w:val="28"/>
          <w:szCs w:val="28"/>
        </w:rPr>
      </w:pPr>
    </w:p>
    <w:p w14:paraId="21E07CD9" w14:textId="77777777" w:rsidR="003D42F3" w:rsidRDefault="003D42F3" w:rsidP="003D42F3"/>
    <w:p w14:paraId="1100DCE4" w14:textId="121EBD77" w:rsidR="003D42F3" w:rsidRDefault="003D42F3">
      <w:pPr>
        <w:rPr>
          <w:rFonts w:cs="Calibri"/>
        </w:rPr>
      </w:pPr>
      <w:r>
        <w:rPr>
          <w:rFonts w:cs="Calibri"/>
        </w:rPr>
        <w:br w:type="page"/>
      </w:r>
    </w:p>
    <w:p w14:paraId="6FCC73E0" w14:textId="77777777" w:rsidR="003D42F3" w:rsidRPr="005B736A" w:rsidRDefault="003D42F3" w:rsidP="003D42F3">
      <w:pPr>
        <w:pStyle w:val="Heading1"/>
        <w:rPr>
          <w:b w:val="0"/>
          <w:color w:val="auto"/>
          <w:sz w:val="22"/>
          <w:szCs w:val="22"/>
        </w:rPr>
      </w:pPr>
      <w:bookmarkStart w:id="537" w:name="_Toc499105115"/>
      <w:bookmarkStart w:id="538" w:name="_Toc88049305"/>
      <w:bookmarkStart w:id="539" w:name="_Toc151719294"/>
      <w:r w:rsidRPr="00B34144">
        <w:lastRenderedPageBreak/>
        <w:t>7. PRIVITCI</w:t>
      </w:r>
      <w:bookmarkEnd w:id="537"/>
      <w:bookmarkEnd w:id="538"/>
      <w:bookmarkEnd w:id="539"/>
      <w:r w:rsidRPr="006604F1">
        <w:rPr>
          <w:rFonts w:eastAsia="Calibri" w:cs="Times New Roman"/>
          <w:b w:val="0"/>
          <w:i/>
          <w:color w:val="auto"/>
          <w:sz w:val="22"/>
          <w:szCs w:val="22"/>
        </w:rPr>
        <w:t xml:space="preserve"> </w:t>
      </w:r>
    </w:p>
    <w:p w14:paraId="11864B05" w14:textId="77777777" w:rsidR="003D42F3" w:rsidRDefault="003D42F3" w:rsidP="003D42F3">
      <w:pPr>
        <w:spacing w:after="240"/>
        <w:rPr>
          <w:bCs/>
        </w:rPr>
      </w:pPr>
      <w:r w:rsidRPr="005B736A">
        <w:rPr>
          <w:bCs/>
        </w:rPr>
        <w:tab/>
        <w:t>Privitak 1. – P</w:t>
      </w:r>
      <w:r>
        <w:rPr>
          <w:bCs/>
        </w:rPr>
        <w:t>opis kratica</w:t>
      </w:r>
    </w:p>
    <w:p w14:paraId="67F8AEFE" w14:textId="77777777" w:rsidR="003D42F3" w:rsidRDefault="003D42F3" w:rsidP="003D42F3">
      <w:pPr>
        <w:spacing w:after="240"/>
        <w:rPr>
          <w:bCs/>
        </w:rPr>
      </w:pPr>
      <w:r>
        <w:rPr>
          <w:bCs/>
        </w:rPr>
        <w:tab/>
        <w:t>Privitak 2. – Popis tablica</w:t>
      </w:r>
    </w:p>
    <w:p w14:paraId="4A5E3E9C" w14:textId="4AEA7CDB" w:rsidR="007A73D4" w:rsidRDefault="007A73D4">
      <w:pPr>
        <w:rPr>
          <w:bCs/>
        </w:rPr>
      </w:pPr>
      <w:r>
        <w:rPr>
          <w:bCs/>
        </w:rPr>
        <w:br w:type="page"/>
      </w:r>
    </w:p>
    <w:p w14:paraId="03BAF9BB" w14:textId="77777777" w:rsidR="003D42F3" w:rsidRPr="00716794" w:rsidRDefault="003D42F3" w:rsidP="003D42F3">
      <w:pPr>
        <w:pStyle w:val="Heading2"/>
      </w:pPr>
      <w:bookmarkStart w:id="540" w:name="_Toc530140623"/>
      <w:bookmarkStart w:id="541" w:name="_Toc50541011"/>
      <w:bookmarkStart w:id="542" w:name="_Toc88049306"/>
      <w:bookmarkStart w:id="543" w:name="_Toc151719295"/>
      <w:r w:rsidRPr="00716794">
        <w:lastRenderedPageBreak/>
        <w:t xml:space="preserve">Privitak 1. Popis </w:t>
      </w:r>
      <w:r>
        <w:t>k</w:t>
      </w:r>
      <w:r w:rsidRPr="00716794">
        <w:t>ratica</w:t>
      </w:r>
      <w:bookmarkEnd w:id="540"/>
      <w:bookmarkEnd w:id="541"/>
      <w:bookmarkEnd w:id="542"/>
      <w:bookmarkEnd w:id="5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81"/>
      </w:tblGrid>
      <w:tr w:rsidR="003D42F3" w:rsidRPr="0070552D" w14:paraId="4254D28C" w14:textId="77777777" w:rsidTr="003D42F3">
        <w:tc>
          <w:tcPr>
            <w:tcW w:w="1809" w:type="dxa"/>
            <w:shd w:val="clear" w:color="auto" w:fill="auto"/>
          </w:tcPr>
          <w:p w14:paraId="370B30F5" w14:textId="77777777" w:rsidR="003D42F3" w:rsidRPr="0087162A" w:rsidRDefault="003D42F3" w:rsidP="003D42F3">
            <w:pPr>
              <w:rPr>
                <w:sz w:val="18"/>
                <w:szCs w:val="18"/>
              </w:rPr>
            </w:pPr>
            <w:r w:rsidRPr="0087162A">
              <w:rPr>
                <w:sz w:val="18"/>
                <w:szCs w:val="18"/>
              </w:rPr>
              <w:t>BEMA</w:t>
            </w:r>
          </w:p>
        </w:tc>
        <w:tc>
          <w:tcPr>
            <w:tcW w:w="7479" w:type="dxa"/>
            <w:shd w:val="clear" w:color="auto" w:fill="auto"/>
          </w:tcPr>
          <w:p w14:paraId="4361FF6B" w14:textId="77777777" w:rsidR="003D42F3" w:rsidRPr="0087162A" w:rsidRDefault="003D42F3" w:rsidP="003D42F3">
            <w:pPr>
              <w:rPr>
                <w:rFonts w:eastAsia="Times New Roman" w:cs="Calibri"/>
                <w:sz w:val="18"/>
                <w:szCs w:val="18"/>
              </w:rPr>
            </w:pPr>
            <w:r w:rsidRPr="0087162A">
              <w:rPr>
                <w:rFonts w:eastAsia="Times New Roman" w:cs="Calibri"/>
                <w:i/>
                <w:sz w:val="18"/>
                <w:szCs w:val="18"/>
              </w:rPr>
              <w:t>Benchmarking of European Medicines Agencies</w:t>
            </w:r>
            <w:r w:rsidRPr="0087162A">
              <w:rPr>
                <w:rFonts w:eastAsia="Times New Roman" w:cs="Calibri"/>
                <w:sz w:val="18"/>
                <w:szCs w:val="18"/>
              </w:rPr>
              <w:t xml:space="preserve"> </w:t>
            </w:r>
          </w:p>
          <w:p w14:paraId="2190929A" w14:textId="77777777" w:rsidR="003D42F3" w:rsidRPr="0087162A" w:rsidRDefault="003D42F3" w:rsidP="003D42F3">
            <w:pPr>
              <w:rPr>
                <w:rFonts w:eastAsia="Times New Roman" w:cs="Calibri"/>
                <w:sz w:val="18"/>
                <w:szCs w:val="18"/>
              </w:rPr>
            </w:pPr>
            <w:r w:rsidRPr="0087162A">
              <w:rPr>
                <w:rFonts w:eastAsia="Times New Roman" w:cs="Calibri"/>
                <w:sz w:val="18"/>
                <w:szCs w:val="18"/>
              </w:rPr>
              <w:t>Program vrednovanja europskih agencija za lijekove</w:t>
            </w:r>
          </w:p>
        </w:tc>
      </w:tr>
      <w:tr w:rsidR="003D42F3" w:rsidRPr="0070552D" w14:paraId="42EE65C0" w14:textId="77777777" w:rsidTr="003D42F3">
        <w:tc>
          <w:tcPr>
            <w:tcW w:w="1809" w:type="dxa"/>
            <w:shd w:val="clear" w:color="auto" w:fill="auto"/>
          </w:tcPr>
          <w:p w14:paraId="4B1E0BF7" w14:textId="77777777" w:rsidR="003D42F3" w:rsidRPr="0087162A" w:rsidRDefault="003D42F3" w:rsidP="003D42F3">
            <w:pPr>
              <w:rPr>
                <w:sz w:val="18"/>
                <w:szCs w:val="18"/>
              </w:rPr>
            </w:pPr>
            <w:r w:rsidRPr="0087162A">
              <w:rPr>
                <w:sz w:val="18"/>
                <w:szCs w:val="18"/>
              </w:rPr>
              <w:t>BIS</w:t>
            </w:r>
          </w:p>
        </w:tc>
        <w:tc>
          <w:tcPr>
            <w:tcW w:w="7479" w:type="dxa"/>
            <w:shd w:val="clear" w:color="auto" w:fill="auto"/>
          </w:tcPr>
          <w:p w14:paraId="5ABDEB08" w14:textId="77777777" w:rsidR="003D42F3" w:rsidRPr="0087162A" w:rsidRDefault="003D42F3" w:rsidP="003D42F3">
            <w:pPr>
              <w:rPr>
                <w:sz w:val="18"/>
                <w:szCs w:val="18"/>
              </w:rPr>
            </w:pPr>
            <w:r w:rsidRPr="0087162A">
              <w:rPr>
                <w:sz w:val="18"/>
                <w:szCs w:val="18"/>
              </w:rPr>
              <w:t xml:space="preserve">Bolnički informacijski sustav u RH </w:t>
            </w:r>
          </w:p>
        </w:tc>
      </w:tr>
      <w:tr w:rsidR="003D42F3" w:rsidRPr="0070552D" w14:paraId="5F70D11C" w14:textId="77777777" w:rsidTr="003D42F3">
        <w:tc>
          <w:tcPr>
            <w:tcW w:w="1809" w:type="dxa"/>
            <w:shd w:val="clear" w:color="auto" w:fill="auto"/>
          </w:tcPr>
          <w:p w14:paraId="4EC25A67" w14:textId="77777777" w:rsidR="003D42F3" w:rsidRPr="0087162A" w:rsidRDefault="003D42F3" w:rsidP="003D42F3">
            <w:pPr>
              <w:rPr>
                <w:sz w:val="18"/>
                <w:szCs w:val="18"/>
              </w:rPr>
            </w:pPr>
            <w:r w:rsidRPr="0087162A">
              <w:rPr>
                <w:sz w:val="18"/>
                <w:szCs w:val="18"/>
              </w:rPr>
              <w:t>BPT</w:t>
            </w:r>
          </w:p>
        </w:tc>
        <w:tc>
          <w:tcPr>
            <w:tcW w:w="7479" w:type="dxa"/>
            <w:shd w:val="clear" w:color="auto" w:fill="auto"/>
          </w:tcPr>
          <w:p w14:paraId="11131197"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i/>
                <w:sz w:val="18"/>
                <w:szCs w:val="18"/>
              </w:rPr>
              <w:t>Pharmacovigilance Business Team</w:t>
            </w:r>
            <w:r w:rsidRPr="0087162A">
              <w:rPr>
                <w:rFonts w:eastAsia="Times New Roman" w:cs="Calibri"/>
                <w:sz w:val="18"/>
                <w:szCs w:val="18"/>
              </w:rPr>
              <w:t xml:space="preserve"> </w:t>
            </w:r>
          </w:p>
          <w:p w14:paraId="23967E1D"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sz w:val="18"/>
                <w:szCs w:val="18"/>
              </w:rPr>
              <w:t xml:space="preserve">Tim za upravljanje farmakovigilancijskim poslovima </w:t>
            </w:r>
          </w:p>
        </w:tc>
      </w:tr>
      <w:tr w:rsidR="003D42F3" w:rsidRPr="0070552D" w14:paraId="2A44DFB9" w14:textId="77777777" w:rsidTr="003D42F3">
        <w:tc>
          <w:tcPr>
            <w:tcW w:w="1809" w:type="dxa"/>
            <w:shd w:val="clear" w:color="auto" w:fill="auto"/>
          </w:tcPr>
          <w:p w14:paraId="06131051" w14:textId="77777777" w:rsidR="003D42F3" w:rsidRPr="0087162A" w:rsidRDefault="003D42F3" w:rsidP="003D42F3">
            <w:pPr>
              <w:rPr>
                <w:rFonts w:cs="Calibri"/>
                <w:sz w:val="18"/>
                <w:szCs w:val="18"/>
              </w:rPr>
            </w:pPr>
            <w:r w:rsidRPr="0087162A">
              <w:rPr>
                <w:rFonts w:cs="Calibri"/>
                <w:sz w:val="18"/>
                <w:szCs w:val="18"/>
              </w:rPr>
              <w:t>BPWP</w:t>
            </w:r>
          </w:p>
        </w:tc>
        <w:tc>
          <w:tcPr>
            <w:tcW w:w="7479" w:type="dxa"/>
            <w:shd w:val="clear" w:color="auto" w:fill="auto"/>
          </w:tcPr>
          <w:p w14:paraId="2465B18B"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Blood Products Working Party</w:t>
            </w:r>
            <w:r w:rsidRPr="0087162A">
              <w:rPr>
                <w:rFonts w:eastAsia="Times New Roman" w:cs="Calibri"/>
                <w:sz w:val="18"/>
                <w:szCs w:val="18"/>
              </w:rPr>
              <w:t xml:space="preserve"> </w:t>
            </w:r>
          </w:p>
          <w:p w14:paraId="6C58EB39"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lijekove iz krvi ili ljudske plazme</w:t>
            </w:r>
          </w:p>
        </w:tc>
      </w:tr>
      <w:tr w:rsidR="003D42F3" w:rsidRPr="0070552D" w14:paraId="642DEAF0" w14:textId="77777777" w:rsidTr="003D42F3">
        <w:tc>
          <w:tcPr>
            <w:tcW w:w="1809" w:type="dxa"/>
            <w:shd w:val="clear" w:color="auto" w:fill="auto"/>
          </w:tcPr>
          <w:p w14:paraId="2F4772FB" w14:textId="77777777" w:rsidR="003D42F3" w:rsidRPr="0087162A" w:rsidRDefault="003D42F3" w:rsidP="003D42F3">
            <w:pPr>
              <w:rPr>
                <w:rFonts w:cs="Calibri"/>
                <w:sz w:val="18"/>
                <w:szCs w:val="18"/>
              </w:rPr>
            </w:pPr>
            <w:r w:rsidRPr="0087162A">
              <w:rPr>
                <w:sz w:val="18"/>
                <w:szCs w:val="18"/>
              </w:rPr>
              <w:t>BS OHSAS</w:t>
            </w:r>
          </w:p>
        </w:tc>
        <w:tc>
          <w:tcPr>
            <w:tcW w:w="7479" w:type="dxa"/>
            <w:shd w:val="clear" w:color="auto" w:fill="auto"/>
          </w:tcPr>
          <w:p w14:paraId="6312D88E" w14:textId="77777777" w:rsidR="003D42F3" w:rsidRPr="0087162A" w:rsidRDefault="003D42F3" w:rsidP="003D42F3">
            <w:pPr>
              <w:rPr>
                <w:rFonts w:eastAsia="Times New Roman" w:cs="Calibri"/>
                <w:sz w:val="18"/>
                <w:szCs w:val="18"/>
              </w:rPr>
            </w:pPr>
            <w:r w:rsidRPr="0087162A">
              <w:rPr>
                <w:rFonts w:eastAsia="Times New Roman" w:cs="Calibri"/>
                <w:i/>
                <w:sz w:val="18"/>
                <w:szCs w:val="18"/>
              </w:rPr>
              <w:t xml:space="preserve">British Standard </w:t>
            </w:r>
            <w:r w:rsidRPr="0087162A">
              <w:rPr>
                <w:rFonts w:eastAsia="Times New Roman" w:cs="Calibri"/>
                <w:sz w:val="18"/>
                <w:szCs w:val="18"/>
              </w:rPr>
              <w:t xml:space="preserve">Occupational Health and Safety Management System </w:t>
            </w:r>
          </w:p>
          <w:p w14:paraId="650AA377" w14:textId="77777777" w:rsidR="003D42F3" w:rsidRPr="0087162A" w:rsidRDefault="003D42F3" w:rsidP="003D42F3">
            <w:pPr>
              <w:rPr>
                <w:rFonts w:eastAsia="Times New Roman" w:cs="Calibri"/>
                <w:sz w:val="18"/>
                <w:szCs w:val="18"/>
              </w:rPr>
            </w:pPr>
            <w:r w:rsidRPr="0087162A">
              <w:rPr>
                <w:rFonts w:eastAsia="Times New Roman" w:cs="Calibri"/>
                <w:sz w:val="18"/>
                <w:szCs w:val="18"/>
              </w:rPr>
              <w:t>Britanski standard Sustav upravljanja zdravljem i sigurnošću na radu</w:t>
            </w:r>
          </w:p>
        </w:tc>
      </w:tr>
      <w:tr w:rsidR="003D42F3" w:rsidRPr="0070552D" w14:paraId="0B751062" w14:textId="77777777" w:rsidTr="003D42F3">
        <w:tc>
          <w:tcPr>
            <w:tcW w:w="1809" w:type="dxa"/>
            <w:shd w:val="clear" w:color="auto" w:fill="auto"/>
          </w:tcPr>
          <w:p w14:paraId="509AE9CE" w14:textId="77777777" w:rsidR="003D42F3" w:rsidRPr="0087162A" w:rsidRDefault="003D42F3" w:rsidP="003D42F3">
            <w:pPr>
              <w:rPr>
                <w:rFonts w:cs="Calibri"/>
                <w:sz w:val="18"/>
                <w:szCs w:val="18"/>
              </w:rPr>
            </w:pPr>
            <w:r w:rsidRPr="0087162A">
              <w:rPr>
                <w:rFonts w:cs="Calibri"/>
                <w:sz w:val="18"/>
                <w:szCs w:val="18"/>
              </w:rPr>
              <w:t>BWP</w:t>
            </w:r>
          </w:p>
        </w:tc>
        <w:tc>
          <w:tcPr>
            <w:tcW w:w="7479" w:type="dxa"/>
            <w:shd w:val="clear" w:color="auto" w:fill="auto"/>
          </w:tcPr>
          <w:p w14:paraId="62085DE6"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Biologics Working Party</w:t>
            </w:r>
            <w:r w:rsidRPr="0087162A">
              <w:rPr>
                <w:rFonts w:eastAsia="Times New Roman" w:cs="Calibri"/>
                <w:sz w:val="18"/>
                <w:szCs w:val="18"/>
              </w:rPr>
              <w:t xml:space="preserve"> </w:t>
            </w:r>
          </w:p>
          <w:p w14:paraId="76072721"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biološke lijekove</w:t>
            </w:r>
          </w:p>
        </w:tc>
      </w:tr>
      <w:tr w:rsidR="003D42F3" w:rsidRPr="0070552D" w14:paraId="02DFFE9C" w14:textId="77777777" w:rsidTr="003D42F3">
        <w:tc>
          <w:tcPr>
            <w:tcW w:w="1809" w:type="dxa"/>
            <w:shd w:val="clear" w:color="auto" w:fill="auto"/>
          </w:tcPr>
          <w:p w14:paraId="25022897" w14:textId="77777777" w:rsidR="003D42F3" w:rsidRPr="0087162A" w:rsidRDefault="003D42F3" w:rsidP="003D42F3">
            <w:pPr>
              <w:rPr>
                <w:sz w:val="18"/>
                <w:szCs w:val="18"/>
              </w:rPr>
            </w:pPr>
            <w:r w:rsidRPr="0087162A">
              <w:rPr>
                <w:sz w:val="18"/>
                <w:szCs w:val="18"/>
              </w:rPr>
              <w:t>CAMD</w:t>
            </w:r>
          </w:p>
        </w:tc>
        <w:tc>
          <w:tcPr>
            <w:tcW w:w="7479" w:type="dxa"/>
            <w:shd w:val="clear" w:color="auto" w:fill="auto"/>
          </w:tcPr>
          <w:p w14:paraId="5EDBEA0B" w14:textId="77777777" w:rsidR="003D42F3" w:rsidRPr="0087162A" w:rsidRDefault="003D42F3" w:rsidP="003D42F3">
            <w:pPr>
              <w:rPr>
                <w:sz w:val="18"/>
                <w:szCs w:val="18"/>
              </w:rPr>
            </w:pPr>
            <w:r w:rsidRPr="0087162A">
              <w:rPr>
                <w:rFonts w:eastAsia="Times New Roman" w:cs="Calibri"/>
                <w:i/>
                <w:iCs/>
                <w:sz w:val="18"/>
                <w:szCs w:val="18"/>
              </w:rPr>
              <w:t>Competent Authorities for Medical Devices</w:t>
            </w:r>
            <w:r w:rsidRPr="0087162A">
              <w:rPr>
                <w:sz w:val="18"/>
                <w:szCs w:val="18"/>
              </w:rPr>
              <w:t xml:space="preserve"> </w:t>
            </w:r>
          </w:p>
          <w:p w14:paraId="35AE82E3" w14:textId="77777777" w:rsidR="003D42F3" w:rsidRPr="0087162A" w:rsidRDefault="003D42F3" w:rsidP="003D42F3">
            <w:pPr>
              <w:rPr>
                <w:sz w:val="18"/>
                <w:szCs w:val="18"/>
              </w:rPr>
            </w:pPr>
            <w:r w:rsidRPr="0087162A">
              <w:rPr>
                <w:rFonts w:eastAsia="Times New Roman" w:cs="Calibri"/>
                <w:sz w:val="18"/>
                <w:szCs w:val="18"/>
              </w:rPr>
              <w:t>Mreža nacionalnih agencija za medicinske proizvode</w:t>
            </w:r>
          </w:p>
        </w:tc>
      </w:tr>
      <w:tr w:rsidR="003D42F3" w:rsidRPr="0070552D" w14:paraId="45C1711C" w14:textId="77777777" w:rsidTr="003D42F3">
        <w:tc>
          <w:tcPr>
            <w:tcW w:w="1809" w:type="dxa"/>
            <w:shd w:val="clear" w:color="auto" w:fill="auto"/>
          </w:tcPr>
          <w:p w14:paraId="6637465D" w14:textId="77777777" w:rsidR="003D42F3" w:rsidRPr="0087162A" w:rsidRDefault="003D42F3" w:rsidP="003D42F3">
            <w:pPr>
              <w:rPr>
                <w:rFonts w:cs="Calibri"/>
                <w:sz w:val="18"/>
                <w:szCs w:val="18"/>
              </w:rPr>
            </w:pPr>
            <w:r w:rsidRPr="0087162A">
              <w:rPr>
                <w:rFonts w:cs="Calibri"/>
                <w:sz w:val="18"/>
                <w:szCs w:val="18"/>
              </w:rPr>
              <w:t>CAT</w:t>
            </w:r>
          </w:p>
        </w:tc>
        <w:tc>
          <w:tcPr>
            <w:tcW w:w="7479" w:type="dxa"/>
            <w:shd w:val="clear" w:color="auto" w:fill="auto"/>
          </w:tcPr>
          <w:p w14:paraId="7193579E"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Committee for Advanced Therapies</w:t>
            </w:r>
            <w:r w:rsidRPr="0087162A">
              <w:rPr>
                <w:rFonts w:eastAsia="Times New Roman" w:cs="Calibri"/>
                <w:sz w:val="18"/>
                <w:szCs w:val="18"/>
              </w:rPr>
              <w:t xml:space="preserve"> </w:t>
            </w:r>
          </w:p>
          <w:p w14:paraId="3C954694" w14:textId="77777777" w:rsidR="003D42F3" w:rsidRPr="0087162A" w:rsidRDefault="003D42F3" w:rsidP="003D42F3">
            <w:pPr>
              <w:rPr>
                <w:rFonts w:eastAsia="Times New Roman" w:cs="Calibri"/>
                <w:sz w:val="18"/>
                <w:szCs w:val="18"/>
              </w:rPr>
            </w:pPr>
            <w:r w:rsidRPr="0087162A">
              <w:rPr>
                <w:rFonts w:eastAsia="Times New Roman" w:cs="Calibri"/>
                <w:sz w:val="18"/>
                <w:szCs w:val="18"/>
              </w:rPr>
              <w:t>Povjerenstvo za napredne terapije</w:t>
            </w:r>
          </w:p>
        </w:tc>
      </w:tr>
      <w:tr w:rsidR="003D42F3" w:rsidRPr="0070552D" w14:paraId="64C43519" w14:textId="77777777" w:rsidTr="003D42F3">
        <w:tc>
          <w:tcPr>
            <w:tcW w:w="1809" w:type="dxa"/>
            <w:shd w:val="clear" w:color="auto" w:fill="auto"/>
          </w:tcPr>
          <w:p w14:paraId="291D14BE" w14:textId="77777777" w:rsidR="003D42F3" w:rsidRPr="0087162A" w:rsidRDefault="003D42F3" w:rsidP="003D42F3">
            <w:pPr>
              <w:rPr>
                <w:rFonts w:cs="Calibri"/>
                <w:sz w:val="18"/>
                <w:szCs w:val="18"/>
              </w:rPr>
            </w:pPr>
            <w:r w:rsidRPr="0087162A">
              <w:rPr>
                <w:rFonts w:cs="Calibri"/>
                <w:sz w:val="18"/>
                <w:szCs w:val="18"/>
              </w:rPr>
              <w:t>CD-P-PH</w:t>
            </w:r>
          </w:p>
        </w:tc>
        <w:tc>
          <w:tcPr>
            <w:tcW w:w="7479" w:type="dxa"/>
            <w:shd w:val="clear" w:color="auto" w:fill="auto"/>
          </w:tcPr>
          <w:p w14:paraId="5BB18122" w14:textId="77777777" w:rsidR="003D42F3" w:rsidRPr="0087162A" w:rsidRDefault="003D42F3" w:rsidP="003D42F3">
            <w:pPr>
              <w:rPr>
                <w:rFonts w:eastAsia="Times New Roman" w:cs="Calibri"/>
                <w:sz w:val="18"/>
                <w:szCs w:val="18"/>
              </w:rPr>
            </w:pPr>
            <w:r w:rsidRPr="0087162A">
              <w:rPr>
                <w:rFonts w:eastAsia="Times New Roman" w:cs="Calibri"/>
                <w:i/>
                <w:sz w:val="18"/>
                <w:szCs w:val="18"/>
              </w:rPr>
              <w:t>The European Committee on Pharmaceuticals and Pharmaceutical Care</w:t>
            </w:r>
            <w:r w:rsidRPr="0087162A">
              <w:rPr>
                <w:rFonts w:eastAsia="Times New Roman" w:cs="Calibri"/>
                <w:sz w:val="18"/>
                <w:szCs w:val="18"/>
              </w:rPr>
              <w:t xml:space="preserve"> </w:t>
            </w:r>
          </w:p>
          <w:p w14:paraId="43B3D376" w14:textId="77777777" w:rsidR="003D42F3" w:rsidRPr="0087162A" w:rsidRDefault="003D42F3" w:rsidP="003D42F3">
            <w:pPr>
              <w:rPr>
                <w:rFonts w:eastAsia="Times New Roman" w:cs="Calibri"/>
                <w:sz w:val="18"/>
                <w:szCs w:val="18"/>
              </w:rPr>
            </w:pPr>
            <w:r w:rsidRPr="0087162A">
              <w:rPr>
                <w:rFonts w:eastAsia="Times New Roman" w:cs="Calibri"/>
                <w:sz w:val="18"/>
                <w:szCs w:val="18"/>
              </w:rPr>
              <w:t>Europski odbor za lijekove i farmaceutsku skrb</w:t>
            </w:r>
          </w:p>
        </w:tc>
      </w:tr>
      <w:tr w:rsidR="003D42F3" w:rsidRPr="0070552D" w14:paraId="7A0DA708" w14:textId="77777777" w:rsidTr="003D42F3">
        <w:tc>
          <w:tcPr>
            <w:tcW w:w="1809" w:type="dxa"/>
            <w:shd w:val="clear" w:color="auto" w:fill="auto"/>
          </w:tcPr>
          <w:p w14:paraId="5635FB1D" w14:textId="77777777" w:rsidR="003D42F3" w:rsidRPr="0087162A" w:rsidRDefault="003D42F3" w:rsidP="003D42F3">
            <w:pPr>
              <w:rPr>
                <w:rFonts w:cs="Calibri"/>
                <w:sz w:val="18"/>
                <w:szCs w:val="18"/>
              </w:rPr>
            </w:pPr>
            <w:r w:rsidRPr="0087162A">
              <w:rPr>
                <w:rFonts w:cs="Calibri"/>
                <w:sz w:val="18"/>
                <w:szCs w:val="18"/>
              </w:rPr>
              <w:t>CD-P-PH/CMED</w:t>
            </w:r>
          </w:p>
        </w:tc>
        <w:tc>
          <w:tcPr>
            <w:tcW w:w="7479" w:type="dxa"/>
            <w:shd w:val="clear" w:color="auto" w:fill="auto"/>
          </w:tcPr>
          <w:p w14:paraId="6FEF6B1D" w14:textId="77777777" w:rsidR="003D42F3" w:rsidRPr="0087162A" w:rsidRDefault="003D42F3" w:rsidP="003D42F3">
            <w:pPr>
              <w:rPr>
                <w:rFonts w:eastAsia="Times New Roman" w:cs="Calibri"/>
                <w:sz w:val="18"/>
                <w:szCs w:val="18"/>
              </w:rPr>
            </w:pPr>
            <w:r w:rsidRPr="0087162A">
              <w:rPr>
                <w:rFonts w:eastAsia="Times New Roman" w:cs="Calibri"/>
                <w:i/>
                <w:sz w:val="18"/>
                <w:szCs w:val="18"/>
              </w:rPr>
              <w:t>Committee of Experts on Minimising the Public Health Risks Posed by Counterfeiting of Medical Products and Related Crimes</w:t>
            </w:r>
            <w:r w:rsidRPr="0087162A">
              <w:rPr>
                <w:rFonts w:eastAsia="Times New Roman" w:cs="Calibri"/>
                <w:sz w:val="18"/>
                <w:szCs w:val="18"/>
              </w:rPr>
              <w:t xml:space="preserve"> </w:t>
            </w:r>
          </w:p>
          <w:p w14:paraId="4EED20BC" w14:textId="77777777" w:rsidR="003D42F3" w:rsidRPr="0087162A" w:rsidRDefault="003D42F3" w:rsidP="003D42F3">
            <w:pPr>
              <w:rPr>
                <w:rFonts w:eastAsia="Times New Roman" w:cs="Calibri"/>
                <w:sz w:val="18"/>
                <w:szCs w:val="18"/>
              </w:rPr>
            </w:pPr>
            <w:r w:rsidRPr="0087162A">
              <w:rPr>
                <w:rFonts w:eastAsia="Times New Roman" w:cs="Calibri"/>
                <w:sz w:val="18"/>
                <w:szCs w:val="18"/>
              </w:rPr>
              <w:t>Odbor za smanjenje rizika od krivotvorenih lijekova</w:t>
            </w:r>
          </w:p>
        </w:tc>
      </w:tr>
      <w:tr w:rsidR="003D42F3" w:rsidRPr="0070552D" w14:paraId="0D4AD25B" w14:textId="77777777" w:rsidTr="003D42F3">
        <w:tc>
          <w:tcPr>
            <w:tcW w:w="1809" w:type="dxa"/>
            <w:shd w:val="clear" w:color="auto" w:fill="auto"/>
          </w:tcPr>
          <w:p w14:paraId="78CDDCD5" w14:textId="77777777" w:rsidR="003D42F3" w:rsidRPr="0087162A" w:rsidRDefault="003D42F3" w:rsidP="003D42F3">
            <w:pPr>
              <w:rPr>
                <w:rFonts w:cs="Calibri"/>
                <w:sz w:val="18"/>
                <w:szCs w:val="18"/>
              </w:rPr>
            </w:pPr>
            <w:r w:rsidRPr="0087162A">
              <w:rPr>
                <w:rFonts w:cs="Calibri"/>
                <w:sz w:val="18"/>
                <w:szCs w:val="18"/>
              </w:rPr>
              <w:t>CD-P-PH/PC</w:t>
            </w:r>
          </w:p>
        </w:tc>
        <w:tc>
          <w:tcPr>
            <w:tcW w:w="7479" w:type="dxa"/>
            <w:shd w:val="clear" w:color="auto" w:fill="auto"/>
          </w:tcPr>
          <w:p w14:paraId="0C9DCC32" w14:textId="77777777" w:rsidR="003D42F3" w:rsidRPr="0087162A" w:rsidRDefault="003D42F3" w:rsidP="003D42F3">
            <w:pPr>
              <w:rPr>
                <w:rFonts w:eastAsia="Times New Roman" w:cs="Calibri"/>
                <w:sz w:val="18"/>
                <w:szCs w:val="18"/>
              </w:rPr>
            </w:pPr>
            <w:r w:rsidRPr="0087162A">
              <w:rPr>
                <w:rFonts w:eastAsia="Times New Roman" w:cs="Calibri"/>
                <w:i/>
                <w:sz w:val="18"/>
                <w:szCs w:val="18"/>
              </w:rPr>
              <w:t>Committee of Experts on Quality and Safety Standards in Pharmaceutical Practices and Pharmaceutical Care</w:t>
            </w:r>
            <w:r w:rsidRPr="0087162A">
              <w:rPr>
                <w:rFonts w:eastAsia="Times New Roman" w:cs="Calibri"/>
                <w:sz w:val="18"/>
                <w:szCs w:val="18"/>
              </w:rPr>
              <w:t xml:space="preserve"> </w:t>
            </w:r>
          </w:p>
          <w:p w14:paraId="1CAF5489" w14:textId="77777777" w:rsidR="003D42F3" w:rsidRPr="0087162A" w:rsidRDefault="003D42F3" w:rsidP="003D42F3">
            <w:pPr>
              <w:rPr>
                <w:rFonts w:eastAsia="Times New Roman" w:cs="Calibri"/>
                <w:sz w:val="18"/>
                <w:szCs w:val="18"/>
              </w:rPr>
            </w:pPr>
            <w:r w:rsidRPr="0087162A">
              <w:rPr>
                <w:rFonts w:eastAsia="Times New Roman" w:cs="Calibri"/>
                <w:sz w:val="18"/>
                <w:szCs w:val="18"/>
              </w:rPr>
              <w:t>Odbor za standarde kakvoće i sigurnosti u farmaceutskoj praksi i farmaceutskoj skrbi</w:t>
            </w:r>
          </w:p>
        </w:tc>
      </w:tr>
      <w:tr w:rsidR="003D42F3" w:rsidRPr="0070552D" w14:paraId="16E3513A" w14:textId="77777777" w:rsidTr="003D42F3">
        <w:tc>
          <w:tcPr>
            <w:tcW w:w="1809" w:type="dxa"/>
            <w:shd w:val="clear" w:color="auto" w:fill="auto"/>
          </w:tcPr>
          <w:p w14:paraId="0A74A496" w14:textId="77777777" w:rsidR="003D42F3" w:rsidRPr="0087162A" w:rsidRDefault="003D42F3" w:rsidP="003D42F3">
            <w:pPr>
              <w:rPr>
                <w:sz w:val="18"/>
                <w:szCs w:val="18"/>
              </w:rPr>
            </w:pPr>
            <w:r w:rsidRPr="0087162A">
              <w:rPr>
                <w:sz w:val="18"/>
                <w:szCs w:val="18"/>
              </w:rPr>
              <w:t>CD-P-PH/PHO</w:t>
            </w:r>
          </w:p>
        </w:tc>
        <w:tc>
          <w:tcPr>
            <w:tcW w:w="7479" w:type="dxa"/>
            <w:shd w:val="clear" w:color="auto" w:fill="auto"/>
          </w:tcPr>
          <w:p w14:paraId="37DAB275" w14:textId="77777777" w:rsidR="003D42F3" w:rsidRPr="0087162A" w:rsidRDefault="003D42F3" w:rsidP="003D42F3">
            <w:pPr>
              <w:rPr>
                <w:rFonts w:cs="Calibri"/>
                <w:sz w:val="18"/>
                <w:szCs w:val="18"/>
              </w:rPr>
            </w:pPr>
            <w:r w:rsidRPr="0087162A">
              <w:rPr>
                <w:rFonts w:cs="Calibri"/>
                <w:i/>
                <w:sz w:val="18"/>
                <w:szCs w:val="18"/>
              </w:rPr>
              <w:t>Committee of Experts on the classification of medicines as regards their supply</w:t>
            </w:r>
            <w:r w:rsidRPr="0087162A">
              <w:rPr>
                <w:rFonts w:cs="Calibri"/>
                <w:sz w:val="18"/>
                <w:szCs w:val="18"/>
              </w:rPr>
              <w:t xml:space="preserve"> </w:t>
            </w:r>
          </w:p>
          <w:p w14:paraId="5BFD1389" w14:textId="77777777" w:rsidR="003D42F3" w:rsidRPr="0087162A" w:rsidRDefault="003D42F3" w:rsidP="003D42F3">
            <w:pPr>
              <w:rPr>
                <w:rFonts w:cs="Calibri"/>
                <w:sz w:val="18"/>
                <w:szCs w:val="18"/>
                <w:highlight w:val="yellow"/>
              </w:rPr>
            </w:pPr>
            <w:r w:rsidRPr="0087162A">
              <w:rPr>
                <w:rFonts w:cs="Calibri"/>
                <w:sz w:val="18"/>
                <w:szCs w:val="18"/>
              </w:rPr>
              <w:t>Povjerenstvo stručnjaka za klasifikaciju lijekova s obzirom na opskrbu</w:t>
            </w:r>
          </w:p>
        </w:tc>
      </w:tr>
      <w:tr w:rsidR="003D42F3" w:rsidRPr="0070552D" w14:paraId="3DDA197E" w14:textId="77777777" w:rsidTr="003D42F3">
        <w:tc>
          <w:tcPr>
            <w:tcW w:w="1809" w:type="dxa"/>
            <w:shd w:val="clear" w:color="auto" w:fill="auto"/>
          </w:tcPr>
          <w:p w14:paraId="29AFEB79" w14:textId="77777777" w:rsidR="003D42F3" w:rsidRPr="0087162A" w:rsidRDefault="003D42F3" w:rsidP="003D42F3">
            <w:pPr>
              <w:rPr>
                <w:rFonts w:cs="Calibri"/>
                <w:sz w:val="18"/>
                <w:szCs w:val="18"/>
              </w:rPr>
            </w:pPr>
            <w:r w:rsidRPr="0087162A">
              <w:rPr>
                <w:rFonts w:cs="Calibri"/>
                <w:sz w:val="18"/>
                <w:szCs w:val="18"/>
              </w:rPr>
              <w:t>CD-P-PH/PC</w:t>
            </w:r>
          </w:p>
        </w:tc>
        <w:tc>
          <w:tcPr>
            <w:tcW w:w="7479" w:type="dxa"/>
            <w:shd w:val="clear" w:color="auto" w:fill="auto"/>
          </w:tcPr>
          <w:p w14:paraId="5CE94CC8" w14:textId="77777777" w:rsidR="003D42F3" w:rsidRPr="0087162A" w:rsidRDefault="003D42F3" w:rsidP="003D42F3">
            <w:pPr>
              <w:rPr>
                <w:rFonts w:eastAsia="Times New Roman" w:cs="Calibri"/>
                <w:i/>
                <w:sz w:val="18"/>
                <w:szCs w:val="18"/>
              </w:rPr>
            </w:pPr>
            <w:r w:rsidRPr="0087162A">
              <w:rPr>
                <w:rFonts w:eastAsia="Times New Roman" w:cs="Calibri"/>
                <w:i/>
                <w:sz w:val="18"/>
                <w:szCs w:val="18"/>
              </w:rPr>
              <w:t xml:space="preserve">Committee of Experts on Quality and Safety Standards in Pharmaceutical Practice and Pharmaceutical Care </w:t>
            </w:r>
          </w:p>
          <w:p w14:paraId="7D338DF6" w14:textId="77777777" w:rsidR="003D42F3" w:rsidRPr="0087162A" w:rsidRDefault="003D42F3" w:rsidP="003D42F3">
            <w:pPr>
              <w:rPr>
                <w:rFonts w:eastAsia="Times New Roman" w:cs="Calibri"/>
                <w:sz w:val="18"/>
                <w:szCs w:val="18"/>
                <w:highlight w:val="yellow"/>
              </w:rPr>
            </w:pPr>
            <w:r w:rsidRPr="0087162A">
              <w:rPr>
                <w:rFonts w:eastAsia="Times New Roman" w:cs="Calibri"/>
                <w:sz w:val="18"/>
                <w:szCs w:val="18"/>
              </w:rPr>
              <w:t>Povjerenstvo za standarde kakvoće i sigurnosti u farmaceutskoj praksi i farmaceutskoj skrbi</w:t>
            </w:r>
            <w:r w:rsidRPr="0087162A">
              <w:rPr>
                <w:b/>
                <w:sz w:val="18"/>
                <w:szCs w:val="18"/>
              </w:rPr>
              <w:t xml:space="preserve"> </w:t>
            </w:r>
          </w:p>
        </w:tc>
      </w:tr>
      <w:tr w:rsidR="003D42F3" w:rsidRPr="0070552D" w14:paraId="32D4A96F" w14:textId="77777777" w:rsidTr="003D42F3">
        <w:tc>
          <w:tcPr>
            <w:tcW w:w="1809" w:type="dxa"/>
            <w:shd w:val="clear" w:color="auto" w:fill="auto"/>
          </w:tcPr>
          <w:p w14:paraId="7310CBD0" w14:textId="77777777" w:rsidR="003D42F3" w:rsidRPr="0087162A" w:rsidRDefault="003D42F3" w:rsidP="003D42F3">
            <w:pPr>
              <w:rPr>
                <w:sz w:val="18"/>
                <w:szCs w:val="18"/>
              </w:rPr>
            </w:pPr>
            <w:r w:rsidRPr="0087162A">
              <w:rPr>
                <w:sz w:val="18"/>
                <w:szCs w:val="18"/>
              </w:rPr>
              <w:t>CESP</w:t>
            </w:r>
          </w:p>
        </w:tc>
        <w:tc>
          <w:tcPr>
            <w:tcW w:w="7479" w:type="dxa"/>
            <w:shd w:val="clear" w:color="auto" w:fill="auto"/>
          </w:tcPr>
          <w:p w14:paraId="6667F0FB" w14:textId="77777777" w:rsidR="003D42F3" w:rsidRPr="0087162A" w:rsidRDefault="003D42F3" w:rsidP="003D42F3">
            <w:pPr>
              <w:rPr>
                <w:i/>
                <w:sz w:val="18"/>
                <w:szCs w:val="18"/>
              </w:rPr>
            </w:pPr>
            <w:r w:rsidRPr="0087162A">
              <w:rPr>
                <w:i/>
                <w:sz w:val="18"/>
                <w:szCs w:val="18"/>
              </w:rPr>
              <w:t xml:space="preserve">Common European Submission Platform </w:t>
            </w:r>
          </w:p>
          <w:p w14:paraId="3C94C84B" w14:textId="77777777" w:rsidR="003D42F3" w:rsidRPr="0087162A" w:rsidRDefault="003D42F3" w:rsidP="003D42F3">
            <w:pPr>
              <w:rPr>
                <w:sz w:val="18"/>
                <w:szCs w:val="18"/>
              </w:rPr>
            </w:pPr>
            <w:r w:rsidRPr="0087162A">
              <w:rPr>
                <w:sz w:val="18"/>
                <w:szCs w:val="18"/>
              </w:rPr>
              <w:t>Europska platforma za razmjenu dokumentacije o lijeku</w:t>
            </w:r>
          </w:p>
        </w:tc>
      </w:tr>
      <w:tr w:rsidR="003D42F3" w:rsidRPr="0070552D" w14:paraId="57999C6E" w14:textId="77777777" w:rsidTr="003D42F3">
        <w:tc>
          <w:tcPr>
            <w:tcW w:w="1809" w:type="dxa"/>
            <w:shd w:val="clear" w:color="auto" w:fill="auto"/>
          </w:tcPr>
          <w:p w14:paraId="2374C60B" w14:textId="77777777" w:rsidR="003D42F3" w:rsidRPr="0087162A" w:rsidRDefault="003D42F3" w:rsidP="003D42F3">
            <w:pPr>
              <w:rPr>
                <w:sz w:val="18"/>
                <w:szCs w:val="18"/>
              </w:rPr>
            </w:pPr>
            <w:r w:rsidRPr="0087162A">
              <w:rPr>
                <w:sz w:val="18"/>
                <w:szCs w:val="18"/>
              </w:rPr>
              <w:t>CEZIH</w:t>
            </w:r>
          </w:p>
        </w:tc>
        <w:tc>
          <w:tcPr>
            <w:tcW w:w="7479" w:type="dxa"/>
            <w:shd w:val="clear" w:color="auto" w:fill="auto"/>
          </w:tcPr>
          <w:p w14:paraId="51DE48BF" w14:textId="77777777" w:rsidR="003D42F3" w:rsidRPr="0087162A" w:rsidRDefault="003D42F3" w:rsidP="003D42F3">
            <w:pPr>
              <w:rPr>
                <w:sz w:val="18"/>
                <w:szCs w:val="18"/>
              </w:rPr>
            </w:pPr>
            <w:r w:rsidRPr="0087162A">
              <w:rPr>
                <w:sz w:val="18"/>
                <w:szCs w:val="18"/>
              </w:rPr>
              <w:t>Centralni zdravstveni informacijski sustav u RH</w:t>
            </w:r>
          </w:p>
        </w:tc>
      </w:tr>
      <w:tr w:rsidR="003D42F3" w:rsidRPr="0070552D" w14:paraId="00A96D70" w14:textId="77777777" w:rsidTr="003D42F3">
        <w:tc>
          <w:tcPr>
            <w:tcW w:w="1809" w:type="dxa"/>
            <w:shd w:val="clear" w:color="auto" w:fill="auto"/>
          </w:tcPr>
          <w:p w14:paraId="3B130805" w14:textId="77777777" w:rsidR="003D42F3" w:rsidRPr="0087162A" w:rsidRDefault="003D42F3" w:rsidP="003D42F3">
            <w:pPr>
              <w:rPr>
                <w:sz w:val="18"/>
                <w:szCs w:val="18"/>
              </w:rPr>
            </w:pPr>
            <w:r w:rsidRPr="0087162A">
              <w:rPr>
                <w:sz w:val="18"/>
                <w:szCs w:val="18"/>
              </w:rPr>
              <w:t>CG</w:t>
            </w:r>
          </w:p>
        </w:tc>
        <w:tc>
          <w:tcPr>
            <w:tcW w:w="7479" w:type="dxa"/>
            <w:shd w:val="clear" w:color="auto" w:fill="auto"/>
          </w:tcPr>
          <w:p w14:paraId="64277C69"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i/>
                <w:sz w:val="18"/>
                <w:szCs w:val="18"/>
              </w:rPr>
              <w:t>The Compliance Group</w:t>
            </w:r>
            <w:r w:rsidRPr="0087162A">
              <w:rPr>
                <w:rFonts w:eastAsia="Times New Roman" w:cs="Calibri"/>
                <w:sz w:val="18"/>
                <w:szCs w:val="18"/>
              </w:rPr>
              <w:t xml:space="preserve"> </w:t>
            </w:r>
          </w:p>
          <w:p w14:paraId="59DCA4C1"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sz w:val="18"/>
                <w:szCs w:val="18"/>
              </w:rPr>
              <w:t>Radna grupa za usklađenost</w:t>
            </w:r>
          </w:p>
        </w:tc>
      </w:tr>
      <w:tr w:rsidR="003D42F3" w:rsidRPr="0070552D" w14:paraId="236032CC" w14:textId="77777777" w:rsidTr="003D42F3">
        <w:tc>
          <w:tcPr>
            <w:tcW w:w="1809" w:type="dxa"/>
            <w:shd w:val="clear" w:color="auto" w:fill="auto"/>
          </w:tcPr>
          <w:p w14:paraId="7ED815AF" w14:textId="77777777" w:rsidR="003D42F3" w:rsidRPr="0087162A" w:rsidRDefault="003D42F3" w:rsidP="003D42F3">
            <w:pPr>
              <w:rPr>
                <w:rFonts w:cs="Calibri"/>
                <w:sz w:val="18"/>
                <w:szCs w:val="18"/>
              </w:rPr>
            </w:pPr>
            <w:r w:rsidRPr="0087162A">
              <w:rPr>
                <w:rFonts w:cs="Calibri"/>
                <w:sz w:val="18"/>
                <w:szCs w:val="18"/>
              </w:rPr>
              <w:t>CHMP</w:t>
            </w:r>
          </w:p>
        </w:tc>
        <w:tc>
          <w:tcPr>
            <w:tcW w:w="7479" w:type="dxa"/>
            <w:shd w:val="clear" w:color="auto" w:fill="auto"/>
          </w:tcPr>
          <w:p w14:paraId="42C4DD07" w14:textId="77777777" w:rsidR="003D42F3" w:rsidRPr="0087162A" w:rsidRDefault="003D42F3" w:rsidP="003D42F3">
            <w:pPr>
              <w:rPr>
                <w:rFonts w:cs="Calibri"/>
                <w:sz w:val="18"/>
                <w:szCs w:val="18"/>
              </w:rPr>
            </w:pPr>
            <w:r w:rsidRPr="0087162A">
              <w:rPr>
                <w:rFonts w:eastAsia="Times New Roman" w:cs="Calibri"/>
                <w:i/>
                <w:iCs/>
                <w:sz w:val="18"/>
                <w:szCs w:val="18"/>
              </w:rPr>
              <w:t>Committee for Medicinal Products for Human Use</w:t>
            </w:r>
            <w:r w:rsidRPr="0087162A">
              <w:rPr>
                <w:rFonts w:cs="Calibri"/>
                <w:sz w:val="18"/>
                <w:szCs w:val="18"/>
              </w:rPr>
              <w:t xml:space="preserve"> </w:t>
            </w:r>
          </w:p>
          <w:p w14:paraId="15601DB4" w14:textId="77777777" w:rsidR="003D42F3" w:rsidRPr="0087162A" w:rsidRDefault="003D42F3" w:rsidP="003D42F3">
            <w:pPr>
              <w:rPr>
                <w:rFonts w:cs="Calibri"/>
                <w:sz w:val="18"/>
                <w:szCs w:val="18"/>
              </w:rPr>
            </w:pPr>
            <w:r w:rsidRPr="0087162A">
              <w:rPr>
                <w:rFonts w:cs="Calibri"/>
                <w:sz w:val="18"/>
                <w:szCs w:val="18"/>
              </w:rPr>
              <w:t>Povjerenstvo za lijekove za humanu uporabu</w:t>
            </w:r>
          </w:p>
        </w:tc>
      </w:tr>
      <w:tr w:rsidR="003D42F3" w:rsidRPr="0070552D" w14:paraId="228A1CD1" w14:textId="77777777" w:rsidTr="003D42F3">
        <w:tc>
          <w:tcPr>
            <w:tcW w:w="1809" w:type="dxa"/>
            <w:shd w:val="clear" w:color="auto" w:fill="auto"/>
          </w:tcPr>
          <w:p w14:paraId="3C897CA0" w14:textId="77777777" w:rsidR="003D42F3" w:rsidRPr="0087162A" w:rsidRDefault="003D42F3" w:rsidP="003D42F3">
            <w:pPr>
              <w:rPr>
                <w:sz w:val="18"/>
                <w:szCs w:val="18"/>
              </w:rPr>
            </w:pPr>
            <w:r w:rsidRPr="0087162A">
              <w:rPr>
                <w:sz w:val="18"/>
                <w:szCs w:val="18"/>
              </w:rPr>
              <w:t>CMDh</w:t>
            </w:r>
          </w:p>
        </w:tc>
        <w:tc>
          <w:tcPr>
            <w:tcW w:w="7479" w:type="dxa"/>
            <w:shd w:val="clear" w:color="auto" w:fill="auto"/>
          </w:tcPr>
          <w:p w14:paraId="017EC8AA" w14:textId="77777777" w:rsidR="003D42F3" w:rsidRPr="0087162A" w:rsidRDefault="003D42F3" w:rsidP="003D42F3">
            <w:pPr>
              <w:rPr>
                <w:rFonts w:eastAsia="Times New Roman" w:cs="Calibri"/>
                <w:sz w:val="18"/>
                <w:szCs w:val="18"/>
              </w:rPr>
            </w:pPr>
            <w:r w:rsidRPr="0087162A">
              <w:rPr>
                <w:rFonts w:eastAsia="Times New Roman" w:cs="Calibri"/>
                <w:i/>
                <w:sz w:val="18"/>
                <w:szCs w:val="18"/>
              </w:rPr>
              <w:t>Co-ordination group for Mutual recognition and Decentralised procedures – human</w:t>
            </w:r>
            <w:r w:rsidRPr="0087162A">
              <w:rPr>
                <w:rFonts w:eastAsia="Times New Roman" w:cs="Calibri"/>
                <w:sz w:val="18"/>
                <w:szCs w:val="18"/>
              </w:rPr>
              <w:t xml:space="preserve"> </w:t>
            </w:r>
          </w:p>
          <w:p w14:paraId="77E4E09F" w14:textId="77777777" w:rsidR="003D42F3" w:rsidRPr="0087162A" w:rsidRDefault="003D42F3" w:rsidP="003D42F3">
            <w:pPr>
              <w:rPr>
                <w:rFonts w:eastAsia="Times New Roman" w:cs="Calibri"/>
                <w:sz w:val="18"/>
                <w:szCs w:val="18"/>
              </w:rPr>
            </w:pPr>
            <w:r w:rsidRPr="0087162A">
              <w:rPr>
                <w:rFonts w:eastAsia="Times New Roman" w:cs="Calibri"/>
                <w:sz w:val="18"/>
                <w:szCs w:val="18"/>
              </w:rPr>
              <w:t>Koordinacijska skupina za postupke uzajamnog priznavanja i decentralizirane postupke za lijekove za humanu uporabu</w:t>
            </w:r>
          </w:p>
        </w:tc>
      </w:tr>
      <w:tr w:rsidR="003D42F3" w:rsidRPr="0070552D" w14:paraId="77AF2146" w14:textId="77777777" w:rsidTr="003D42F3">
        <w:tc>
          <w:tcPr>
            <w:tcW w:w="1809" w:type="dxa"/>
            <w:shd w:val="clear" w:color="auto" w:fill="auto"/>
          </w:tcPr>
          <w:p w14:paraId="27802FE8" w14:textId="77777777" w:rsidR="003D42F3" w:rsidRPr="0087162A" w:rsidRDefault="003D42F3" w:rsidP="003D42F3">
            <w:pPr>
              <w:rPr>
                <w:sz w:val="18"/>
                <w:szCs w:val="18"/>
              </w:rPr>
            </w:pPr>
            <w:r w:rsidRPr="0087162A">
              <w:rPr>
                <w:sz w:val="18"/>
                <w:szCs w:val="18"/>
              </w:rPr>
              <w:t>COEN</w:t>
            </w:r>
          </w:p>
          <w:p w14:paraId="7BBA90AC" w14:textId="77777777" w:rsidR="003D42F3" w:rsidRPr="0087162A" w:rsidRDefault="003D42F3" w:rsidP="003D42F3">
            <w:pPr>
              <w:rPr>
                <w:sz w:val="18"/>
                <w:szCs w:val="18"/>
              </w:rPr>
            </w:pPr>
          </w:p>
        </w:tc>
        <w:tc>
          <w:tcPr>
            <w:tcW w:w="7479" w:type="dxa"/>
            <w:shd w:val="clear" w:color="auto" w:fill="auto"/>
          </w:tcPr>
          <w:p w14:paraId="3F4D1BEF" w14:textId="77777777" w:rsidR="003D42F3" w:rsidRPr="0087162A" w:rsidRDefault="003D42F3" w:rsidP="003D42F3">
            <w:pPr>
              <w:rPr>
                <w:b/>
                <w:i/>
                <w:sz w:val="18"/>
                <w:szCs w:val="18"/>
              </w:rPr>
            </w:pPr>
            <w:r w:rsidRPr="0087162A">
              <w:rPr>
                <w:i/>
                <w:sz w:val="18"/>
                <w:szCs w:val="18"/>
              </w:rPr>
              <w:t>Compliance&amp;Enforcement WG</w:t>
            </w:r>
            <w:r w:rsidRPr="0087162A">
              <w:rPr>
                <w:b/>
                <w:i/>
                <w:sz w:val="18"/>
                <w:szCs w:val="18"/>
              </w:rPr>
              <w:t xml:space="preserve"> </w:t>
            </w:r>
          </w:p>
          <w:p w14:paraId="0C3566A3" w14:textId="77777777" w:rsidR="003D42F3" w:rsidRPr="0087162A" w:rsidRDefault="003D42F3" w:rsidP="003D42F3">
            <w:pPr>
              <w:rPr>
                <w:sz w:val="18"/>
                <w:szCs w:val="18"/>
              </w:rPr>
            </w:pPr>
            <w:r w:rsidRPr="0087162A">
              <w:rPr>
                <w:sz w:val="18"/>
                <w:szCs w:val="18"/>
              </w:rPr>
              <w:t>Radna skupina za usklađenost i izvršenje</w:t>
            </w:r>
          </w:p>
        </w:tc>
      </w:tr>
      <w:tr w:rsidR="003D42F3" w:rsidRPr="0070552D" w14:paraId="6492770A" w14:textId="77777777" w:rsidTr="003D42F3">
        <w:tc>
          <w:tcPr>
            <w:tcW w:w="1809" w:type="dxa"/>
            <w:shd w:val="clear" w:color="auto" w:fill="auto"/>
          </w:tcPr>
          <w:p w14:paraId="149C8520" w14:textId="77777777" w:rsidR="003D42F3" w:rsidRPr="0087162A" w:rsidRDefault="003D42F3" w:rsidP="003D42F3">
            <w:pPr>
              <w:rPr>
                <w:rFonts w:cs="Calibri"/>
                <w:sz w:val="18"/>
                <w:szCs w:val="18"/>
              </w:rPr>
            </w:pPr>
            <w:r w:rsidRPr="0087162A">
              <w:rPr>
                <w:rFonts w:cs="Calibri"/>
                <w:sz w:val="18"/>
                <w:szCs w:val="18"/>
              </w:rPr>
              <w:t>COMP</w:t>
            </w:r>
          </w:p>
        </w:tc>
        <w:tc>
          <w:tcPr>
            <w:tcW w:w="7479" w:type="dxa"/>
            <w:shd w:val="clear" w:color="auto" w:fill="auto"/>
          </w:tcPr>
          <w:p w14:paraId="53ABD87E"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Committee for Orphan Medicinal Products</w:t>
            </w:r>
            <w:r w:rsidRPr="0087162A">
              <w:rPr>
                <w:rFonts w:eastAsia="Times New Roman" w:cs="Calibri"/>
                <w:sz w:val="18"/>
                <w:szCs w:val="18"/>
              </w:rPr>
              <w:t xml:space="preserve"> </w:t>
            </w:r>
          </w:p>
          <w:p w14:paraId="029D38A3" w14:textId="77777777" w:rsidR="003D42F3" w:rsidRPr="0087162A" w:rsidRDefault="003D42F3" w:rsidP="003D42F3">
            <w:pPr>
              <w:rPr>
                <w:rFonts w:eastAsia="Times New Roman" w:cs="Calibri"/>
                <w:sz w:val="18"/>
                <w:szCs w:val="18"/>
              </w:rPr>
            </w:pPr>
            <w:r w:rsidRPr="0087162A">
              <w:rPr>
                <w:rFonts w:eastAsia="Times New Roman" w:cs="Calibri"/>
                <w:sz w:val="18"/>
                <w:szCs w:val="18"/>
              </w:rPr>
              <w:t>Povjerenstvo za lijekove za liječenje rijetkih i teških bolesti</w:t>
            </w:r>
          </w:p>
        </w:tc>
      </w:tr>
      <w:tr w:rsidR="003D42F3" w:rsidRPr="0070552D" w14:paraId="5DB68897" w14:textId="77777777" w:rsidTr="003D42F3">
        <w:tc>
          <w:tcPr>
            <w:tcW w:w="1809" w:type="dxa"/>
            <w:shd w:val="clear" w:color="auto" w:fill="auto"/>
          </w:tcPr>
          <w:p w14:paraId="61EDB2D2" w14:textId="77777777" w:rsidR="003D42F3" w:rsidRPr="0087162A" w:rsidRDefault="003D42F3" w:rsidP="003D42F3">
            <w:pPr>
              <w:rPr>
                <w:sz w:val="18"/>
                <w:szCs w:val="18"/>
              </w:rPr>
            </w:pPr>
            <w:r w:rsidRPr="0087162A">
              <w:rPr>
                <w:sz w:val="18"/>
                <w:szCs w:val="18"/>
              </w:rPr>
              <w:t>CP</w:t>
            </w:r>
          </w:p>
        </w:tc>
        <w:tc>
          <w:tcPr>
            <w:tcW w:w="7479" w:type="dxa"/>
            <w:shd w:val="clear" w:color="auto" w:fill="auto"/>
          </w:tcPr>
          <w:p w14:paraId="76F1FA40" w14:textId="77777777" w:rsidR="003D42F3" w:rsidRPr="0087162A" w:rsidRDefault="003D42F3" w:rsidP="003D42F3">
            <w:pPr>
              <w:rPr>
                <w:sz w:val="18"/>
                <w:szCs w:val="18"/>
              </w:rPr>
            </w:pPr>
            <w:r w:rsidRPr="0087162A">
              <w:rPr>
                <w:i/>
                <w:sz w:val="18"/>
                <w:szCs w:val="18"/>
              </w:rPr>
              <w:t>Centralised Procedure</w:t>
            </w:r>
            <w:r w:rsidRPr="0087162A">
              <w:rPr>
                <w:sz w:val="18"/>
                <w:szCs w:val="18"/>
              </w:rPr>
              <w:t xml:space="preserve"> </w:t>
            </w:r>
          </w:p>
          <w:p w14:paraId="3C1A72E5" w14:textId="77777777" w:rsidR="003D42F3" w:rsidRPr="0087162A" w:rsidRDefault="003D42F3" w:rsidP="003D42F3">
            <w:pPr>
              <w:rPr>
                <w:sz w:val="18"/>
                <w:szCs w:val="18"/>
              </w:rPr>
            </w:pPr>
            <w:r w:rsidRPr="0087162A">
              <w:rPr>
                <w:sz w:val="18"/>
                <w:szCs w:val="18"/>
              </w:rPr>
              <w:t>Centralizirani postupak</w:t>
            </w:r>
          </w:p>
        </w:tc>
      </w:tr>
      <w:tr w:rsidR="003D42F3" w:rsidRPr="0070552D" w14:paraId="310E8AFA" w14:textId="77777777" w:rsidTr="003D42F3">
        <w:tc>
          <w:tcPr>
            <w:tcW w:w="1809" w:type="dxa"/>
            <w:shd w:val="clear" w:color="auto" w:fill="auto"/>
          </w:tcPr>
          <w:p w14:paraId="3EA2FB0C" w14:textId="77777777" w:rsidR="003D42F3" w:rsidRPr="0087162A" w:rsidRDefault="003D42F3" w:rsidP="003D42F3">
            <w:pPr>
              <w:rPr>
                <w:sz w:val="18"/>
                <w:szCs w:val="18"/>
              </w:rPr>
            </w:pPr>
            <w:r w:rsidRPr="0087162A">
              <w:rPr>
                <w:sz w:val="18"/>
                <w:szCs w:val="18"/>
              </w:rPr>
              <w:t>CVSWP</w:t>
            </w:r>
          </w:p>
        </w:tc>
        <w:tc>
          <w:tcPr>
            <w:tcW w:w="7479" w:type="dxa"/>
            <w:shd w:val="clear" w:color="auto" w:fill="auto"/>
          </w:tcPr>
          <w:p w14:paraId="0D85CE4F" w14:textId="77777777" w:rsidR="003D42F3" w:rsidRPr="0087162A" w:rsidRDefault="003D42F3" w:rsidP="003D42F3">
            <w:pPr>
              <w:rPr>
                <w:rFonts w:eastAsia="Times New Roman" w:cs="Calibri"/>
                <w:i/>
                <w:sz w:val="18"/>
                <w:szCs w:val="18"/>
              </w:rPr>
            </w:pPr>
            <w:r w:rsidRPr="0087162A">
              <w:rPr>
                <w:rFonts w:eastAsia="Times New Roman" w:cs="Calibri"/>
                <w:i/>
                <w:sz w:val="18"/>
                <w:szCs w:val="18"/>
              </w:rPr>
              <w:t>Cardiovascular Working Party</w:t>
            </w:r>
          </w:p>
          <w:p w14:paraId="61486318"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terapiju kardiovaskularnih bolesti</w:t>
            </w:r>
          </w:p>
        </w:tc>
      </w:tr>
      <w:tr w:rsidR="003D42F3" w:rsidRPr="0070552D" w14:paraId="67283C04" w14:textId="77777777" w:rsidTr="003D42F3">
        <w:tc>
          <w:tcPr>
            <w:tcW w:w="1809" w:type="dxa"/>
            <w:shd w:val="clear" w:color="auto" w:fill="auto"/>
          </w:tcPr>
          <w:p w14:paraId="15F66AF2" w14:textId="77777777" w:rsidR="003D42F3" w:rsidRPr="0087162A" w:rsidRDefault="003D42F3" w:rsidP="003D42F3">
            <w:pPr>
              <w:rPr>
                <w:sz w:val="18"/>
                <w:szCs w:val="18"/>
              </w:rPr>
            </w:pPr>
            <w:r w:rsidRPr="0087162A">
              <w:rPr>
                <w:sz w:val="18"/>
                <w:szCs w:val="18"/>
              </w:rPr>
              <w:t>DAIS</w:t>
            </w:r>
          </w:p>
        </w:tc>
        <w:tc>
          <w:tcPr>
            <w:tcW w:w="7479" w:type="dxa"/>
            <w:shd w:val="clear" w:color="auto" w:fill="auto"/>
          </w:tcPr>
          <w:p w14:paraId="29717C63" w14:textId="77777777" w:rsidR="003D42F3" w:rsidRPr="0087162A" w:rsidRDefault="003D42F3" w:rsidP="003D42F3">
            <w:pPr>
              <w:rPr>
                <w:sz w:val="18"/>
                <w:szCs w:val="18"/>
              </w:rPr>
            </w:pPr>
            <w:r w:rsidRPr="0087162A">
              <w:rPr>
                <w:i/>
                <w:sz w:val="18"/>
                <w:szCs w:val="18"/>
              </w:rPr>
              <w:t>Digital Archival Information System</w:t>
            </w:r>
            <w:r w:rsidRPr="0087162A">
              <w:rPr>
                <w:sz w:val="18"/>
                <w:szCs w:val="18"/>
              </w:rPr>
              <w:t xml:space="preserve"> </w:t>
            </w:r>
          </w:p>
          <w:p w14:paraId="01BDBDD5" w14:textId="77777777" w:rsidR="003D42F3" w:rsidRPr="0087162A" w:rsidRDefault="003D42F3" w:rsidP="003D42F3">
            <w:pPr>
              <w:rPr>
                <w:sz w:val="18"/>
                <w:szCs w:val="18"/>
              </w:rPr>
            </w:pPr>
            <w:r w:rsidRPr="0087162A">
              <w:rPr>
                <w:sz w:val="18"/>
                <w:szCs w:val="18"/>
              </w:rPr>
              <w:t>Digitalni arhivski informacijski sustav HALMED-a</w:t>
            </w:r>
          </w:p>
        </w:tc>
      </w:tr>
      <w:tr w:rsidR="003D42F3" w:rsidRPr="0070552D" w14:paraId="252C25A0" w14:textId="77777777" w:rsidTr="003D42F3">
        <w:tc>
          <w:tcPr>
            <w:tcW w:w="1809" w:type="dxa"/>
            <w:shd w:val="clear" w:color="auto" w:fill="auto"/>
          </w:tcPr>
          <w:p w14:paraId="0D9342AB" w14:textId="77777777" w:rsidR="003D42F3" w:rsidRPr="0087162A" w:rsidRDefault="003D42F3" w:rsidP="003D42F3">
            <w:pPr>
              <w:rPr>
                <w:sz w:val="18"/>
                <w:szCs w:val="18"/>
              </w:rPr>
            </w:pPr>
            <w:r w:rsidRPr="0087162A">
              <w:rPr>
                <w:sz w:val="18"/>
                <w:szCs w:val="18"/>
              </w:rPr>
              <w:t>eCTD</w:t>
            </w:r>
          </w:p>
        </w:tc>
        <w:tc>
          <w:tcPr>
            <w:tcW w:w="7479" w:type="dxa"/>
            <w:shd w:val="clear" w:color="auto" w:fill="auto"/>
          </w:tcPr>
          <w:p w14:paraId="65716319" w14:textId="77777777" w:rsidR="003D42F3" w:rsidRPr="0087162A" w:rsidRDefault="003D42F3" w:rsidP="003D42F3">
            <w:pPr>
              <w:rPr>
                <w:sz w:val="18"/>
                <w:szCs w:val="18"/>
              </w:rPr>
            </w:pPr>
            <w:r w:rsidRPr="0087162A">
              <w:rPr>
                <w:i/>
                <w:sz w:val="18"/>
                <w:szCs w:val="18"/>
              </w:rPr>
              <w:t>Electronic Common Technical Document</w:t>
            </w:r>
            <w:r w:rsidRPr="0087162A">
              <w:rPr>
                <w:sz w:val="18"/>
                <w:szCs w:val="18"/>
              </w:rPr>
              <w:t xml:space="preserve"> </w:t>
            </w:r>
          </w:p>
          <w:p w14:paraId="49F3B323" w14:textId="77777777" w:rsidR="003D42F3" w:rsidRPr="0087162A" w:rsidRDefault="003D42F3" w:rsidP="003D42F3">
            <w:pPr>
              <w:rPr>
                <w:sz w:val="18"/>
                <w:szCs w:val="18"/>
              </w:rPr>
            </w:pPr>
            <w:r w:rsidRPr="0087162A">
              <w:rPr>
                <w:sz w:val="18"/>
                <w:szCs w:val="18"/>
              </w:rPr>
              <w:t>Elektronički zajednički tehnički dokument</w:t>
            </w:r>
          </w:p>
        </w:tc>
      </w:tr>
      <w:tr w:rsidR="003D42F3" w:rsidRPr="0070552D" w14:paraId="5BB05884" w14:textId="77777777" w:rsidTr="003D42F3">
        <w:tc>
          <w:tcPr>
            <w:tcW w:w="1809" w:type="dxa"/>
            <w:shd w:val="clear" w:color="auto" w:fill="auto"/>
          </w:tcPr>
          <w:p w14:paraId="29AC31C9" w14:textId="77777777" w:rsidR="003D42F3" w:rsidRPr="0087162A" w:rsidRDefault="003D42F3" w:rsidP="003D42F3">
            <w:pPr>
              <w:rPr>
                <w:sz w:val="18"/>
                <w:szCs w:val="18"/>
              </w:rPr>
            </w:pPr>
            <w:r w:rsidRPr="0087162A">
              <w:rPr>
                <w:sz w:val="18"/>
                <w:szCs w:val="18"/>
              </w:rPr>
              <w:t>EDQM</w:t>
            </w:r>
          </w:p>
        </w:tc>
        <w:tc>
          <w:tcPr>
            <w:tcW w:w="7479" w:type="dxa"/>
            <w:shd w:val="clear" w:color="auto" w:fill="auto"/>
          </w:tcPr>
          <w:p w14:paraId="4DFEAA82" w14:textId="77777777" w:rsidR="003D42F3" w:rsidRPr="0087162A" w:rsidRDefault="003D42F3" w:rsidP="003D42F3">
            <w:pPr>
              <w:rPr>
                <w:sz w:val="18"/>
                <w:szCs w:val="18"/>
              </w:rPr>
            </w:pPr>
            <w:r w:rsidRPr="0087162A">
              <w:rPr>
                <w:i/>
                <w:sz w:val="18"/>
                <w:szCs w:val="18"/>
              </w:rPr>
              <w:t>European Directory for the Quality of Medicines and Healthcare</w:t>
            </w:r>
            <w:r w:rsidRPr="0087162A">
              <w:rPr>
                <w:sz w:val="18"/>
                <w:szCs w:val="18"/>
              </w:rPr>
              <w:t xml:space="preserve"> </w:t>
            </w:r>
          </w:p>
          <w:p w14:paraId="3DE029CC" w14:textId="77777777" w:rsidR="003D42F3" w:rsidRPr="0087162A" w:rsidRDefault="003D42F3" w:rsidP="003D42F3">
            <w:pPr>
              <w:rPr>
                <w:sz w:val="18"/>
                <w:szCs w:val="18"/>
              </w:rPr>
            </w:pPr>
            <w:r w:rsidRPr="0087162A">
              <w:rPr>
                <w:sz w:val="18"/>
                <w:szCs w:val="18"/>
              </w:rPr>
              <w:t>Europsko ravnateljstvo za kakvoću lijekova i zdravstvenu skrb</w:t>
            </w:r>
          </w:p>
        </w:tc>
      </w:tr>
      <w:tr w:rsidR="003D42F3" w:rsidRPr="0070552D" w14:paraId="692D225A" w14:textId="77777777" w:rsidTr="003D42F3">
        <w:tc>
          <w:tcPr>
            <w:tcW w:w="1809" w:type="dxa"/>
            <w:shd w:val="clear" w:color="auto" w:fill="auto"/>
          </w:tcPr>
          <w:p w14:paraId="17409EE4" w14:textId="77777777" w:rsidR="003D42F3" w:rsidRPr="0087162A" w:rsidRDefault="003D42F3" w:rsidP="003D42F3">
            <w:pPr>
              <w:rPr>
                <w:sz w:val="18"/>
                <w:szCs w:val="18"/>
              </w:rPr>
            </w:pPr>
            <w:r w:rsidRPr="0087162A">
              <w:rPr>
                <w:sz w:val="18"/>
                <w:szCs w:val="18"/>
              </w:rPr>
              <w:t>EK</w:t>
            </w:r>
          </w:p>
        </w:tc>
        <w:tc>
          <w:tcPr>
            <w:tcW w:w="7479" w:type="dxa"/>
            <w:shd w:val="clear" w:color="auto" w:fill="auto"/>
          </w:tcPr>
          <w:p w14:paraId="251C49A0" w14:textId="77777777" w:rsidR="003D42F3" w:rsidRPr="0087162A" w:rsidRDefault="003D42F3" w:rsidP="003D42F3">
            <w:pPr>
              <w:rPr>
                <w:sz w:val="18"/>
                <w:szCs w:val="18"/>
              </w:rPr>
            </w:pPr>
            <w:r w:rsidRPr="0087162A">
              <w:rPr>
                <w:i/>
                <w:sz w:val="18"/>
                <w:szCs w:val="18"/>
              </w:rPr>
              <w:t>European Commission</w:t>
            </w:r>
            <w:r w:rsidRPr="0087162A">
              <w:rPr>
                <w:sz w:val="18"/>
                <w:szCs w:val="18"/>
              </w:rPr>
              <w:t xml:space="preserve"> </w:t>
            </w:r>
          </w:p>
          <w:p w14:paraId="49414CD3" w14:textId="77777777" w:rsidR="003D42F3" w:rsidRPr="0087162A" w:rsidRDefault="003D42F3" w:rsidP="003D42F3">
            <w:pPr>
              <w:rPr>
                <w:sz w:val="18"/>
                <w:szCs w:val="18"/>
              </w:rPr>
            </w:pPr>
            <w:r w:rsidRPr="0087162A">
              <w:rPr>
                <w:sz w:val="18"/>
                <w:szCs w:val="18"/>
              </w:rPr>
              <w:t>Europska komisija</w:t>
            </w:r>
          </w:p>
        </w:tc>
      </w:tr>
      <w:tr w:rsidR="003D42F3" w:rsidRPr="0070552D" w14:paraId="0A5C5ED5" w14:textId="77777777" w:rsidTr="003D42F3">
        <w:tc>
          <w:tcPr>
            <w:tcW w:w="1809" w:type="dxa"/>
            <w:shd w:val="clear" w:color="auto" w:fill="auto"/>
          </w:tcPr>
          <w:p w14:paraId="038BBF86" w14:textId="77777777" w:rsidR="003D42F3" w:rsidRPr="0087162A" w:rsidRDefault="003D42F3" w:rsidP="003D42F3">
            <w:pPr>
              <w:rPr>
                <w:sz w:val="18"/>
                <w:szCs w:val="18"/>
              </w:rPr>
            </w:pPr>
            <w:r w:rsidRPr="0087162A">
              <w:rPr>
                <w:sz w:val="18"/>
                <w:szCs w:val="18"/>
              </w:rPr>
              <w:t xml:space="preserve">EMA </w:t>
            </w:r>
          </w:p>
        </w:tc>
        <w:tc>
          <w:tcPr>
            <w:tcW w:w="7479" w:type="dxa"/>
            <w:shd w:val="clear" w:color="auto" w:fill="auto"/>
          </w:tcPr>
          <w:p w14:paraId="233F2F94" w14:textId="77777777" w:rsidR="003D42F3" w:rsidRPr="0087162A" w:rsidRDefault="003D42F3" w:rsidP="003D42F3">
            <w:pPr>
              <w:rPr>
                <w:sz w:val="18"/>
                <w:szCs w:val="18"/>
              </w:rPr>
            </w:pPr>
            <w:r w:rsidRPr="0087162A">
              <w:rPr>
                <w:i/>
                <w:sz w:val="18"/>
                <w:szCs w:val="18"/>
              </w:rPr>
              <w:t>European Medicines Agency</w:t>
            </w:r>
            <w:r w:rsidRPr="0087162A">
              <w:rPr>
                <w:sz w:val="18"/>
                <w:szCs w:val="18"/>
              </w:rPr>
              <w:t xml:space="preserve"> </w:t>
            </w:r>
          </w:p>
          <w:p w14:paraId="4A110793" w14:textId="77777777" w:rsidR="003D42F3" w:rsidRPr="0087162A" w:rsidRDefault="003D42F3" w:rsidP="003D42F3">
            <w:pPr>
              <w:rPr>
                <w:sz w:val="18"/>
                <w:szCs w:val="18"/>
              </w:rPr>
            </w:pPr>
            <w:r w:rsidRPr="0087162A">
              <w:rPr>
                <w:sz w:val="18"/>
                <w:szCs w:val="18"/>
              </w:rPr>
              <w:t>Europska agencija za lijekove</w:t>
            </w:r>
          </w:p>
        </w:tc>
      </w:tr>
      <w:tr w:rsidR="003D42F3" w:rsidRPr="0070552D" w14:paraId="199F0844" w14:textId="77777777" w:rsidTr="003D42F3">
        <w:tc>
          <w:tcPr>
            <w:tcW w:w="1809" w:type="dxa"/>
            <w:shd w:val="clear" w:color="auto" w:fill="auto"/>
          </w:tcPr>
          <w:p w14:paraId="14AECF59" w14:textId="77777777" w:rsidR="003D42F3" w:rsidRPr="0087162A" w:rsidRDefault="003D42F3" w:rsidP="003D42F3">
            <w:pPr>
              <w:rPr>
                <w:sz w:val="18"/>
                <w:szCs w:val="18"/>
              </w:rPr>
            </w:pPr>
            <w:r w:rsidRPr="0087162A">
              <w:rPr>
                <w:sz w:val="18"/>
                <w:szCs w:val="18"/>
              </w:rPr>
              <w:t>EMACOLEX</w:t>
            </w:r>
          </w:p>
        </w:tc>
        <w:tc>
          <w:tcPr>
            <w:tcW w:w="7479" w:type="dxa"/>
            <w:shd w:val="clear" w:color="auto" w:fill="auto"/>
          </w:tcPr>
          <w:p w14:paraId="11554521" w14:textId="77777777" w:rsidR="003D42F3" w:rsidRPr="0087162A" w:rsidRDefault="003D42F3" w:rsidP="003D42F3">
            <w:pPr>
              <w:rPr>
                <w:rFonts w:eastAsia="Times New Roman" w:cs="Calibri"/>
                <w:sz w:val="18"/>
                <w:szCs w:val="18"/>
              </w:rPr>
            </w:pPr>
            <w:r w:rsidRPr="0087162A">
              <w:rPr>
                <w:rFonts w:eastAsia="Times New Roman" w:cs="Calibri"/>
                <w:i/>
                <w:sz w:val="18"/>
                <w:szCs w:val="18"/>
              </w:rPr>
              <w:t>European Medicines Agencies Co-operation on Legal and Legislative Issues</w:t>
            </w:r>
            <w:r w:rsidRPr="0087162A">
              <w:rPr>
                <w:rFonts w:eastAsia="Times New Roman" w:cs="Calibri"/>
                <w:sz w:val="18"/>
                <w:szCs w:val="18"/>
              </w:rPr>
              <w:t xml:space="preserve"> </w:t>
            </w:r>
          </w:p>
          <w:p w14:paraId="0F49B485" w14:textId="77777777" w:rsidR="003D42F3" w:rsidRPr="0087162A" w:rsidRDefault="003D42F3" w:rsidP="003D42F3">
            <w:pPr>
              <w:rPr>
                <w:sz w:val="18"/>
                <w:szCs w:val="18"/>
              </w:rPr>
            </w:pPr>
            <w:r w:rsidRPr="0087162A">
              <w:rPr>
                <w:rFonts w:eastAsia="Times New Roman" w:cs="Calibri"/>
                <w:sz w:val="18"/>
                <w:szCs w:val="18"/>
              </w:rPr>
              <w:t>Radna skupina za pravna i zakonodavna pitanja</w:t>
            </w:r>
          </w:p>
        </w:tc>
      </w:tr>
      <w:tr w:rsidR="003D42F3" w:rsidRPr="0070552D" w14:paraId="0818799C" w14:textId="77777777" w:rsidTr="003D42F3">
        <w:tc>
          <w:tcPr>
            <w:tcW w:w="1809" w:type="dxa"/>
            <w:shd w:val="clear" w:color="auto" w:fill="auto"/>
          </w:tcPr>
          <w:p w14:paraId="050CEA27" w14:textId="77777777" w:rsidR="003D42F3" w:rsidRPr="0087162A" w:rsidRDefault="003D42F3" w:rsidP="003D42F3">
            <w:pPr>
              <w:rPr>
                <w:sz w:val="18"/>
                <w:szCs w:val="18"/>
              </w:rPr>
            </w:pPr>
            <w:r w:rsidRPr="0087162A">
              <w:rPr>
                <w:sz w:val="18"/>
                <w:szCs w:val="18"/>
              </w:rPr>
              <w:t>EMRN</w:t>
            </w:r>
          </w:p>
        </w:tc>
        <w:tc>
          <w:tcPr>
            <w:tcW w:w="7479" w:type="dxa"/>
            <w:shd w:val="clear" w:color="auto" w:fill="auto"/>
          </w:tcPr>
          <w:p w14:paraId="5B7F9EA7" w14:textId="77777777" w:rsidR="003D42F3" w:rsidRPr="0087162A" w:rsidRDefault="003D42F3" w:rsidP="003D42F3">
            <w:pPr>
              <w:rPr>
                <w:rFonts w:eastAsia="Times New Roman" w:cs="Calibri"/>
                <w:i/>
                <w:color w:val="1D1B11"/>
                <w:sz w:val="18"/>
                <w:szCs w:val="18"/>
              </w:rPr>
            </w:pPr>
            <w:r w:rsidRPr="0087162A">
              <w:rPr>
                <w:rFonts w:eastAsia="Times New Roman" w:cs="Calibri"/>
                <w:i/>
                <w:color w:val="1D1B11"/>
                <w:sz w:val="18"/>
                <w:szCs w:val="18"/>
              </w:rPr>
              <w:t>European Medicines Regulatory Network</w:t>
            </w:r>
          </w:p>
          <w:p w14:paraId="49F64742" w14:textId="77777777" w:rsidR="003D42F3" w:rsidRPr="0087162A" w:rsidRDefault="003D42F3" w:rsidP="003D42F3">
            <w:pPr>
              <w:rPr>
                <w:rFonts w:eastAsia="Times New Roman" w:cs="Calibri"/>
                <w:color w:val="1D1B11"/>
                <w:sz w:val="18"/>
                <w:szCs w:val="18"/>
              </w:rPr>
            </w:pPr>
            <w:r w:rsidRPr="0087162A">
              <w:rPr>
                <w:rFonts w:eastAsia="Times New Roman" w:cs="Calibri"/>
                <w:iCs/>
                <w:sz w:val="18"/>
                <w:szCs w:val="18"/>
              </w:rPr>
              <w:lastRenderedPageBreak/>
              <w:t xml:space="preserve">Europska regulatorna mreža za lijekove </w:t>
            </w:r>
            <w:r w:rsidRPr="0087162A">
              <w:rPr>
                <w:rFonts w:eastAsia="Times New Roman" w:cs="Calibri"/>
                <w:color w:val="1D1B11"/>
                <w:sz w:val="18"/>
                <w:szCs w:val="18"/>
              </w:rPr>
              <w:t>za humanui životinjsku uporabu</w:t>
            </w:r>
          </w:p>
        </w:tc>
      </w:tr>
      <w:tr w:rsidR="003D42F3" w:rsidRPr="0070552D" w14:paraId="747D506B" w14:textId="77777777" w:rsidTr="003D42F3">
        <w:tc>
          <w:tcPr>
            <w:tcW w:w="1809" w:type="dxa"/>
            <w:shd w:val="clear" w:color="auto" w:fill="auto"/>
          </w:tcPr>
          <w:p w14:paraId="2DFE05DA" w14:textId="77777777" w:rsidR="003D42F3" w:rsidRPr="0087162A" w:rsidRDefault="003D42F3" w:rsidP="003D42F3">
            <w:pPr>
              <w:rPr>
                <w:rFonts w:cs="Calibri"/>
                <w:sz w:val="18"/>
                <w:szCs w:val="18"/>
              </w:rPr>
            </w:pPr>
            <w:r w:rsidRPr="0087162A">
              <w:rPr>
                <w:rFonts w:cs="Calibri"/>
                <w:sz w:val="18"/>
                <w:szCs w:val="18"/>
              </w:rPr>
              <w:lastRenderedPageBreak/>
              <w:t>ENCePP</w:t>
            </w:r>
          </w:p>
        </w:tc>
        <w:tc>
          <w:tcPr>
            <w:tcW w:w="7479" w:type="dxa"/>
            <w:shd w:val="clear" w:color="auto" w:fill="auto"/>
          </w:tcPr>
          <w:p w14:paraId="05334E2C"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European Network of Centre for Pharmacovigilance and Pharmacoepidemiology</w:t>
            </w:r>
            <w:r w:rsidRPr="0087162A">
              <w:rPr>
                <w:rFonts w:eastAsia="Times New Roman" w:cs="Calibri"/>
                <w:sz w:val="18"/>
                <w:szCs w:val="18"/>
              </w:rPr>
              <w:t xml:space="preserve"> </w:t>
            </w:r>
          </w:p>
          <w:p w14:paraId="1C4A9686" w14:textId="77777777" w:rsidR="003D42F3" w:rsidRPr="0087162A" w:rsidRDefault="003D42F3" w:rsidP="003D42F3">
            <w:pPr>
              <w:rPr>
                <w:rFonts w:eastAsia="Times New Roman" w:cs="Calibri"/>
                <w:sz w:val="18"/>
                <w:szCs w:val="18"/>
              </w:rPr>
            </w:pPr>
            <w:r w:rsidRPr="0087162A">
              <w:rPr>
                <w:rFonts w:eastAsia="Times New Roman" w:cs="Calibri"/>
                <w:sz w:val="18"/>
                <w:szCs w:val="18"/>
              </w:rPr>
              <w:t xml:space="preserve">Europska mreža centara za farmakovigilanciju i farmakoepidemiologiju </w:t>
            </w:r>
          </w:p>
        </w:tc>
      </w:tr>
      <w:tr w:rsidR="003D42F3" w:rsidRPr="0070552D" w14:paraId="352E58F3" w14:textId="77777777" w:rsidTr="003D42F3">
        <w:tc>
          <w:tcPr>
            <w:tcW w:w="1809" w:type="dxa"/>
            <w:shd w:val="clear" w:color="auto" w:fill="auto"/>
          </w:tcPr>
          <w:p w14:paraId="06830C7D" w14:textId="77777777" w:rsidR="003D42F3" w:rsidRPr="0087162A" w:rsidRDefault="003D42F3" w:rsidP="003D42F3">
            <w:pPr>
              <w:rPr>
                <w:sz w:val="18"/>
                <w:szCs w:val="18"/>
              </w:rPr>
            </w:pPr>
            <w:r w:rsidRPr="0087162A">
              <w:rPr>
                <w:sz w:val="18"/>
                <w:szCs w:val="18"/>
              </w:rPr>
              <w:t>ENG</w:t>
            </w:r>
          </w:p>
        </w:tc>
        <w:tc>
          <w:tcPr>
            <w:tcW w:w="7479" w:type="dxa"/>
            <w:shd w:val="clear" w:color="auto" w:fill="auto"/>
          </w:tcPr>
          <w:p w14:paraId="6C82D560" w14:textId="77777777" w:rsidR="003D42F3" w:rsidRPr="0087162A" w:rsidRDefault="003D42F3" w:rsidP="003D42F3">
            <w:pPr>
              <w:tabs>
                <w:tab w:val="left" w:pos="4170"/>
              </w:tabs>
              <w:rPr>
                <w:sz w:val="18"/>
                <w:szCs w:val="18"/>
              </w:rPr>
            </w:pPr>
            <w:r w:rsidRPr="0087162A">
              <w:rPr>
                <w:rFonts w:cs="Calibri"/>
                <w:bCs/>
                <w:i/>
                <w:sz w:val="18"/>
                <w:szCs w:val="18"/>
              </w:rPr>
              <w:t>Expert group on the delegated act on the safety features for medicinal products for human use</w:t>
            </w:r>
            <w:r w:rsidRPr="0087162A">
              <w:rPr>
                <w:sz w:val="18"/>
                <w:szCs w:val="18"/>
              </w:rPr>
              <w:t xml:space="preserve"> </w:t>
            </w:r>
          </w:p>
          <w:p w14:paraId="7240A607" w14:textId="77777777" w:rsidR="003D42F3" w:rsidRPr="0087162A" w:rsidRDefault="003D42F3" w:rsidP="003D42F3">
            <w:pPr>
              <w:tabs>
                <w:tab w:val="left" w:pos="4170"/>
              </w:tabs>
              <w:rPr>
                <w:rFonts w:cs="Calibri"/>
                <w:bCs/>
                <w:sz w:val="18"/>
                <w:szCs w:val="18"/>
              </w:rPr>
            </w:pPr>
            <w:r w:rsidRPr="0087162A">
              <w:rPr>
                <w:sz w:val="18"/>
                <w:szCs w:val="18"/>
              </w:rPr>
              <w:t>Ekspertna grupa za donošenje delegiranog akta o serijalizaciji lijekova za humanu uporabu</w:t>
            </w:r>
          </w:p>
        </w:tc>
      </w:tr>
      <w:tr w:rsidR="003D42F3" w:rsidRPr="0070552D" w14:paraId="75861E5A" w14:textId="77777777" w:rsidTr="003D42F3">
        <w:tc>
          <w:tcPr>
            <w:tcW w:w="1809" w:type="dxa"/>
            <w:shd w:val="clear" w:color="auto" w:fill="auto"/>
          </w:tcPr>
          <w:p w14:paraId="4E17263D" w14:textId="77777777" w:rsidR="003D42F3" w:rsidRPr="0087162A" w:rsidRDefault="003D42F3" w:rsidP="003D42F3">
            <w:pPr>
              <w:rPr>
                <w:sz w:val="18"/>
                <w:szCs w:val="18"/>
              </w:rPr>
            </w:pPr>
            <w:r w:rsidRPr="0087162A">
              <w:rPr>
                <w:sz w:val="18"/>
                <w:szCs w:val="18"/>
              </w:rPr>
              <w:t>EPITT</w:t>
            </w:r>
          </w:p>
        </w:tc>
        <w:tc>
          <w:tcPr>
            <w:tcW w:w="7479" w:type="dxa"/>
            <w:shd w:val="clear" w:color="auto" w:fill="auto"/>
          </w:tcPr>
          <w:p w14:paraId="6922C255" w14:textId="77777777" w:rsidR="003D42F3" w:rsidRPr="0087162A" w:rsidRDefault="003D42F3" w:rsidP="003D42F3">
            <w:pPr>
              <w:tabs>
                <w:tab w:val="left" w:pos="4170"/>
              </w:tabs>
              <w:rPr>
                <w:rFonts w:eastAsia="Times New Roman" w:cs="Calibri"/>
                <w:i/>
                <w:sz w:val="18"/>
                <w:szCs w:val="18"/>
              </w:rPr>
            </w:pPr>
            <w:r w:rsidRPr="0087162A">
              <w:rPr>
                <w:rFonts w:eastAsia="Times New Roman" w:cs="Calibri"/>
                <w:i/>
                <w:sz w:val="18"/>
                <w:szCs w:val="18"/>
              </w:rPr>
              <w:t>European Pharmacovigilance Issues Tracking Tool</w:t>
            </w:r>
          </w:p>
        </w:tc>
      </w:tr>
      <w:tr w:rsidR="003D42F3" w:rsidRPr="0070552D" w14:paraId="6CDB1A12" w14:textId="77777777" w:rsidTr="003D42F3">
        <w:tc>
          <w:tcPr>
            <w:tcW w:w="1809" w:type="dxa"/>
            <w:shd w:val="clear" w:color="auto" w:fill="auto"/>
          </w:tcPr>
          <w:p w14:paraId="35475CFB" w14:textId="77777777" w:rsidR="003D42F3" w:rsidRPr="0087162A" w:rsidRDefault="003D42F3" w:rsidP="003D42F3">
            <w:pPr>
              <w:rPr>
                <w:sz w:val="18"/>
                <w:szCs w:val="18"/>
              </w:rPr>
            </w:pPr>
            <w:r w:rsidRPr="0087162A">
              <w:rPr>
                <w:sz w:val="18"/>
                <w:szCs w:val="18"/>
              </w:rPr>
              <w:t>EU</w:t>
            </w:r>
          </w:p>
        </w:tc>
        <w:tc>
          <w:tcPr>
            <w:tcW w:w="7479" w:type="dxa"/>
            <w:shd w:val="clear" w:color="auto" w:fill="auto"/>
          </w:tcPr>
          <w:p w14:paraId="0DC6CD72" w14:textId="77777777" w:rsidR="003D42F3" w:rsidRPr="0087162A" w:rsidRDefault="003D42F3" w:rsidP="003D42F3">
            <w:pPr>
              <w:rPr>
                <w:sz w:val="18"/>
                <w:szCs w:val="18"/>
              </w:rPr>
            </w:pPr>
            <w:r w:rsidRPr="0087162A">
              <w:rPr>
                <w:i/>
                <w:sz w:val="18"/>
                <w:szCs w:val="18"/>
              </w:rPr>
              <w:t>European Union</w:t>
            </w:r>
            <w:r w:rsidRPr="0087162A">
              <w:rPr>
                <w:sz w:val="18"/>
                <w:szCs w:val="18"/>
              </w:rPr>
              <w:t xml:space="preserve"> </w:t>
            </w:r>
          </w:p>
          <w:p w14:paraId="1EC4541A" w14:textId="77777777" w:rsidR="003D42F3" w:rsidRPr="0087162A" w:rsidRDefault="003D42F3" w:rsidP="003D42F3">
            <w:pPr>
              <w:rPr>
                <w:sz w:val="18"/>
                <w:szCs w:val="18"/>
              </w:rPr>
            </w:pPr>
            <w:r w:rsidRPr="0087162A">
              <w:rPr>
                <w:sz w:val="18"/>
                <w:szCs w:val="18"/>
              </w:rPr>
              <w:t>Europska unija</w:t>
            </w:r>
          </w:p>
        </w:tc>
      </w:tr>
      <w:tr w:rsidR="003D42F3" w:rsidRPr="0070552D" w14:paraId="5F79E759" w14:textId="77777777" w:rsidTr="003D42F3">
        <w:tc>
          <w:tcPr>
            <w:tcW w:w="1809" w:type="dxa"/>
            <w:shd w:val="clear" w:color="auto" w:fill="auto"/>
          </w:tcPr>
          <w:p w14:paraId="2C842052" w14:textId="77777777" w:rsidR="003D42F3" w:rsidRPr="0087162A" w:rsidRDefault="003D42F3" w:rsidP="003D42F3">
            <w:pPr>
              <w:rPr>
                <w:sz w:val="18"/>
                <w:szCs w:val="18"/>
              </w:rPr>
            </w:pPr>
            <w:r w:rsidRPr="0087162A">
              <w:rPr>
                <w:sz w:val="18"/>
                <w:szCs w:val="18"/>
              </w:rPr>
              <w:t>EUDAMED</w:t>
            </w:r>
          </w:p>
        </w:tc>
        <w:tc>
          <w:tcPr>
            <w:tcW w:w="7479" w:type="dxa"/>
            <w:shd w:val="clear" w:color="auto" w:fill="auto"/>
          </w:tcPr>
          <w:p w14:paraId="63D8C653" w14:textId="77777777" w:rsidR="003D42F3" w:rsidRPr="0087162A" w:rsidRDefault="003D42F3" w:rsidP="003D42F3">
            <w:pPr>
              <w:rPr>
                <w:i/>
                <w:sz w:val="18"/>
                <w:szCs w:val="18"/>
              </w:rPr>
            </w:pPr>
            <w:r w:rsidRPr="0087162A">
              <w:rPr>
                <w:i/>
                <w:sz w:val="18"/>
                <w:szCs w:val="18"/>
              </w:rPr>
              <w:t>European Database for Medical Devices</w:t>
            </w:r>
          </w:p>
          <w:p w14:paraId="0E3D4482" w14:textId="77777777" w:rsidR="003D42F3" w:rsidRPr="0087162A" w:rsidRDefault="003D42F3" w:rsidP="003D42F3">
            <w:pPr>
              <w:rPr>
                <w:sz w:val="18"/>
                <w:szCs w:val="18"/>
              </w:rPr>
            </w:pPr>
            <w:r w:rsidRPr="0087162A">
              <w:rPr>
                <w:sz w:val="18"/>
                <w:szCs w:val="18"/>
              </w:rPr>
              <w:t>Europska baza medicinskih proizvoda</w:t>
            </w:r>
          </w:p>
        </w:tc>
      </w:tr>
      <w:tr w:rsidR="003D42F3" w:rsidRPr="0070552D" w14:paraId="4880F887" w14:textId="77777777" w:rsidTr="003D42F3">
        <w:tc>
          <w:tcPr>
            <w:tcW w:w="1809" w:type="dxa"/>
            <w:shd w:val="clear" w:color="auto" w:fill="auto"/>
          </w:tcPr>
          <w:p w14:paraId="62AD1D0B" w14:textId="77777777" w:rsidR="003D42F3" w:rsidRPr="0087162A" w:rsidRDefault="003D42F3" w:rsidP="003D42F3">
            <w:pPr>
              <w:rPr>
                <w:sz w:val="18"/>
                <w:szCs w:val="18"/>
              </w:rPr>
            </w:pPr>
            <w:r w:rsidRPr="0087162A">
              <w:rPr>
                <w:sz w:val="18"/>
                <w:szCs w:val="18"/>
              </w:rPr>
              <w:t>EUDAMED SC</w:t>
            </w:r>
          </w:p>
        </w:tc>
        <w:tc>
          <w:tcPr>
            <w:tcW w:w="7479" w:type="dxa"/>
            <w:shd w:val="clear" w:color="auto" w:fill="auto"/>
          </w:tcPr>
          <w:p w14:paraId="2640156D" w14:textId="77777777" w:rsidR="003D42F3" w:rsidRPr="0087162A" w:rsidRDefault="003D42F3" w:rsidP="003D42F3">
            <w:pPr>
              <w:jc w:val="both"/>
              <w:rPr>
                <w:rFonts w:eastAsia="Times New Roman" w:cs="Calibri"/>
                <w:sz w:val="18"/>
                <w:szCs w:val="18"/>
              </w:rPr>
            </w:pPr>
            <w:r w:rsidRPr="0087162A">
              <w:rPr>
                <w:rFonts w:eastAsia="Times New Roman" w:cs="Calibri"/>
                <w:i/>
                <w:sz w:val="18"/>
                <w:szCs w:val="18"/>
              </w:rPr>
              <w:t>EUDAMED Steering Committee</w:t>
            </w:r>
            <w:r w:rsidRPr="0087162A">
              <w:rPr>
                <w:rFonts w:eastAsia="Times New Roman" w:cs="Calibri"/>
                <w:sz w:val="18"/>
                <w:szCs w:val="18"/>
              </w:rPr>
              <w:t xml:space="preserve"> </w:t>
            </w:r>
          </w:p>
          <w:p w14:paraId="0382B5B1" w14:textId="77777777" w:rsidR="003D42F3" w:rsidRPr="0087162A" w:rsidRDefault="003D42F3" w:rsidP="003D42F3">
            <w:pPr>
              <w:jc w:val="both"/>
              <w:rPr>
                <w:rFonts w:eastAsia="Times New Roman" w:cs="Calibri"/>
                <w:sz w:val="18"/>
                <w:szCs w:val="18"/>
              </w:rPr>
            </w:pPr>
            <w:r w:rsidRPr="0087162A">
              <w:rPr>
                <w:rFonts w:eastAsia="Times New Roman" w:cs="Calibri"/>
                <w:sz w:val="18"/>
                <w:szCs w:val="18"/>
              </w:rPr>
              <w:t>EUDAMED upravljački odbor za razvoj novog IT sustava</w:t>
            </w:r>
          </w:p>
        </w:tc>
      </w:tr>
      <w:tr w:rsidR="003D42F3" w:rsidRPr="0070552D" w14:paraId="540DDF18" w14:textId="77777777" w:rsidTr="003D42F3">
        <w:tc>
          <w:tcPr>
            <w:tcW w:w="1809" w:type="dxa"/>
            <w:shd w:val="clear" w:color="auto" w:fill="auto"/>
          </w:tcPr>
          <w:p w14:paraId="16CB39D9" w14:textId="77777777" w:rsidR="003D42F3" w:rsidRPr="0087162A" w:rsidRDefault="003D42F3" w:rsidP="003D42F3">
            <w:pPr>
              <w:rPr>
                <w:sz w:val="18"/>
                <w:szCs w:val="18"/>
              </w:rPr>
            </w:pPr>
            <w:r w:rsidRPr="0087162A">
              <w:rPr>
                <w:sz w:val="18"/>
                <w:szCs w:val="18"/>
              </w:rPr>
              <w:t>Eudranet</w:t>
            </w:r>
          </w:p>
        </w:tc>
        <w:tc>
          <w:tcPr>
            <w:tcW w:w="7479" w:type="dxa"/>
            <w:shd w:val="clear" w:color="auto" w:fill="auto"/>
          </w:tcPr>
          <w:p w14:paraId="0D76F567" w14:textId="77777777" w:rsidR="003D42F3" w:rsidRPr="0087162A" w:rsidRDefault="003D42F3" w:rsidP="003D42F3">
            <w:pPr>
              <w:rPr>
                <w:sz w:val="18"/>
                <w:szCs w:val="18"/>
              </w:rPr>
            </w:pPr>
            <w:r w:rsidRPr="0087162A">
              <w:rPr>
                <w:i/>
                <w:sz w:val="18"/>
                <w:szCs w:val="18"/>
              </w:rPr>
              <w:t>Union Drug Regulating Authorities Network</w:t>
            </w:r>
            <w:r w:rsidRPr="0087162A">
              <w:rPr>
                <w:sz w:val="18"/>
                <w:szCs w:val="18"/>
              </w:rPr>
              <w:t xml:space="preserve"> </w:t>
            </w:r>
          </w:p>
          <w:p w14:paraId="27B13368" w14:textId="77777777" w:rsidR="003D42F3" w:rsidRPr="0087162A" w:rsidRDefault="003D42F3" w:rsidP="003D42F3">
            <w:pPr>
              <w:rPr>
                <w:sz w:val="18"/>
                <w:szCs w:val="18"/>
              </w:rPr>
            </w:pPr>
            <w:r w:rsidRPr="0087162A">
              <w:rPr>
                <w:sz w:val="18"/>
                <w:szCs w:val="18"/>
              </w:rPr>
              <w:t>Zaštićena telekomunikacijska mreža regulatornih tijela odgovornih za lijekove EU-a</w:t>
            </w:r>
          </w:p>
        </w:tc>
      </w:tr>
      <w:tr w:rsidR="003D42F3" w:rsidRPr="0070552D" w14:paraId="480C75CB" w14:textId="77777777" w:rsidTr="003D42F3">
        <w:tc>
          <w:tcPr>
            <w:tcW w:w="1809" w:type="dxa"/>
            <w:shd w:val="clear" w:color="auto" w:fill="auto"/>
          </w:tcPr>
          <w:p w14:paraId="33346C0B" w14:textId="77777777" w:rsidR="003D42F3" w:rsidRPr="0087162A" w:rsidRDefault="003D42F3" w:rsidP="003D42F3">
            <w:pPr>
              <w:rPr>
                <w:sz w:val="18"/>
                <w:szCs w:val="18"/>
              </w:rPr>
            </w:pPr>
            <w:r w:rsidRPr="0087162A">
              <w:rPr>
                <w:sz w:val="18"/>
                <w:szCs w:val="18"/>
              </w:rPr>
              <w:t>EUNDB</w:t>
            </w:r>
          </w:p>
        </w:tc>
        <w:tc>
          <w:tcPr>
            <w:tcW w:w="7479" w:type="dxa"/>
            <w:shd w:val="clear" w:color="auto" w:fill="auto"/>
          </w:tcPr>
          <w:p w14:paraId="7D21B10B" w14:textId="77777777" w:rsidR="003D42F3" w:rsidRPr="00B02428" w:rsidRDefault="00247A95" w:rsidP="003D42F3">
            <w:pPr>
              <w:rPr>
                <w:rStyle w:val="Hyperlink"/>
                <w:i/>
                <w:color w:val="auto"/>
                <w:sz w:val="18"/>
                <w:szCs w:val="18"/>
              </w:rPr>
            </w:pPr>
            <w:hyperlink r:id="rId43" w:history="1">
              <w:r w:rsidR="003D42F3" w:rsidRPr="00B02428">
                <w:rPr>
                  <w:rStyle w:val="Hyperlink"/>
                  <w:i/>
                  <w:color w:val="auto"/>
                  <w:sz w:val="18"/>
                  <w:szCs w:val="18"/>
                </w:rPr>
                <w:t>European Union Network Data Board</w:t>
              </w:r>
            </w:hyperlink>
          </w:p>
          <w:p w14:paraId="1091E50A" w14:textId="77777777" w:rsidR="003D42F3" w:rsidRPr="0087162A" w:rsidRDefault="003D42F3" w:rsidP="003D42F3">
            <w:pPr>
              <w:rPr>
                <w:sz w:val="18"/>
                <w:szCs w:val="18"/>
              </w:rPr>
            </w:pPr>
            <w:r w:rsidRPr="0087162A">
              <w:rPr>
                <w:sz w:val="18"/>
                <w:szCs w:val="18"/>
              </w:rPr>
              <w:t>Europski odbor za mrežne podatke</w:t>
            </w:r>
          </w:p>
        </w:tc>
      </w:tr>
      <w:tr w:rsidR="003D42F3" w:rsidRPr="0070552D" w14:paraId="3C7FD8A4" w14:textId="77777777" w:rsidTr="003D42F3">
        <w:tc>
          <w:tcPr>
            <w:tcW w:w="1809" w:type="dxa"/>
            <w:shd w:val="clear" w:color="auto" w:fill="auto"/>
          </w:tcPr>
          <w:p w14:paraId="210FB953" w14:textId="77777777" w:rsidR="003D42F3" w:rsidRPr="0087162A" w:rsidRDefault="003D42F3" w:rsidP="003D42F3">
            <w:pPr>
              <w:rPr>
                <w:sz w:val="18"/>
                <w:szCs w:val="18"/>
              </w:rPr>
            </w:pPr>
            <w:r w:rsidRPr="0087162A">
              <w:rPr>
                <w:sz w:val="18"/>
                <w:szCs w:val="18"/>
              </w:rPr>
              <w:t>EURS</w:t>
            </w:r>
          </w:p>
        </w:tc>
        <w:tc>
          <w:tcPr>
            <w:tcW w:w="7479" w:type="dxa"/>
            <w:shd w:val="clear" w:color="auto" w:fill="auto"/>
          </w:tcPr>
          <w:p w14:paraId="7345710D" w14:textId="77777777" w:rsidR="003D42F3" w:rsidRPr="0087162A" w:rsidRDefault="003D42F3" w:rsidP="003D42F3">
            <w:pPr>
              <w:rPr>
                <w:sz w:val="18"/>
                <w:szCs w:val="18"/>
              </w:rPr>
            </w:pPr>
            <w:r w:rsidRPr="0087162A">
              <w:rPr>
                <w:i/>
                <w:sz w:val="18"/>
                <w:szCs w:val="18"/>
              </w:rPr>
              <w:t>The European Union Review System</w:t>
            </w:r>
            <w:r w:rsidRPr="0087162A">
              <w:rPr>
                <w:sz w:val="18"/>
                <w:szCs w:val="18"/>
              </w:rPr>
              <w:t xml:space="preserve"> </w:t>
            </w:r>
          </w:p>
          <w:p w14:paraId="4A0F0000" w14:textId="77777777" w:rsidR="003D42F3" w:rsidRPr="0087162A" w:rsidRDefault="003D42F3" w:rsidP="003D42F3">
            <w:pPr>
              <w:rPr>
                <w:sz w:val="18"/>
                <w:szCs w:val="18"/>
              </w:rPr>
            </w:pPr>
            <w:r w:rsidRPr="0087162A">
              <w:rPr>
                <w:sz w:val="18"/>
                <w:szCs w:val="18"/>
              </w:rPr>
              <w:t>Sustav za pregled eCTD dokumentacije o lijeku</w:t>
            </w:r>
          </w:p>
        </w:tc>
      </w:tr>
      <w:tr w:rsidR="003D42F3" w:rsidRPr="0070552D" w14:paraId="59AD3252" w14:textId="77777777" w:rsidTr="003D42F3">
        <w:tc>
          <w:tcPr>
            <w:tcW w:w="1809" w:type="dxa"/>
            <w:shd w:val="clear" w:color="auto" w:fill="auto"/>
          </w:tcPr>
          <w:p w14:paraId="0FA6E0DA" w14:textId="77777777" w:rsidR="003D42F3" w:rsidRPr="0087162A" w:rsidRDefault="003D42F3" w:rsidP="003D42F3">
            <w:pPr>
              <w:rPr>
                <w:sz w:val="18"/>
                <w:szCs w:val="18"/>
              </w:rPr>
            </w:pPr>
            <w:r w:rsidRPr="0087162A">
              <w:rPr>
                <w:sz w:val="18"/>
                <w:szCs w:val="18"/>
              </w:rPr>
              <w:t>EUTCT</w:t>
            </w:r>
          </w:p>
        </w:tc>
        <w:tc>
          <w:tcPr>
            <w:tcW w:w="7479" w:type="dxa"/>
            <w:shd w:val="clear" w:color="auto" w:fill="auto"/>
          </w:tcPr>
          <w:p w14:paraId="100CB36F" w14:textId="77777777" w:rsidR="003D42F3" w:rsidRPr="0087162A" w:rsidRDefault="003D42F3" w:rsidP="003D42F3">
            <w:pPr>
              <w:rPr>
                <w:sz w:val="18"/>
                <w:szCs w:val="18"/>
              </w:rPr>
            </w:pPr>
            <w:r w:rsidRPr="0087162A">
              <w:rPr>
                <w:i/>
                <w:sz w:val="18"/>
                <w:szCs w:val="18"/>
              </w:rPr>
              <w:t>The European Union Telematics Controlled Terms</w:t>
            </w:r>
            <w:r w:rsidRPr="0087162A">
              <w:rPr>
                <w:sz w:val="18"/>
                <w:szCs w:val="18"/>
              </w:rPr>
              <w:t xml:space="preserve"> </w:t>
            </w:r>
          </w:p>
          <w:p w14:paraId="524C718E" w14:textId="77777777" w:rsidR="003D42F3" w:rsidRPr="0087162A" w:rsidRDefault="003D42F3" w:rsidP="003D42F3">
            <w:pPr>
              <w:rPr>
                <w:sz w:val="18"/>
                <w:szCs w:val="18"/>
              </w:rPr>
            </w:pPr>
            <w:r w:rsidRPr="0087162A">
              <w:rPr>
                <w:sz w:val="18"/>
                <w:szCs w:val="18"/>
              </w:rPr>
              <w:t>EU šifrarnici</w:t>
            </w:r>
          </w:p>
        </w:tc>
      </w:tr>
      <w:tr w:rsidR="003D42F3" w:rsidRPr="0070552D" w14:paraId="6E2B9645" w14:textId="77777777" w:rsidTr="003D42F3">
        <w:tc>
          <w:tcPr>
            <w:tcW w:w="1809" w:type="dxa"/>
            <w:shd w:val="clear" w:color="auto" w:fill="auto"/>
          </w:tcPr>
          <w:p w14:paraId="6470568B" w14:textId="77777777" w:rsidR="003D42F3" w:rsidRPr="0087162A" w:rsidRDefault="003D42F3" w:rsidP="003D42F3">
            <w:pPr>
              <w:rPr>
                <w:rFonts w:cs="Calibri"/>
                <w:sz w:val="18"/>
                <w:szCs w:val="18"/>
              </w:rPr>
            </w:pPr>
            <w:r w:rsidRPr="0087162A">
              <w:rPr>
                <w:rFonts w:cs="Calibri"/>
                <w:sz w:val="18"/>
                <w:szCs w:val="18"/>
              </w:rPr>
              <w:t>EV TIG</w:t>
            </w:r>
          </w:p>
        </w:tc>
        <w:tc>
          <w:tcPr>
            <w:tcW w:w="7479" w:type="dxa"/>
            <w:shd w:val="clear" w:color="auto" w:fill="auto"/>
          </w:tcPr>
          <w:p w14:paraId="44B4FBC5"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Eudravigilance TIG</w:t>
            </w:r>
          </w:p>
        </w:tc>
      </w:tr>
      <w:tr w:rsidR="003D42F3" w:rsidRPr="0070552D" w14:paraId="7F6E293D" w14:textId="77777777" w:rsidTr="003D42F3">
        <w:tc>
          <w:tcPr>
            <w:tcW w:w="1809" w:type="dxa"/>
            <w:shd w:val="clear" w:color="auto" w:fill="auto"/>
          </w:tcPr>
          <w:p w14:paraId="1930CFE0" w14:textId="77777777" w:rsidR="003D42F3" w:rsidRPr="0087162A" w:rsidRDefault="003D42F3" w:rsidP="003D42F3">
            <w:pPr>
              <w:rPr>
                <w:rFonts w:cs="Calibri"/>
                <w:sz w:val="18"/>
                <w:szCs w:val="18"/>
              </w:rPr>
            </w:pPr>
            <w:r w:rsidRPr="0087162A">
              <w:rPr>
                <w:rFonts w:cs="Calibri"/>
                <w:sz w:val="18"/>
                <w:szCs w:val="18"/>
              </w:rPr>
              <w:t>FMC</w:t>
            </w:r>
          </w:p>
        </w:tc>
        <w:tc>
          <w:tcPr>
            <w:tcW w:w="7479" w:type="dxa"/>
            <w:shd w:val="clear" w:color="auto" w:fill="auto"/>
          </w:tcPr>
          <w:p w14:paraId="00A39321" w14:textId="77777777" w:rsidR="003D42F3" w:rsidRPr="0087162A" w:rsidRDefault="003D42F3" w:rsidP="003D42F3">
            <w:pPr>
              <w:rPr>
                <w:rFonts w:eastAsia="Times New Roman" w:cs="Calibri"/>
                <w:sz w:val="18"/>
                <w:szCs w:val="18"/>
              </w:rPr>
            </w:pPr>
            <w:r w:rsidRPr="0087162A">
              <w:rPr>
                <w:rFonts w:eastAsia="Times New Roman" w:cs="Calibri"/>
                <w:i/>
                <w:sz w:val="18"/>
                <w:szCs w:val="18"/>
              </w:rPr>
              <w:t>Financial Management and Control</w:t>
            </w:r>
            <w:r w:rsidRPr="0087162A">
              <w:rPr>
                <w:rFonts w:eastAsia="Times New Roman" w:cs="Calibri"/>
                <w:sz w:val="18"/>
                <w:szCs w:val="18"/>
              </w:rPr>
              <w:t xml:space="preserve"> </w:t>
            </w:r>
          </w:p>
          <w:p w14:paraId="1E5008CB" w14:textId="77777777" w:rsidR="003D42F3" w:rsidRPr="0087162A" w:rsidRDefault="003D42F3" w:rsidP="003D42F3">
            <w:pPr>
              <w:rPr>
                <w:rFonts w:eastAsia="Times New Roman" w:cs="Calibri"/>
                <w:sz w:val="18"/>
                <w:szCs w:val="18"/>
              </w:rPr>
            </w:pPr>
            <w:r w:rsidRPr="0087162A">
              <w:rPr>
                <w:rFonts w:eastAsia="Times New Roman" w:cs="Calibri"/>
                <w:sz w:val="18"/>
                <w:szCs w:val="18"/>
              </w:rPr>
              <w:t>Financijsko upravljanje i kontrola</w:t>
            </w:r>
          </w:p>
        </w:tc>
      </w:tr>
      <w:tr w:rsidR="003D42F3" w:rsidRPr="0070552D" w14:paraId="7C5360D3" w14:textId="77777777" w:rsidTr="003D42F3">
        <w:tc>
          <w:tcPr>
            <w:tcW w:w="1809" w:type="dxa"/>
            <w:shd w:val="clear" w:color="auto" w:fill="auto"/>
          </w:tcPr>
          <w:p w14:paraId="4030F82B" w14:textId="77777777" w:rsidR="003D42F3" w:rsidRPr="0087162A" w:rsidRDefault="003D42F3" w:rsidP="003D42F3">
            <w:pPr>
              <w:rPr>
                <w:rFonts w:cs="Calibri"/>
                <w:sz w:val="18"/>
                <w:szCs w:val="18"/>
              </w:rPr>
            </w:pPr>
            <w:r w:rsidRPr="0087162A">
              <w:rPr>
                <w:rFonts w:cs="Calibri"/>
                <w:sz w:val="18"/>
                <w:szCs w:val="18"/>
              </w:rPr>
              <w:t>GCP IWG</w:t>
            </w:r>
          </w:p>
        </w:tc>
        <w:tc>
          <w:tcPr>
            <w:tcW w:w="7479" w:type="dxa"/>
            <w:shd w:val="clear" w:color="auto" w:fill="auto"/>
          </w:tcPr>
          <w:p w14:paraId="31AD542D" w14:textId="77777777" w:rsidR="003D42F3" w:rsidRPr="0087162A" w:rsidRDefault="003D42F3" w:rsidP="003D42F3">
            <w:pPr>
              <w:rPr>
                <w:rFonts w:eastAsia="Times New Roman" w:cs="Calibri"/>
                <w:sz w:val="18"/>
                <w:szCs w:val="18"/>
              </w:rPr>
            </w:pPr>
            <w:r w:rsidRPr="0087162A">
              <w:rPr>
                <w:rFonts w:eastAsia="Times New Roman" w:cs="Calibri"/>
                <w:i/>
                <w:sz w:val="18"/>
                <w:szCs w:val="18"/>
              </w:rPr>
              <w:t>Good Clinical Practice Inspectors Working Group</w:t>
            </w:r>
            <w:r w:rsidRPr="0087162A">
              <w:rPr>
                <w:rFonts w:eastAsia="Times New Roman" w:cs="Calibri"/>
                <w:sz w:val="18"/>
                <w:szCs w:val="18"/>
              </w:rPr>
              <w:t xml:space="preserve"> </w:t>
            </w:r>
          </w:p>
          <w:p w14:paraId="618311EB" w14:textId="77777777" w:rsidR="003D42F3" w:rsidRPr="0087162A" w:rsidRDefault="003D42F3" w:rsidP="003D42F3">
            <w:pPr>
              <w:rPr>
                <w:rFonts w:eastAsia="Times New Roman" w:cs="Calibri"/>
                <w:sz w:val="18"/>
                <w:szCs w:val="18"/>
              </w:rPr>
            </w:pPr>
            <w:r w:rsidRPr="0087162A">
              <w:rPr>
                <w:rFonts w:eastAsia="Times New Roman" w:cs="Calibri"/>
                <w:sz w:val="18"/>
                <w:szCs w:val="18"/>
              </w:rPr>
              <w:t>Inspektorska radna skupina za dobru kliničku praksu</w:t>
            </w:r>
          </w:p>
        </w:tc>
      </w:tr>
      <w:tr w:rsidR="003D42F3" w:rsidRPr="0070552D" w14:paraId="06567F43" w14:textId="77777777" w:rsidTr="003D42F3">
        <w:tc>
          <w:tcPr>
            <w:tcW w:w="1809" w:type="dxa"/>
            <w:shd w:val="clear" w:color="auto" w:fill="auto"/>
          </w:tcPr>
          <w:p w14:paraId="25B6738B" w14:textId="77777777" w:rsidR="003D42F3" w:rsidRPr="0087162A" w:rsidRDefault="003D42F3" w:rsidP="003D42F3">
            <w:pPr>
              <w:rPr>
                <w:sz w:val="18"/>
                <w:szCs w:val="18"/>
                <w:highlight w:val="yellow"/>
              </w:rPr>
            </w:pPr>
            <w:r w:rsidRPr="0087162A">
              <w:rPr>
                <w:sz w:val="18"/>
                <w:szCs w:val="18"/>
              </w:rPr>
              <w:t>GEON</w:t>
            </w:r>
          </w:p>
        </w:tc>
        <w:tc>
          <w:tcPr>
            <w:tcW w:w="7479" w:type="dxa"/>
            <w:shd w:val="clear" w:color="auto" w:fill="auto"/>
          </w:tcPr>
          <w:p w14:paraId="637B5CC2" w14:textId="77777777" w:rsidR="003D42F3" w:rsidRPr="0087162A" w:rsidRDefault="003D42F3" w:rsidP="003D42F3">
            <w:pPr>
              <w:rPr>
                <w:rFonts w:eastAsia="Times New Roman" w:cs="Calibri"/>
                <w:i/>
                <w:sz w:val="18"/>
                <w:szCs w:val="18"/>
              </w:rPr>
            </w:pPr>
            <w:r w:rsidRPr="0087162A">
              <w:rPr>
                <w:rFonts w:eastAsia="Times New Roman" w:cs="Calibri"/>
                <w:i/>
                <w:sz w:val="18"/>
                <w:szCs w:val="18"/>
              </w:rPr>
              <w:t xml:space="preserve">General European OMCL Network </w:t>
            </w:r>
          </w:p>
          <w:p w14:paraId="0EA26056" w14:textId="77777777" w:rsidR="003D42F3" w:rsidRPr="0087162A" w:rsidRDefault="003D42F3" w:rsidP="003D42F3">
            <w:pPr>
              <w:rPr>
                <w:rFonts w:cs="Calibri"/>
                <w:sz w:val="18"/>
                <w:szCs w:val="18"/>
                <w:highlight w:val="yellow"/>
              </w:rPr>
            </w:pPr>
            <w:r w:rsidRPr="0087162A">
              <w:rPr>
                <w:rFonts w:eastAsia="Times New Roman" w:cs="Calibri"/>
                <w:sz w:val="18"/>
                <w:szCs w:val="18"/>
              </w:rPr>
              <w:t>Europska mreža službenih laboratorija za provjeru kakvoće lijekova</w:t>
            </w:r>
          </w:p>
        </w:tc>
      </w:tr>
      <w:tr w:rsidR="003D42F3" w:rsidRPr="0070552D" w14:paraId="7D4F2B21" w14:textId="77777777" w:rsidTr="003D42F3">
        <w:tc>
          <w:tcPr>
            <w:tcW w:w="1809" w:type="dxa"/>
            <w:shd w:val="clear" w:color="auto" w:fill="auto"/>
          </w:tcPr>
          <w:p w14:paraId="3F5CF3C6" w14:textId="77777777" w:rsidR="003D42F3" w:rsidRPr="0087162A" w:rsidRDefault="003D42F3" w:rsidP="003D42F3">
            <w:pPr>
              <w:rPr>
                <w:rFonts w:cs="Calibri"/>
                <w:sz w:val="18"/>
                <w:szCs w:val="18"/>
              </w:rPr>
            </w:pPr>
            <w:r w:rsidRPr="0087162A">
              <w:rPr>
                <w:rFonts w:cs="Calibri"/>
                <w:sz w:val="18"/>
                <w:szCs w:val="18"/>
              </w:rPr>
              <w:t>GMDP IWG</w:t>
            </w:r>
          </w:p>
        </w:tc>
        <w:tc>
          <w:tcPr>
            <w:tcW w:w="7479" w:type="dxa"/>
            <w:shd w:val="clear" w:color="auto" w:fill="auto"/>
          </w:tcPr>
          <w:p w14:paraId="6C00C2E0" w14:textId="77777777" w:rsidR="003D42F3" w:rsidRPr="0087162A" w:rsidRDefault="003D42F3" w:rsidP="003D42F3">
            <w:pPr>
              <w:rPr>
                <w:rFonts w:eastAsia="Times New Roman" w:cs="Calibri"/>
                <w:sz w:val="18"/>
                <w:szCs w:val="18"/>
              </w:rPr>
            </w:pPr>
            <w:r w:rsidRPr="0087162A">
              <w:rPr>
                <w:rFonts w:eastAsia="Times New Roman" w:cs="Calibri"/>
                <w:i/>
                <w:sz w:val="18"/>
                <w:szCs w:val="18"/>
              </w:rPr>
              <w:t>Good Manufacturing and Distribution Practice Inspectors Working Group</w:t>
            </w:r>
            <w:r w:rsidRPr="0087162A">
              <w:rPr>
                <w:rFonts w:eastAsia="Times New Roman" w:cs="Calibri"/>
                <w:sz w:val="18"/>
                <w:szCs w:val="18"/>
              </w:rPr>
              <w:t xml:space="preserve"> </w:t>
            </w:r>
          </w:p>
          <w:p w14:paraId="7441044E"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inspektora dobre proizvođačke prakse i dobre distribucijske prakse</w:t>
            </w:r>
          </w:p>
        </w:tc>
      </w:tr>
      <w:tr w:rsidR="003D42F3" w:rsidRPr="0070552D" w14:paraId="43879DE6" w14:textId="77777777" w:rsidTr="003D42F3">
        <w:tc>
          <w:tcPr>
            <w:tcW w:w="1809" w:type="dxa"/>
            <w:shd w:val="clear" w:color="auto" w:fill="auto"/>
          </w:tcPr>
          <w:p w14:paraId="6136887F" w14:textId="77777777" w:rsidR="003D42F3" w:rsidRPr="0087162A" w:rsidRDefault="003D42F3" w:rsidP="003D42F3">
            <w:pPr>
              <w:rPr>
                <w:sz w:val="18"/>
                <w:szCs w:val="18"/>
              </w:rPr>
            </w:pPr>
            <w:r w:rsidRPr="0087162A">
              <w:rPr>
                <w:sz w:val="18"/>
                <w:szCs w:val="18"/>
              </w:rPr>
              <w:t>HALMED</w:t>
            </w:r>
          </w:p>
        </w:tc>
        <w:tc>
          <w:tcPr>
            <w:tcW w:w="7479" w:type="dxa"/>
            <w:shd w:val="clear" w:color="auto" w:fill="auto"/>
          </w:tcPr>
          <w:p w14:paraId="041F658E" w14:textId="77777777" w:rsidR="003D42F3" w:rsidRPr="0087162A" w:rsidRDefault="003D42F3" w:rsidP="003D42F3">
            <w:pPr>
              <w:rPr>
                <w:sz w:val="18"/>
                <w:szCs w:val="18"/>
              </w:rPr>
            </w:pPr>
            <w:r w:rsidRPr="0087162A">
              <w:rPr>
                <w:sz w:val="18"/>
                <w:szCs w:val="18"/>
              </w:rPr>
              <w:t>Agencija za lijekove i medicinske proizvode</w:t>
            </w:r>
          </w:p>
        </w:tc>
      </w:tr>
      <w:tr w:rsidR="003D42F3" w:rsidRPr="0070552D" w14:paraId="4818E197" w14:textId="77777777" w:rsidTr="003D42F3">
        <w:tc>
          <w:tcPr>
            <w:tcW w:w="1809" w:type="dxa"/>
            <w:shd w:val="clear" w:color="auto" w:fill="auto"/>
          </w:tcPr>
          <w:p w14:paraId="44C16BED" w14:textId="77777777" w:rsidR="003D42F3" w:rsidRPr="0087162A" w:rsidRDefault="003D42F3" w:rsidP="003D42F3">
            <w:pPr>
              <w:rPr>
                <w:sz w:val="18"/>
                <w:szCs w:val="18"/>
              </w:rPr>
            </w:pPr>
            <w:r w:rsidRPr="0087162A">
              <w:rPr>
                <w:sz w:val="18"/>
                <w:szCs w:val="18"/>
              </w:rPr>
              <w:t>HFD</w:t>
            </w:r>
          </w:p>
        </w:tc>
        <w:tc>
          <w:tcPr>
            <w:tcW w:w="7479" w:type="dxa"/>
            <w:shd w:val="clear" w:color="auto" w:fill="auto"/>
          </w:tcPr>
          <w:p w14:paraId="4B56481A" w14:textId="77777777" w:rsidR="003D42F3" w:rsidRPr="0087162A" w:rsidRDefault="003D42F3" w:rsidP="003D42F3">
            <w:pPr>
              <w:rPr>
                <w:sz w:val="18"/>
                <w:szCs w:val="18"/>
              </w:rPr>
            </w:pPr>
            <w:r w:rsidRPr="0087162A">
              <w:rPr>
                <w:sz w:val="18"/>
                <w:szCs w:val="18"/>
              </w:rPr>
              <w:t>Hrvatsko farmaceutsko društvo</w:t>
            </w:r>
          </w:p>
        </w:tc>
      </w:tr>
      <w:tr w:rsidR="003D42F3" w:rsidRPr="0070552D" w14:paraId="45DDF8B1" w14:textId="77777777" w:rsidTr="003D42F3">
        <w:tc>
          <w:tcPr>
            <w:tcW w:w="1809" w:type="dxa"/>
            <w:shd w:val="clear" w:color="auto" w:fill="auto"/>
          </w:tcPr>
          <w:p w14:paraId="7D933704" w14:textId="77777777" w:rsidR="003D42F3" w:rsidRPr="0087162A" w:rsidRDefault="003D42F3" w:rsidP="003D42F3">
            <w:pPr>
              <w:rPr>
                <w:sz w:val="18"/>
                <w:szCs w:val="18"/>
              </w:rPr>
            </w:pPr>
            <w:r w:rsidRPr="0087162A">
              <w:rPr>
                <w:sz w:val="18"/>
                <w:szCs w:val="18"/>
              </w:rPr>
              <w:t>HLK</w:t>
            </w:r>
          </w:p>
        </w:tc>
        <w:tc>
          <w:tcPr>
            <w:tcW w:w="7479" w:type="dxa"/>
            <w:shd w:val="clear" w:color="auto" w:fill="auto"/>
          </w:tcPr>
          <w:p w14:paraId="13B29A81" w14:textId="77777777" w:rsidR="003D42F3" w:rsidRPr="0087162A" w:rsidRDefault="003D42F3" w:rsidP="003D42F3">
            <w:pPr>
              <w:rPr>
                <w:sz w:val="18"/>
                <w:szCs w:val="18"/>
              </w:rPr>
            </w:pPr>
            <w:r w:rsidRPr="0087162A">
              <w:rPr>
                <w:sz w:val="18"/>
                <w:szCs w:val="18"/>
              </w:rPr>
              <w:t>Hrvatska liječnička komora</w:t>
            </w:r>
          </w:p>
        </w:tc>
      </w:tr>
      <w:tr w:rsidR="003D42F3" w:rsidRPr="0070552D" w14:paraId="403D32EA" w14:textId="77777777" w:rsidTr="003D42F3">
        <w:tc>
          <w:tcPr>
            <w:tcW w:w="1809" w:type="dxa"/>
            <w:shd w:val="clear" w:color="auto" w:fill="auto"/>
          </w:tcPr>
          <w:p w14:paraId="6F9A701F" w14:textId="77777777" w:rsidR="003D42F3" w:rsidRPr="0087162A" w:rsidRDefault="003D42F3" w:rsidP="003D42F3">
            <w:pPr>
              <w:rPr>
                <w:sz w:val="18"/>
                <w:szCs w:val="18"/>
              </w:rPr>
            </w:pPr>
            <w:r w:rsidRPr="0087162A">
              <w:rPr>
                <w:sz w:val="18"/>
                <w:szCs w:val="18"/>
              </w:rPr>
              <w:t>HLJK</w:t>
            </w:r>
          </w:p>
        </w:tc>
        <w:tc>
          <w:tcPr>
            <w:tcW w:w="7479" w:type="dxa"/>
            <w:shd w:val="clear" w:color="auto" w:fill="auto"/>
          </w:tcPr>
          <w:p w14:paraId="12CC3C97" w14:textId="77777777" w:rsidR="003D42F3" w:rsidRPr="0087162A" w:rsidRDefault="003D42F3" w:rsidP="003D42F3">
            <w:pPr>
              <w:rPr>
                <w:sz w:val="18"/>
                <w:szCs w:val="18"/>
              </w:rPr>
            </w:pPr>
            <w:r w:rsidRPr="0087162A">
              <w:rPr>
                <w:sz w:val="18"/>
                <w:szCs w:val="18"/>
              </w:rPr>
              <w:t>Hrvatska ljekarnička komora</w:t>
            </w:r>
          </w:p>
        </w:tc>
      </w:tr>
      <w:tr w:rsidR="003D42F3" w:rsidRPr="0070552D" w14:paraId="432E8A9B" w14:textId="77777777" w:rsidTr="003D42F3">
        <w:tc>
          <w:tcPr>
            <w:tcW w:w="1809" w:type="dxa"/>
            <w:shd w:val="clear" w:color="auto" w:fill="auto"/>
          </w:tcPr>
          <w:p w14:paraId="06D70E7B" w14:textId="77777777" w:rsidR="003D42F3" w:rsidRPr="0087162A" w:rsidRDefault="003D42F3" w:rsidP="003D42F3">
            <w:pPr>
              <w:rPr>
                <w:sz w:val="18"/>
                <w:szCs w:val="18"/>
              </w:rPr>
            </w:pPr>
            <w:r w:rsidRPr="0087162A">
              <w:rPr>
                <w:sz w:val="18"/>
                <w:szCs w:val="18"/>
              </w:rPr>
              <w:t xml:space="preserve">HMA </w:t>
            </w:r>
          </w:p>
        </w:tc>
        <w:tc>
          <w:tcPr>
            <w:tcW w:w="7479" w:type="dxa"/>
            <w:shd w:val="clear" w:color="auto" w:fill="auto"/>
          </w:tcPr>
          <w:p w14:paraId="03534580" w14:textId="77777777" w:rsidR="003D42F3" w:rsidRPr="0087162A" w:rsidRDefault="003D42F3" w:rsidP="003D42F3">
            <w:pPr>
              <w:rPr>
                <w:sz w:val="18"/>
                <w:szCs w:val="18"/>
              </w:rPr>
            </w:pPr>
            <w:r w:rsidRPr="0087162A">
              <w:rPr>
                <w:i/>
                <w:sz w:val="18"/>
                <w:szCs w:val="18"/>
              </w:rPr>
              <w:t>Heads of Medicines Agencies</w:t>
            </w:r>
            <w:r w:rsidRPr="0087162A">
              <w:rPr>
                <w:sz w:val="18"/>
                <w:szCs w:val="18"/>
              </w:rPr>
              <w:t xml:space="preserve"> </w:t>
            </w:r>
          </w:p>
          <w:p w14:paraId="2C9DF78C" w14:textId="77777777" w:rsidR="003D42F3" w:rsidRPr="0087162A" w:rsidRDefault="003D42F3" w:rsidP="003D42F3">
            <w:pPr>
              <w:rPr>
                <w:sz w:val="18"/>
                <w:szCs w:val="18"/>
              </w:rPr>
            </w:pPr>
            <w:r w:rsidRPr="0087162A">
              <w:rPr>
                <w:sz w:val="18"/>
                <w:szCs w:val="18"/>
              </w:rPr>
              <w:t>Ravnatelji agencija za lijekove</w:t>
            </w:r>
          </w:p>
        </w:tc>
      </w:tr>
      <w:tr w:rsidR="003D42F3" w:rsidRPr="0070552D" w14:paraId="7ED39DFD" w14:textId="77777777" w:rsidTr="003D42F3">
        <w:tc>
          <w:tcPr>
            <w:tcW w:w="1809" w:type="dxa"/>
            <w:shd w:val="clear" w:color="auto" w:fill="auto"/>
          </w:tcPr>
          <w:p w14:paraId="6B88377E" w14:textId="77777777" w:rsidR="003D42F3" w:rsidRPr="0087162A" w:rsidRDefault="003D42F3" w:rsidP="003D42F3">
            <w:pPr>
              <w:rPr>
                <w:rFonts w:cs="Calibri"/>
                <w:sz w:val="18"/>
                <w:szCs w:val="18"/>
              </w:rPr>
            </w:pPr>
            <w:r w:rsidRPr="0087162A">
              <w:rPr>
                <w:rFonts w:cs="Calibri"/>
                <w:sz w:val="18"/>
                <w:szCs w:val="18"/>
              </w:rPr>
              <w:t>HPMC</w:t>
            </w:r>
          </w:p>
        </w:tc>
        <w:tc>
          <w:tcPr>
            <w:tcW w:w="7479" w:type="dxa"/>
            <w:shd w:val="clear" w:color="auto" w:fill="auto"/>
          </w:tcPr>
          <w:p w14:paraId="63C5DF26"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Committee for Herbal Medicinal Products</w:t>
            </w:r>
            <w:r w:rsidRPr="0087162A">
              <w:rPr>
                <w:rFonts w:eastAsia="Times New Roman" w:cs="Calibri"/>
                <w:sz w:val="18"/>
                <w:szCs w:val="18"/>
              </w:rPr>
              <w:t xml:space="preserve"> </w:t>
            </w:r>
          </w:p>
          <w:p w14:paraId="390E90BE" w14:textId="77777777" w:rsidR="003D42F3" w:rsidRPr="0087162A" w:rsidRDefault="003D42F3" w:rsidP="003D42F3">
            <w:pPr>
              <w:rPr>
                <w:rFonts w:eastAsia="Times New Roman" w:cs="Calibri"/>
                <w:sz w:val="18"/>
                <w:szCs w:val="18"/>
              </w:rPr>
            </w:pPr>
            <w:r w:rsidRPr="0087162A">
              <w:rPr>
                <w:rFonts w:eastAsia="Times New Roman" w:cs="Calibri"/>
                <w:sz w:val="18"/>
                <w:szCs w:val="18"/>
              </w:rPr>
              <w:t>Povjerenstvo za biljne lijekove</w:t>
            </w:r>
          </w:p>
        </w:tc>
      </w:tr>
      <w:tr w:rsidR="003D42F3" w:rsidRPr="0070552D" w14:paraId="6955949B" w14:textId="77777777" w:rsidTr="003D42F3">
        <w:tc>
          <w:tcPr>
            <w:tcW w:w="1809" w:type="dxa"/>
            <w:shd w:val="clear" w:color="auto" w:fill="auto"/>
          </w:tcPr>
          <w:p w14:paraId="1760F25E" w14:textId="77777777" w:rsidR="003D42F3" w:rsidRPr="0087162A" w:rsidRDefault="003D42F3" w:rsidP="003D42F3">
            <w:pPr>
              <w:rPr>
                <w:rFonts w:cs="Calibri"/>
                <w:sz w:val="18"/>
                <w:szCs w:val="18"/>
              </w:rPr>
            </w:pPr>
            <w:r w:rsidRPr="0087162A">
              <w:rPr>
                <w:rFonts w:cs="Calibri"/>
                <w:sz w:val="18"/>
                <w:szCs w:val="18"/>
              </w:rPr>
              <w:t>HR PRES 2020</w:t>
            </w:r>
          </w:p>
        </w:tc>
        <w:tc>
          <w:tcPr>
            <w:tcW w:w="7479" w:type="dxa"/>
            <w:shd w:val="clear" w:color="auto" w:fill="auto"/>
          </w:tcPr>
          <w:p w14:paraId="7D3EB292" w14:textId="77777777" w:rsidR="003D42F3" w:rsidRPr="0087162A" w:rsidRDefault="003D42F3" w:rsidP="003D42F3">
            <w:pPr>
              <w:rPr>
                <w:rFonts w:eastAsia="Times New Roman" w:cs="Calibri"/>
                <w:i/>
                <w:iCs/>
                <w:sz w:val="18"/>
                <w:szCs w:val="18"/>
              </w:rPr>
            </w:pPr>
            <w:r w:rsidRPr="0087162A">
              <w:rPr>
                <w:rFonts w:cs="Calibri"/>
                <w:sz w:val="18"/>
                <w:szCs w:val="18"/>
              </w:rPr>
              <w:t>Hrvatsko predsjedanje Vijećem Europske unije 2020</w:t>
            </w:r>
          </w:p>
        </w:tc>
      </w:tr>
      <w:tr w:rsidR="003D42F3" w:rsidRPr="0070552D" w14:paraId="01FE8D29" w14:textId="77777777" w:rsidTr="003D42F3">
        <w:tc>
          <w:tcPr>
            <w:tcW w:w="1809" w:type="dxa"/>
            <w:shd w:val="clear" w:color="auto" w:fill="auto"/>
          </w:tcPr>
          <w:p w14:paraId="1332EB08" w14:textId="77777777" w:rsidR="003D42F3" w:rsidRPr="0087162A" w:rsidRDefault="003D42F3" w:rsidP="003D42F3">
            <w:pPr>
              <w:rPr>
                <w:sz w:val="18"/>
                <w:szCs w:val="18"/>
              </w:rPr>
            </w:pPr>
            <w:r w:rsidRPr="0087162A">
              <w:rPr>
                <w:sz w:val="18"/>
                <w:szCs w:val="18"/>
              </w:rPr>
              <w:t>HVI</w:t>
            </w:r>
          </w:p>
        </w:tc>
        <w:tc>
          <w:tcPr>
            <w:tcW w:w="7479" w:type="dxa"/>
            <w:shd w:val="clear" w:color="auto" w:fill="auto"/>
          </w:tcPr>
          <w:p w14:paraId="236F5AE3" w14:textId="77777777" w:rsidR="003D42F3" w:rsidRPr="0087162A" w:rsidRDefault="003D42F3" w:rsidP="003D42F3">
            <w:pPr>
              <w:rPr>
                <w:sz w:val="18"/>
                <w:szCs w:val="18"/>
              </w:rPr>
            </w:pPr>
            <w:r w:rsidRPr="0087162A">
              <w:rPr>
                <w:sz w:val="18"/>
                <w:szCs w:val="18"/>
              </w:rPr>
              <w:t>Hrvatski veterinarski institut</w:t>
            </w:r>
          </w:p>
        </w:tc>
      </w:tr>
      <w:tr w:rsidR="003D42F3" w:rsidRPr="0070552D" w14:paraId="1B06A341" w14:textId="77777777" w:rsidTr="003D42F3">
        <w:tc>
          <w:tcPr>
            <w:tcW w:w="1809" w:type="dxa"/>
            <w:shd w:val="clear" w:color="auto" w:fill="auto"/>
          </w:tcPr>
          <w:p w14:paraId="1D7A1771" w14:textId="77777777" w:rsidR="003D42F3" w:rsidRPr="0087162A" w:rsidRDefault="003D42F3" w:rsidP="003D42F3">
            <w:pPr>
              <w:rPr>
                <w:sz w:val="18"/>
                <w:szCs w:val="18"/>
              </w:rPr>
            </w:pPr>
            <w:r w:rsidRPr="0087162A">
              <w:rPr>
                <w:sz w:val="18"/>
                <w:szCs w:val="18"/>
              </w:rPr>
              <w:t>IMDRF</w:t>
            </w:r>
          </w:p>
        </w:tc>
        <w:tc>
          <w:tcPr>
            <w:tcW w:w="7479" w:type="dxa"/>
            <w:shd w:val="clear" w:color="auto" w:fill="auto"/>
          </w:tcPr>
          <w:p w14:paraId="6FE210B5" w14:textId="77777777" w:rsidR="003D42F3" w:rsidRPr="0087162A" w:rsidRDefault="003D42F3" w:rsidP="003D42F3">
            <w:pPr>
              <w:jc w:val="both"/>
              <w:rPr>
                <w:rFonts w:cs="Calibri"/>
                <w:i/>
                <w:sz w:val="18"/>
                <w:szCs w:val="18"/>
              </w:rPr>
            </w:pPr>
            <w:r w:rsidRPr="0087162A">
              <w:rPr>
                <w:rFonts w:cs="Calibri"/>
                <w:i/>
                <w:sz w:val="18"/>
                <w:szCs w:val="18"/>
              </w:rPr>
              <w:t xml:space="preserve">International medical devices regulatory forum </w:t>
            </w:r>
          </w:p>
          <w:p w14:paraId="4EA7EB9C" w14:textId="77777777" w:rsidR="003D42F3" w:rsidRPr="0087162A" w:rsidRDefault="003D42F3" w:rsidP="003D42F3">
            <w:pPr>
              <w:jc w:val="both"/>
              <w:rPr>
                <w:rFonts w:cs="Calibri"/>
                <w:sz w:val="18"/>
                <w:szCs w:val="18"/>
              </w:rPr>
            </w:pPr>
            <w:r w:rsidRPr="0087162A">
              <w:rPr>
                <w:rFonts w:cs="Calibri"/>
                <w:sz w:val="18"/>
                <w:szCs w:val="18"/>
              </w:rPr>
              <w:t xml:space="preserve">Međunarodni forum za regulativu medicinskih proizvoda </w:t>
            </w:r>
          </w:p>
        </w:tc>
      </w:tr>
      <w:tr w:rsidR="003D42F3" w:rsidRPr="0070552D" w14:paraId="5CF64D84" w14:textId="77777777" w:rsidTr="003D42F3">
        <w:tc>
          <w:tcPr>
            <w:tcW w:w="1809" w:type="dxa"/>
            <w:shd w:val="clear" w:color="auto" w:fill="auto"/>
          </w:tcPr>
          <w:p w14:paraId="68B1B772" w14:textId="77777777" w:rsidR="003D42F3" w:rsidRPr="0087162A" w:rsidRDefault="003D42F3" w:rsidP="003D42F3">
            <w:pPr>
              <w:rPr>
                <w:sz w:val="18"/>
                <w:szCs w:val="18"/>
              </w:rPr>
            </w:pPr>
            <w:r w:rsidRPr="0087162A">
              <w:rPr>
                <w:sz w:val="18"/>
                <w:szCs w:val="18"/>
              </w:rPr>
              <w:t>IMI</w:t>
            </w:r>
          </w:p>
        </w:tc>
        <w:tc>
          <w:tcPr>
            <w:tcW w:w="7479" w:type="dxa"/>
            <w:shd w:val="clear" w:color="auto" w:fill="auto"/>
          </w:tcPr>
          <w:p w14:paraId="04D79185" w14:textId="77777777" w:rsidR="003D42F3" w:rsidRPr="0087162A" w:rsidRDefault="003D42F3" w:rsidP="003D42F3">
            <w:pPr>
              <w:rPr>
                <w:sz w:val="18"/>
                <w:szCs w:val="18"/>
              </w:rPr>
            </w:pPr>
            <w:r w:rsidRPr="0087162A">
              <w:rPr>
                <w:sz w:val="18"/>
                <w:szCs w:val="18"/>
              </w:rPr>
              <w:t>Institut za medicinska istraživanja</w:t>
            </w:r>
          </w:p>
        </w:tc>
      </w:tr>
      <w:tr w:rsidR="003D42F3" w:rsidRPr="0070552D" w14:paraId="75500227" w14:textId="77777777" w:rsidTr="003D42F3">
        <w:tc>
          <w:tcPr>
            <w:tcW w:w="1809" w:type="dxa"/>
            <w:shd w:val="clear" w:color="auto" w:fill="auto"/>
          </w:tcPr>
          <w:p w14:paraId="7008B59D" w14:textId="77777777" w:rsidR="003D42F3" w:rsidRPr="0087162A" w:rsidRDefault="003D42F3" w:rsidP="003D42F3">
            <w:pPr>
              <w:rPr>
                <w:sz w:val="18"/>
                <w:szCs w:val="18"/>
              </w:rPr>
            </w:pPr>
            <w:r w:rsidRPr="0087162A">
              <w:rPr>
                <w:sz w:val="18"/>
                <w:szCs w:val="18"/>
              </w:rPr>
              <w:t>IPA</w:t>
            </w:r>
          </w:p>
        </w:tc>
        <w:tc>
          <w:tcPr>
            <w:tcW w:w="7479" w:type="dxa"/>
            <w:shd w:val="clear" w:color="auto" w:fill="auto"/>
          </w:tcPr>
          <w:p w14:paraId="192C411F" w14:textId="77777777" w:rsidR="003D42F3" w:rsidRPr="00B02428" w:rsidRDefault="003D42F3" w:rsidP="003D42F3">
            <w:pPr>
              <w:rPr>
                <w:rStyle w:val="Strong"/>
                <w:b w:val="0"/>
                <w:i/>
                <w:sz w:val="18"/>
                <w:szCs w:val="18"/>
                <w:shd w:val="clear" w:color="auto" w:fill="FFFFFF"/>
              </w:rPr>
            </w:pPr>
            <w:r w:rsidRPr="00B02428">
              <w:rPr>
                <w:rStyle w:val="Strong"/>
                <w:b w:val="0"/>
                <w:i/>
                <w:sz w:val="18"/>
                <w:szCs w:val="18"/>
                <w:shd w:val="clear" w:color="auto" w:fill="FFFFFF"/>
              </w:rPr>
              <w:t xml:space="preserve">Instrument for Pre-Accession Assistance </w:t>
            </w:r>
          </w:p>
          <w:p w14:paraId="51CB0A1E" w14:textId="77777777" w:rsidR="003D42F3" w:rsidRPr="0087162A" w:rsidRDefault="003D42F3" w:rsidP="003D42F3">
            <w:pPr>
              <w:rPr>
                <w:rFonts w:cs="Calibri"/>
                <w:b/>
                <w:bCs/>
                <w:sz w:val="18"/>
                <w:szCs w:val="18"/>
                <w:shd w:val="clear" w:color="auto" w:fill="FFFFFF"/>
              </w:rPr>
            </w:pPr>
            <w:r w:rsidRPr="00B02428">
              <w:rPr>
                <w:rStyle w:val="Strong"/>
                <w:b w:val="0"/>
                <w:sz w:val="18"/>
                <w:szCs w:val="18"/>
                <w:shd w:val="clear" w:color="auto" w:fill="FFFFFF"/>
              </w:rPr>
              <w:t>Instrument pretpristupne pomoći</w:t>
            </w:r>
          </w:p>
        </w:tc>
      </w:tr>
      <w:tr w:rsidR="003D42F3" w:rsidRPr="0070552D" w14:paraId="011BC16D" w14:textId="77777777" w:rsidTr="003D42F3">
        <w:tc>
          <w:tcPr>
            <w:tcW w:w="1809" w:type="dxa"/>
            <w:shd w:val="clear" w:color="auto" w:fill="auto"/>
          </w:tcPr>
          <w:p w14:paraId="196F8988" w14:textId="77777777" w:rsidR="003D42F3" w:rsidRPr="0087162A" w:rsidRDefault="003D42F3" w:rsidP="003D42F3">
            <w:pPr>
              <w:rPr>
                <w:sz w:val="18"/>
                <w:szCs w:val="18"/>
              </w:rPr>
            </w:pPr>
            <w:r w:rsidRPr="0087162A">
              <w:rPr>
                <w:sz w:val="18"/>
                <w:szCs w:val="18"/>
              </w:rPr>
              <w:t>ISO IDMP Task Force</w:t>
            </w:r>
          </w:p>
        </w:tc>
        <w:tc>
          <w:tcPr>
            <w:tcW w:w="7479" w:type="dxa"/>
            <w:shd w:val="clear" w:color="auto" w:fill="auto"/>
          </w:tcPr>
          <w:p w14:paraId="66FBE784" w14:textId="77777777" w:rsidR="003D42F3" w:rsidRPr="0087162A" w:rsidRDefault="003D42F3" w:rsidP="003D42F3">
            <w:pPr>
              <w:rPr>
                <w:sz w:val="18"/>
                <w:szCs w:val="18"/>
              </w:rPr>
            </w:pPr>
            <w:r w:rsidRPr="0087162A">
              <w:rPr>
                <w:i/>
                <w:iCs/>
                <w:sz w:val="18"/>
                <w:szCs w:val="18"/>
              </w:rPr>
              <w:t>International Organization for Standardization (ISO) for the identification of medicinal products (IDMP) Task Force</w:t>
            </w:r>
            <w:r w:rsidRPr="0087162A">
              <w:rPr>
                <w:sz w:val="18"/>
                <w:szCs w:val="18"/>
              </w:rPr>
              <w:t xml:space="preserve"> </w:t>
            </w:r>
          </w:p>
          <w:p w14:paraId="68EDAD3C" w14:textId="77777777" w:rsidR="003D42F3" w:rsidRPr="0087162A" w:rsidRDefault="003D42F3" w:rsidP="003D42F3">
            <w:pPr>
              <w:rPr>
                <w:sz w:val="18"/>
                <w:szCs w:val="18"/>
              </w:rPr>
            </w:pPr>
            <w:r w:rsidRPr="0087162A">
              <w:rPr>
                <w:sz w:val="18"/>
                <w:szCs w:val="18"/>
              </w:rPr>
              <w:t>Radna grupa za uspostavu ISO standarda na podacima o lijeku</w:t>
            </w:r>
          </w:p>
        </w:tc>
      </w:tr>
      <w:tr w:rsidR="003D42F3" w:rsidRPr="0070552D" w14:paraId="2856C794" w14:textId="77777777" w:rsidTr="003D42F3">
        <w:tc>
          <w:tcPr>
            <w:tcW w:w="1809" w:type="dxa"/>
            <w:shd w:val="clear" w:color="auto" w:fill="auto"/>
          </w:tcPr>
          <w:p w14:paraId="20D811EB" w14:textId="77777777" w:rsidR="003D42F3" w:rsidRPr="0087162A" w:rsidRDefault="003D42F3" w:rsidP="003D42F3">
            <w:pPr>
              <w:rPr>
                <w:sz w:val="18"/>
                <w:szCs w:val="18"/>
              </w:rPr>
            </w:pPr>
            <w:r w:rsidRPr="0087162A">
              <w:rPr>
                <w:sz w:val="18"/>
                <w:szCs w:val="18"/>
              </w:rPr>
              <w:t>ISPOR</w:t>
            </w:r>
          </w:p>
        </w:tc>
        <w:tc>
          <w:tcPr>
            <w:tcW w:w="7479" w:type="dxa"/>
            <w:shd w:val="clear" w:color="auto" w:fill="auto"/>
          </w:tcPr>
          <w:p w14:paraId="1C343B5E" w14:textId="77777777" w:rsidR="003D42F3" w:rsidRPr="0087162A" w:rsidRDefault="003D42F3" w:rsidP="003D42F3">
            <w:pPr>
              <w:tabs>
                <w:tab w:val="left" w:pos="4170"/>
              </w:tabs>
              <w:rPr>
                <w:sz w:val="18"/>
                <w:szCs w:val="18"/>
              </w:rPr>
            </w:pPr>
            <w:r w:rsidRPr="0087162A">
              <w:rPr>
                <w:rFonts w:eastAsia="Times New Roman" w:cs="Calibri"/>
                <w:i/>
                <w:sz w:val="18"/>
                <w:szCs w:val="18"/>
              </w:rPr>
              <w:t>International Society for Pharmacoeconomics and Outcomes Research</w:t>
            </w:r>
            <w:r w:rsidRPr="0087162A">
              <w:rPr>
                <w:sz w:val="18"/>
                <w:szCs w:val="18"/>
              </w:rPr>
              <w:t xml:space="preserve"> </w:t>
            </w:r>
          </w:p>
          <w:p w14:paraId="1AD63FB5" w14:textId="77777777" w:rsidR="003D42F3" w:rsidRPr="0087162A" w:rsidRDefault="003D42F3" w:rsidP="003D42F3">
            <w:pPr>
              <w:tabs>
                <w:tab w:val="left" w:pos="4170"/>
              </w:tabs>
              <w:rPr>
                <w:sz w:val="18"/>
                <w:szCs w:val="18"/>
              </w:rPr>
            </w:pPr>
            <w:r w:rsidRPr="0087162A">
              <w:rPr>
                <w:sz w:val="18"/>
                <w:szCs w:val="18"/>
              </w:rPr>
              <w:t>Međunarodno društvo za farmakoekonomiku i istraživanje ishoda</w:t>
            </w:r>
          </w:p>
        </w:tc>
      </w:tr>
      <w:tr w:rsidR="003D42F3" w:rsidRPr="0070552D" w14:paraId="5DC393C0" w14:textId="77777777" w:rsidTr="003D42F3">
        <w:tc>
          <w:tcPr>
            <w:tcW w:w="1809" w:type="dxa"/>
            <w:shd w:val="clear" w:color="auto" w:fill="auto"/>
          </w:tcPr>
          <w:p w14:paraId="2433392B" w14:textId="77777777" w:rsidR="003D42F3" w:rsidRPr="0087162A" w:rsidRDefault="003D42F3" w:rsidP="003D42F3">
            <w:pPr>
              <w:rPr>
                <w:sz w:val="18"/>
                <w:szCs w:val="18"/>
              </w:rPr>
            </w:pPr>
            <w:r w:rsidRPr="0087162A">
              <w:rPr>
                <w:sz w:val="18"/>
                <w:szCs w:val="18"/>
              </w:rPr>
              <w:t>IT Directors Group</w:t>
            </w:r>
          </w:p>
        </w:tc>
        <w:tc>
          <w:tcPr>
            <w:tcW w:w="7479" w:type="dxa"/>
            <w:shd w:val="clear" w:color="auto" w:fill="auto"/>
          </w:tcPr>
          <w:p w14:paraId="5C24F1E3" w14:textId="77777777" w:rsidR="003D42F3" w:rsidRPr="0087162A" w:rsidRDefault="003D42F3" w:rsidP="003D42F3">
            <w:pPr>
              <w:rPr>
                <w:sz w:val="18"/>
                <w:szCs w:val="18"/>
              </w:rPr>
            </w:pPr>
            <w:r w:rsidRPr="0087162A">
              <w:rPr>
                <w:i/>
                <w:sz w:val="18"/>
                <w:szCs w:val="18"/>
              </w:rPr>
              <w:t>IT Directors Group</w:t>
            </w:r>
            <w:r w:rsidRPr="0087162A">
              <w:rPr>
                <w:sz w:val="18"/>
                <w:szCs w:val="18"/>
              </w:rPr>
              <w:t xml:space="preserve"> </w:t>
            </w:r>
          </w:p>
          <w:p w14:paraId="106069B2" w14:textId="77777777" w:rsidR="003D42F3" w:rsidRPr="0087162A" w:rsidRDefault="003D42F3" w:rsidP="003D42F3">
            <w:pPr>
              <w:rPr>
                <w:sz w:val="18"/>
                <w:szCs w:val="18"/>
              </w:rPr>
            </w:pPr>
            <w:r w:rsidRPr="0087162A">
              <w:rPr>
                <w:sz w:val="18"/>
                <w:szCs w:val="18"/>
              </w:rPr>
              <w:t>Radna skupina za voditelje informatičkih poslova</w:t>
            </w:r>
          </w:p>
        </w:tc>
      </w:tr>
      <w:tr w:rsidR="003D42F3" w:rsidRPr="0070552D" w14:paraId="7A898A0A" w14:textId="77777777" w:rsidTr="003D42F3">
        <w:tc>
          <w:tcPr>
            <w:tcW w:w="1809" w:type="dxa"/>
            <w:shd w:val="clear" w:color="auto" w:fill="auto"/>
          </w:tcPr>
          <w:p w14:paraId="33080E88" w14:textId="77777777" w:rsidR="003D42F3" w:rsidRPr="0087162A" w:rsidRDefault="003D42F3" w:rsidP="003D42F3">
            <w:pPr>
              <w:rPr>
                <w:sz w:val="18"/>
                <w:szCs w:val="18"/>
              </w:rPr>
            </w:pPr>
            <w:r w:rsidRPr="0087162A">
              <w:rPr>
                <w:sz w:val="18"/>
                <w:szCs w:val="18"/>
              </w:rPr>
              <w:t>IV TIG</w:t>
            </w:r>
          </w:p>
        </w:tc>
        <w:tc>
          <w:tcPr>
            <w:tcW w:w="7479" w:type="dxa"/>
            <w:shd w:val="clear" w:color="auto" w:fill="auto"/>
          </w:tcPr>
          <w:p w14:paraId="572252D1" w14:textId="77777777" w:rsidR="003D42F3" w:rsidRPr="0087162A" w:rsidRDefault="003D42F3" w:rsidP="003D42F3">
            <w:pPr>
              <w:jc w:val="both"/>
              <w:rPr>
                <w:rFonts w:cs="Calibri"/>
                <w:sz w:val="18"/>
                <w:szCs w:val="18"/>
              </w:rPr>
            </w:pPr>
            <w:r w:rsidRPr="0087162A">
              <w:rPr>
                <w:i/>
                <w:sz w:val="18"/>
                <w:szCs w:val="18"/>
              </w:rPr>
              <w:t>IVD Technical group</w:t>
            </w:r>
            <w:r w:rsidRPr="0087162A">
              <w:rPr>
                <w:rFonts w:cs="Calibri"/>
                <w:sz w:val="18"/>
                <w:szCs w:val="18"/>
              </w:rPr>
              <w:t xml:space="preserve"> </w:t>
            </w:r>
          </w:p>
          <w:p w14:paraId="5AD00CD7" w14:textId="77777777" w:rsidR="003D42F3" w:rsidRPr="0087162A" w:rsidRDefault="003D42F3" w:rsidP="003D42F3">
            <w:pPr>
              <w:jc w:val="both"/>
              <w:rPr>
                <w:rFonts w:cs="Calibri"/>
                <w:sz w:val="18"/>
                <w:szCs w:val="18"/>
              </w:rPr>
            </w:pPr>
            <w:r w:rsidRPr="0087162A">
              <w:rPr>
                <w:rFonts w:cs="Calibri"/>
                <w:sz w:val="18"/>
                <w:szCs w:val="18"/>
              </w:rPr>
              <w:t xml:space="preserve">Tehnička skupina za </w:t>
            </w:r>
            <w:r w:rsidRPr="0087162A">
              <w:rPr>
                <w:rFonts w:cs="Calibri"/>
                <w:i/>
                <w:sz w:val="18"/>
                <w:szCs w:val="18"/>
              </w:rPr>
              <w:t>in vitro</w:t>
            </w:r>
            <w:r w:rsidRPr="0087162A">
              <w:rPr>
                <w:rFonts w:cs="Calibri"/>
                <w:sz w:val="18"/>
                <w:szCs w:val="18"/>
              </w:rPr>
              <w:t xml:space="preserve"> dijagnostičke medicinske proizvode</w:t>
            </w:r>
          </w:p>
        </w:tc>
      </w:tr>
      <w:tr w:rsidR="003D42F3" w:rsidRPr="0070552D" w14:paraId="00E55489" w14:textId="77777777" w:rsidTr="003D42F3">
        <w:tc>
          <w:tcPr>
            <w:tcW w:w="1809" w:type="dxa"/>
            <w:shd w:val="clear" w:color="auto" w:fill="auto"/>
          </w:tcPr>
          <w:p w14:paraId="09819E18" w14:textId="77777777" w:rsidR="003D42F3" w:rsidRPr="0087162A" w:rsidRDefault="003D42F3" w:rsidP="003D42F3">
            <w:pPr>
              <w:rPr>
                <w:sz w:val="18"/>
                <w:szCs w:val="18"/>
              </w:rPr>
            </w:pPr>
            <w:r w:rsidRPr="0087162A">
              <w:rPr>
                <w:sz w:val="18"/>
                <w:szCs w:val="18"/>
              </w:rPr>
              <w:t>JAP</w:t>
            </w:r>
          </w:p>
        </w:tc>
        <w:tc>
          <w:tcPr>
            <w:tcW w:w="7479" w:type="dxa"/>
            <w:shd w:val="clear" w:color="auto" w:fill="auto"/>
          </w:tcPr>
          <w:p w14:paraId="4C9AA6F4"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i/>
                <w:sz w:val="18"/>
                <w:szCs w:val="18"/>
              </w:rPr>
              <w:t>Joint Audit Program</w:t>
            </w:r>
            <w:r w:rsidRPr="0087162A">
              <w:rPr>
                <w:rFonts w:eastAsia="Times New Roman" w:cs="Calibri"/>
                <w:sz w:val="18"/>
                <w:szCs w:val="18"/>
              </w:rPr>
              <w:t xml:space="preserve"> </w:t>
            </w:r>
          </w:p>
          <w:p w14:paraId="6403CD3C"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sz w:val="18"/>
                <w:szCs w:val="18"/>
              </w:rPr>
              <w:t>Zajednički program nadzora</w:t>
            </w:r>
          </w:p>
        </w:tc>
      </w:tr>
      <w:tr w:rsidR="003D42F3" w:rsidRPr="0070552D" w14:paraId="47807CF1" w14:textId="77777777" w:rsidTr="003D42F3">
        <w:tc>
          <w:tcPr>
            <w:tcW w:w="1809" w:type="dxa"/>
            <w:shd w:val="clear" w:color="auto" w:fill="auto"/>
          </w:tcPr>
          <w:p w14:paraId="78E8C829" w14:textId="77777777" w:rsidR="003D42F3" w:rsidRPr="0087162A" w:rsidRDefault="003D42F3" w:rsidP="003D42F3">
            <w:pPr>
              <w:rPr>
                <w:sz w:val="18"/>
                <w:szCs w:val="18"/>
              </w:rPr>
            </w:pPr>
            <w:r w:rsidRPr="0087162A">
              <w:rPr>
                <w:sz w:val="18"/>
                <w:szCs w:val="18"/>
              </w:rPr>
              <w:t>MDEG VIGILANCE</w:t>
            </w:r>
          </w:p>
        </w:tc>
        <w:tc>
          <w:tcPr>
            <w:tcW w:w="7479" w:type="dxa"/>
            <w:shd w:val="clear" w:color="auto" w:fill="auto"/>
          </w:tcPr>
          <w:p w14:paraId="1553B62C" w14:textId="77777777" w:rsidR="003D42F3" w:rsidRPr="0087162A" w:rsidRDefault="003D42F3" w:rsidP="003D42F3">
            <w:pPr>
              <w:jc w:val="both"/>
              <w:rPr>
                <w:rFonts w:cs="Calibri"/>
                <w:sz w:val="18"/>
                <w:szCs w:val="18"/>
              </w:rPr>
            </w:pPr>
            <w:r w:rsidRPr="0087162A">
              <w:rPr>
                <w:rFonts w:cs="Calibri"/>
                <w:sz w:val="18"/>
                <w:szCs w:val="18"/>
              </w:rPr>
              <w:t>Radna skupina stručnjaka za medicinske proizvode u području vigilancije</w:t>
            </w:r>
          </w:p>
        </w:tc>
      </w:tr>
      <w:tr w:rsidR="003D42F3" w:rsidRPr="0070552D" w14:paraId="5FB39DF9" w14:textId="77777777" w:rsidTr="003D42F3">
        <w:tc>
          <w:tcPr>
            <w:tcW w:w="1809" w:type="dxa"/>
            <w:shd w:val="clear" w:color="auto" w:fill="auto"/>
          </w:tcPr>
          <w:p w14:paraId="274603EB" w14:textId="77777777" w:rsidR="003D42F3" w:rsidRPr="0087162A" w:rsidRDefault="003D42F3" w:rsidP="003D42F3">
            <w:pPr>
              <w:rPr>
                <w:sz w:val="18"/>
                <w:szCs w:val="18"/>
              </w:rPr>
            </w:pPr>
            <w:r w:rsidRPr="0087162A">
              <w:rPr>
                <w:sz w:val="18"/>
                <w:szCs w:val="18"/>
              </w:rPr>
              <w:t>MedDRA</w:t>
            </w:r>
          </w:p>
        </w:tc>
        <w:tc>
          <w:tcPr>
            <w:tcW w:w="7479" w:type="dxa"/>
            <w:shd w:val="clear" w:color="auto" w:fill="auto"/>
          </w:tcPr>
          <w:p w14:paraId="44110418" w14:textId="77777777" w:rsidR="003D42F3" w:rsidRPr="0087162A" w:rsidRDefault="003D42F3" w:rsidP="003D42F3">
            <w:pPr>
              <w:rPr>
                <w:sz w:val="18"/>
                <w:szCs w:val="18"/>
              </w:rPr>
            </w:pPr>
            <w:r w:rsidRPr="0087162A">
              <w:rPr>
                <w:i/>
                <w:sz w:val="18"/>
                <w:szCs w:val="18"/>
              </w:rPr>
              <w:t>Medical Dictonary for Regulatory Activities</w:t>
            </w:r>
            <w:r w:rsidRPr="0087162A">
              <w:rPr>
                <w:sz w:val="18"/>
                <w:szCs w:val="18"/>
              </w:rPr>
              <w:t xml:space="preserve"> </w:t>
            </w:r>
          </w:p>
          <w:p w14:paraId="5BD6EF9F" w14:textId="77777777" w:rsidR="003D42F3" w:rsidRPr="0087162A" w:rsidRDefault="003D42F3" w:rsidP="003D42F3">
            <w:pPr>
              <w:rPr>
                <w:sz w:val="18"/>
                <w:szCs w:val="18"/>
              </w:rPr>
            </w:pPr>
            <w:r w:rsidRPr="0087162A">
              <w:rPr>
                <w:sz w:val="18"/>
                <w:szCs w:val="18"/>
              </w:rPr>
              <w:t>Rječnik medicinske terminologije za regulatorna tijela</w:t>
            </w:r>
          </w:p>
        </w:tc>
      </w:tr>
      <w:tr w:rsidR="003D42F3" w:rsidRPr="0070552D" w14:paraId="71280B11" w14:textId="77777777" w:rsidTr="003D42F3">
        <w:tc>
          <w:tcPr>
            <w:tcW w:w="1809" w:type="dxa"/>
            <w:shd w:val="clear" w:color="auto" w:fill="auto"/>
          </w:tcPr>
          <w:p w14:paraId="08C032ED" w14:textId="77777777" w:rsidR="003D42F3" w:rsidRPr="0087162A" w:rsidRDefault="003D42F3" w:rsidP="003D42F3">
            <w:pPr>
              <w:rPr>
                <w:sz w:val="18"/>
                <w:szCs w:val="18"/>
              </w:rPr>
            </w:pPr>
            <w:r w:rsidRPr="0087162A">
              <w:rPr>
                <w:sz w:val="18"/>
                <w:szCs w:val="18"/>
              </w:rPr>
              <w:t>MHRA</w:t>
            </w:r>
          </w:p>
        </w:tc>
        <w:tc>
          <w:tcPr>
            <w:tcW w:w="7479" w:type="dxa"/>
            <w:shd w:val="clear" w:color="auto" w:fill="auto"/>
          </w:tcPr>
          <w:p w14:paraId="506E5CED" w14:textId="77777777" w:rsidR="003D42F3" w:rsidRPr="0087162A" w:rsidRDefault="003D42F3" w:rsidP="003D42F3">
            <w:pPr>
              <w:rPr>
                <w:sz w:val="18"/>
                <w:szCs w:val="18"/>
              </w:rPr>
            </w:pPr>
            <w:r w:rsidRPr="0087162A">
              <w:rPr>
                <w:i/>
                <w:sz w:val="18"/>
                <w:szCs w:val="18"/>
              </w:rPr>
              <w:t>Medicines and Healthcare products Regulatory Agency</w:t>
            </w:r>
            <w:r w:rsidRPr="0087162A">
              <w:rPr>
                <w:sz w:val="18"/>
                <w:szCs w:val="18"/>
              </w:rPr>
              <w:t xml:space="preserve"> </w:t>
            </w:r>
          </w:p>
          <w:p w14:paraId="34EFDE18" w14:textId="77777777" w:rsidR="003D42F3" w:rsidRPr="0087162A" w:rsidRDefault="003D42F3" w:rsidP="003D42F3">
            <w:pPr>
              <w:rPr>
                <w:sz w:val="18"/>
                <w:szCs w:val="18"/>
              </w:rPr>
            </w:pPr>
            <w:r w:rsidRPr="0087162A">
              <w:rPr>
                <w:sz w:val="18"/>
                <w:szCs w:val="18"/>
              </w:rPr>
              <w:t>Britanska agencija za lijekove i medicinske proizvode</w:t>
            </w:r>
          </w:p>
        </w:tc>
      </w:tr>
      <w:tr w:rsidR="003D42F3" w:rsidRPr="0070552D" w14:paraId="18C749CF" w14:textId="77777777" w:rsidTr="003D42F3">
        <w:tc>
          <w:tcPr>
            <w:tcW w:w="1809" w:type="dxa"/>
            <w:shd w:val="clear" w:color="auto" w:fill="auto"/>
          </w:tcPr>
          <w:p w14:paraId="283D8EE7" w14:textId="77777777" w:rsidR="003D42F3" w:rsidRPr="0087162A" w:rsidRDefault="003D42F3" w:rsidP="003D42F3">
            <w:pPr>
              <w:rPr>
                <w:sz w:val="18"/>
                <w:szCs w:val="18"/>
              </w:rPr>
            </w:pPr>
            <w:r w:rsidRPr="0087162A">
              <w:rPr>
                <w:sz w:val="18"/>
                <w:szCs w:val="18"/>
              </w:rPr>
              <w:t>MRP/DCP</w:t>
            </w:r>
          </w:p>
        </w:tc>
        <w:tc>
          <w:tcPr>
            <w:tcW w:w="7479" w:type="dxa"/>
            <w:shd w:val="clear" w:color="auto" w:fill="auto"/>
          </w:tcPr>
          <w:p w14:paraId="5C9FF3FB" w14:textId="77777777" w:rsidR="003D42F3" w:rsidRPr="0087162A" w:rsidRDefault="003D42F3" w:rsidP="003D42F3">
            <w:pPr>
              <w:rPr>
                <w:sz w:val="18"/>
                <w:szCs w:val="18"/>
              </w:rPr>
            </w:pPr>
            <w:r w:rsidRPr="0087162A">
              <w:rPr>
                <w:i/>
                <w:sz w:val="18"/>
                <w:szCs w:val="18"/>
              </w:rPr>
              <w:t>Mutual recognition procedure/Decentralised procedure</w:t>
            </w:r>
            <w:r w:rsidRPr="0087162A">
              <w:rPr>
                <w:sz w:val="18"/>
                <w:szCs w:val="18"/>
              </w:rPr>
              <w:t xml:space="preserve"> </w:t>
            </w:r>
          </w:p>
          <w:p w14:paraId="7F5FC9A2" w14:textId="77777777" w:rsidR="003D42F3" w:rsidRPr="0087162A" w:rsidRDefault="003D42F3" w:rsidP="003D42F3">
            <w:pPr>
              <w:rPr>
                <w:sz w:val="18"/>
                <w:szCs w:val="18"/>
              </w:rPr>
            </w:pPr>
            <w:r w:rsidRPr="0087162A">
              <w:rPr>
                <w:sz w:val="18"/>
                <w:szCs w:val="18"/>
              </w:rPr>
              <w:t>Postupak međusobnog priznavanja/Decentralizirani postupak priznavanja</w:t>
            </w:r>
          </w:p>
        </w:tc>
      </w:tr>
      <w:tr w:rsidR="003D42F3" w:rsidRPr="0070552D" w14:paraId="1FD61B43" w14:textId="77777777" w:rsidTr="003D42F3">
        <w:tc>
          <w:tcPr>
            <w:tcW w:w="1809" w:type="dxa"/>
            <w:shd w:val="clear" w:color="auto" w:fill="auto"/>
          </w:tcPr>
          <w:p w14:paraId="30674AB7" w14:textId="77777777" w:rsidR="003D42F3" w:rsidRPr="0087162A" w:rsidRDefault="003D42F3" w:rsidP="003D42F3">
            <w:pPr>
              <w:rPr>
                <w:rFonts w:cs="Calibri"/>
                <w:sz w:val="18"/>
                <w:szCs w:val="18"/>
              </w:rPr>
            </w:pPr>
            <w:r w:rsidRPr="0087162A">
              <w:rPr>
                <w:rFonts w:cs="Calibri"/>
                <w:sz w:val="18"/>
                <w:szCs w:val="18"/>
              </w:rPr>
              <w:lastRenderedPageBreak/>
              <w:t>NRG</w:t>
            </w:r>
          </w:p>
        </w:tc>
        <w:tc>
          <w:tcPr>
            <w:tcW w:w="7479" w:type="dxa"/>
            <w:shd w:val="clear" w:color="auto" w:fill="auto"/>
          </w:tcPr>
          <w:p w14:paraId="05AA1105" w14:textId="77777777" w:rsidR="003D42F3" w:rsidRPr="0087162A" w:rsidRDefault="003D42F3" w:rsidP="003D42F3">
            <w:pPr>
              <w:rPr>
                <w:rFonts w:eastAsia="Times New Roman" w:cs="Calibri"/>
                <w:sz w:val="18"/>
                <w:szCs w:val="18"/>
              </w:rPr>
            </w:pPr>
            <w:r w:rsidRPr="0087162A">
              <w:rPr>
                <w:rFonts w:eastAsia="Times New Roman" w:cs="Calibri"/>
                <w:i/>
                <w:sz w:val="18"/>
                <w:szCs w:val="18"/>
              </w:rPr>
              <w:t>(Invented) Name Review Group</w:t>
            </w:r>
            <w:r w:rsidRPr="0087162A">
              <w:rPr>
                <w:rFonts w:eastAsia="Times New Roman" w:cs="Calibri"/>
                <w:sz w:val="18"/>
                <w:szCs w:val="18"/>
              </w:rPr>
              <w:t xml:space="preserve"> </w:t>
            </w:r>
          </w:p>
          <w:p w14:paraId="685BABAE"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ocjenu prihvatljivosti naziva lijeka</w:t>
            </w:r>
          </w:p>
        </w:tc>
      </w:tr>
      <w:tr w:rsidR="003D42F3" w:rsidRPr="0070552D" w14:paraId="3E982838" w14:textId="77777777" w:rsidTr="003D42F3">
        <w:tc>
          <w:tcPr>
            <w:tcW w:w="1809" w:type="dxa"/>
            <w:shd w:val="clear" w:color="auto" w:fill="auto"/>
          </w:tcPr>
          <w:p w14:paraId="73E0A623" w14:textId="77777777" w:rsidR="003D42F3" w:rsidRPr="0087162A" w:rsidRDefault="003D42F3" w:rsidP="003D42F3">
            <w:pPr>
              <w:rPr>
                <w:sz w:val="18"/>
                <w:szCs w:val="18"/>
              </w:rPr>
            </w:pPr>
            <w:r w:rsidRPr="0087162A">
              <w:rPr>
                <w:sz w:val="18"/>
                <w:szCs w:val="18"/>
              </w:rPr>
              <w:t>NtA</w:t>
            </w:r>
          </w:p>
        </w:tc>
        <w:tc>
          <w:tcPr>
            <w:tcW w:w="7479" w:type="dxa"/>
            <w:shd w:val="clear" w:color="auto" w:fill="auto"/>
          </w:tcPr>
          <w:p w14:paraId="0C5293E4" w14:textId="77777777" w:rsidR="003D42F3" w:rsidRPr="0087162A" w:rsidRDefault="003D42F3" w:rsidP="003D42F3">
            <w:pPr>
              <w:rPr>
                <w:sz w:val="18"/>
                <w:szCs w:val="18"/>
              </w:rPr>
            </w:pPr>
            <w:r w:rsidRPr="0087162A">
              <w:rPr>
                <w:i/>
                <w:sz w:val="18"/>
                <w:szCs w:val="18"/>
              </w:rPr>
              <w:t>Notice to Applicants Working Group</w:t>
            </w:r>
            <w:r w:rsidRPr="0087162A">
              <w:rPr>
                <w:sz w:val="18"/>
                <w:szCs w:val="18"/>
              </w:rPr>
              <w:t xml:space="preserve"> </w:t>
            </w:r>
          </w:p>
          <w:p w14:paraId="57003904" w14:textId="77777777" w:rsidR="003D42F3" w:rsidRPr="0087162A" w:rsidRDefault="003D42F3" w:rsidP="003D42F3">
            <w:pPr>
              <w:rPr>
                <w:sz w:val="18"/>
                <w:szCs w:val="18"/>
              </w:rPr>
            </w:pPr>
            <w:r w:rsidRPr="0087162A">
              <w:rPr>
                <w:sz w:val="18"/>
                <w:szCs w:val="18"/>
              </w:rPr>
              <w:t xml:space="preserve">Radna skupina za upute podnositeljima zahtjeva </w:t>
            </w:r>
          </w:p>
        </w:tc>
      </w:tr>
      <w:tr w:rsidR="003D42F3" w:rsidRPr="0070552D" w14:paraId="25254CDD" w14:textId="77777777" w:rsidTr="003D42F3">
        <w:tc>
          <w:tcPr>
            <w:tcW w:w="1809" w:type="dxa"/>
            <w:shd w:val="clear" w:color="auto" w:fill="auto"/>
          </w:tcPr>
          <w:p w14:paraId="6E4BB70B" w14:textId="77777777" w:rsidR="003D42F3" w:rsidRPr="0087162A" w:rsidRDefault="003D42F3" w:rsidP="003D42F3">
            <w:pPr>
              <w:rPr>
                <w:sz w:val="18"/>
                <w:szCs w:val="18"/>
              </w:rPr>
            </w:pPr>
            <w:r w:rsidRPr="0087162A">
              <w:rPr>
                <w:sz w:val="18"/>
                <w:szCs w:val="18"/>
              </w:rPr>
              <w:t>NUI</w:t>
            </w:r>
          </w:p>
        </w:tc>
        <w:tc>
          <w:tcPr>
            <w:tcW w:w="7479" w:type="dxa"/>
            <w:shd w:val="clear" w:color="auto" w:fill="auto"/>
          </w:tcPr>
          <w:p w14:paraId="69BA24DE" w14:textId="77777777" w:rsidR="003D42F3" w:rsidRPr="0087162A" w:rsidRDefault="003D42F3" w:rsidP="003D42F3">
            <w:pPr>
              <w:rPr>
                <w:rFonts w:eastAsia="Times New Roman" w:cs="Calibri"/>
                <w:sz w:val="18"/>
                <w:szCs w:val="18"/>
              </w:rPr>
            </w:pPr>
            <w:r w:rsidRPr="0087162A">
              <w:rPr>
                <w:rFonts w:eastAsia="Times New Roman" w:cs="Calibri"/>
                <w:i/>
                <w:sz w:val="18"/>
                <w:szCs w:val="18"/>
              </w:rPr>
              <w:t>Non Urgent Information</w:t>
            </w:r>
          </w:p>
        </w:tc>
      </w:tr>
      <w:tr w:rsidR="003D42F3" w:rsidRPr="0070552D" w14:paraId="4E4AF3A2" w14:textId="77777777" w:rsidTr="003D42F3">
        <w:tc>
          <w:tcPr>
            <w:tcW w:w="1809" w:type="dxa"/>
            <w:shd w:val="clear" w:color="auto" w:fill="auto"/>
          </w:tcPr>
          <w:p w14:paraId="23028990" w14:textId="77777777" w:rsidR="003D42F3" w:rsidRPr="0087162A" w:rsidRDefault="003D42F3" w:rsidP="003D42F3">
            <w:pPr>
              <w:rPr>
                <w:sz w:val="18"/>
                <w:szCs w:val="18"/>
              </w:rPr>
            </w:pPr>
            <w:r w:rsidRPr="0087162A">
              <w:rPr>
                <w:sz w:val="18"/>
                <w:szCs w:val="18"/>
              </w:rPr>
              <w:t>OMCL</w:t>
            </w:r>
          </w:p>
        </w:tc>
        <w:tc>
          <w:tcPr>
            <w:tcW w:w="7479" w:type="dxa"/>
            <w:shd w:val="clear" w:color="auto" w:fill="auto"/>
          </w:tcPr>
          <w:p w14:paraId="33641388" w14:textId="77777777" w:rsidR="003D42F3" w:rsidRPr="0087162A" w:rsidRDefault="003D42F3" w:rsidP="003D42F3">
            <w:pPr>
              <w:rPr>
                <w:sz w:val="18"/>
                <w:szCs w:val="18"/>
              </w:rPr>
            </w:pPr>
            <w:r w:rsidRPr="0087162A">
              <w:rPr>
                <w:i/>
                <w:sz w:val="18"/>
                <w:szCs w:val="18"/>
              </w:rPr>
              <w:t>Official Medicines Control Laboratories</w:t>
            </w:r>
            <w:r w:rsidRPr="0087162A">
              <w:rPr>
                <w:sz w:val="18"/>
                <w:szCs w:val="18"/>
              </w:rPr>
              <w:t xml:space="preserve"> </w:t>
            </w:r>
          </w:p>
          <w:p w14:paraId="214E276B" w14:textId="77777777" w:rsidR="003D42F3" w:rsidRPr="0087162A" w:rsidRDefault="003D42F3" w:rsidP="003D42F3">
            <w:pPr>
              <w:rPr>
                <w:sz w:val="18"/>
                <w:szCs w:val="18"/>
              </w:rPr>
            </w:pPr>
            <w:r w:rsidRPr="0087162A">
              <w:rPr>
                <w:sz w:val="18"/>
                <w:szCs w:val="18"/>
              </w:rPr>
              <w:t>Službeni laboratoriji za kontrolu lijekova</w:t>
            </w:r>
          </w:p>
        </w:tc>
      </w:tr>
      <w:tr w:rsidR="003D42F3" w:rsidRPr="0070552D" w14:paraId="599FA997" w14:textId="77777777" w:rsidTr="003D42F3">
        <w:tc>
          <w:tcPr>
            <w:tcW w:w="1809" w:type="dxa"/>
            <w:shd w:val="clear" w:color="auto" w:fill="auto"/>
          </w:tcPr>
          <w:p w14:paraId="2C717DCC" w14:textId="77777777" w:rsidR="003D42F3" w:rsidRPr="0087162A" w:rsidRDefault="003D42F3" w:rsidP="003D42F3">
            <w:pPr>
              <w:rPr>
                <w:sz w:val="18"/>
                <w:szCs w:val="18"/>
              </w:rPr>
            </w:pPr>
            <w:r w:rsidRPr="0087162A">
              <w:rPr>
                <w:sz w:val="18"/>
                <w:szCs w:val="18"/>
              </w:rPr>
              <w:t>PBT</w:t>
            </w:r>
          </w:p>
        </w:tc>
        <w:tc>
          <w:tcPr>
            <w:tcW w:w="7479" w:type="dxa"/>
            <w:shd w:val="clear" w:color="auto" w:fill="auto"/>
          </w:tcPr>
          <w:p w14:paraId="18F3BCD3" w14:textId="77777777" w:rsidR="003D42F3" w:rsidRPr="0087162A" w:rsidRDefault="003D42F3" w:rsidP="003D42F3">
            <w:pPr>
              <w:rPr>
                <w:i/>
                <w:sz w:val="18"/>
                <w:szCs w:val="18"/>
              </w:rPr>
            </w:pPr>
            <w:r w:rsidRPr="0087162A">
              <w:rPr>
                <w:rFonts w:eastAsia="Times New Roman" w:cs="Calibri"/>
                <w:i/>
                <w:sz w:val="18"/>
                <w:szCs w:val="18"/>
              </w:rPr>
              <w:t>Pharmacovigilance Business Team</w:t>
            </w:r>
          </w:p>
        </w:tc>
      </w:tr>
      <w:tr w:rsidR="003D42F3" w:rsidRPr="0070552D" w14:paraId="67046618" w14:textId="77777777" w:rsidTr="003D42F3">
        <w:tc>
          <w:tcPr>
            <w:tcW w:w="1809" w:type="dxa"/>
            <w:shd w:val="clear" w:color="auto" w:fill="auto"/>
          </w:tcPr>
          <w:p w14:paraId="5D39F5DF" w14:textId="77777777" w:rsidR="003D42F3" w:rsidRPr="0087162A" w:rsidRDefault="003D42F3" w:rsidP="003D42F3">
            <w:pPr>
              <w:rPr>
                <w:rFonts w:cs="Calibri"/>
                <w:sz w:val="18"/>
                <w:szCs w:val="18"/>
              </w:rPr>
            </w:pPr>
            <w:r w:rsidRPr="0087162A">
              <w:rPr>
                <w:rFonts w:cs="Calibri"/>
                <w:sz w:val="18"/>
                <w:szCs w:val="18"/>
              </w:rPr>
              <w:t>PDCO</w:t>
            </w:r>
          </w:p>
        </w:tc>
        <w:tc>
          <w:tcPr>
            <w:tcW w:w="7479" w:type="dxa"/>
            <w:shd w:val="clear" w:color="auto" w:fill="auto"/>
          </w:tcPr>
          <w:p w14:paraId="139A5B0F" w14:textId="77777777" w:rsidR="003D42F3" w:rsidRPr="0087162A" w:rsidRDefault="003D42F3" w:rsidP="003D42F3">
            <w:pPr>
              <w:rPr>
                <w:rFonts w:eastAsia="Times New Roman" w:cs="Calibri"/>
                <w:sz w:val="18"/>
                <w:szCs w:val="18"/>
              </w:rPr>
            </w:pPr>
            <w:r w:rsidRPr="0087162A">
              <w:rPr>
                <w:rFonts w:eastAsia="Times New Roman" w:cs="Calibri"/>
                <w:i/>
                <w:sz w:val="18"/>
                <w:szCs w:val="18"/>
              </w:rPr>
              <w:t>Paediatric Committee</w:t>
            </w:r>
            <w:r w:rsidRPr="0087162A">
              <w:rPr>
                <w:rFonts w:eastAsia="Times New Roman" w:cs="Calibri"/>
                <w:sz w:val="18"/>
                <w:szCs w:val="18"/>
              </w:rPr>
              <w:t xml:space="preserve"> </w:t>
            </w:r>
          </w:p>
          <w:p w14:paraId="23A40945" w14:textId="77777777" w:rsidR="003D42F3" w:rsidRPr="0087162A" w:rsidRDefault="003D42F3" w:rsidP="003D42F3">
            <w:pPr>
              <w:rPr>
                <w:rFonts w:eastAsia="Times New Roman" w:cs="Calibri"/>
                <w:sz w:val="18"/>
                <w:szCs w:val="18"/>
              </w:rPr>
            </w:pPr>
            <w:r w:rsidRPr="0087162A">
              <w:rPr>
                <w:rFonts w:eastAsia="Times New Roman" w:cs="Calibri"/>
                <w:sz w:val="18"/>
                <w:szCs w:val="18"/>
              </w:rPr>
              <w:t>Povjerenstvo za pedijatriju</w:t>
            </w:r>
          </w:p>
        </w:tc>
      </w:tr>
      <w:tr w:rsidR="003D42F3" w:rsidRPr="0070552D" w14:paraId="00D76640" w14:textId="77777777" w:rsidTr="003D42F3">
        <w:tc>
          <w:tcPr>
            <w:tcW w:w="1809" w:type="dxa"/>
            <w:shd w:val="clear" w:color="auto" w:fill="auto"/>
          </w:tcPr>
          <w:p w14:paraId="2ECD923E" w14:textId="77777777" w:rsidR="003D42F3" w:rsidRPr="0087162A" w:rsidRDefault="003D42F3" w:rsidP="003D42F3">
            <w:pPr>
              <w:rPr>
                <w:sz w:val="18"/>
                <w:szCs w:val="18"/>
              </w:rPr>
            </w:pPr>
            <w:r w:rsidRPr="0087162A">
              <w:rPr>
                <w:sz w:val="18"/>
                <w:szCs w:val="18"/>
              </w:rPr>
              <w:t>PHARMA WP</w:t>
            </w:r>
          </w:p>
        </w:tc>
        <w:tc>
          <w:tcPr>
            <w:tcW w:w="7479" w:type="dxa"/>
            <w:shd w:val="clear" w:color="auto" w:fill="auto"/>
          </w:tcPr>
          <w:p w14:paraId="1F70211A" w14:textId="77777777" w:rsidR="003D42F3" w:rsidRPr="0087162A" w:rsidRDefault="003D42F3" w:rsidP="003D42F3">
            <w:pPr>
              <w:jc w:val="both"/>
              <w:rPr>
                <w:rFonts w:eastAsia="Times New Roman" w:cs="Calibri"/>
                <w:sz w:val="18"/>
                <w:szCs w:val="18"/>
              </w:rPr>
            </w:pPr>
            <w:r w:rsidRPr="0087162A">
              <w:rPr>
                <w:rFonts w:eastAsia="Times New Roman" w:cs="Calibri"/>
                <w:i/>
                <w:sz w:val="18"/>
                <w:szCs w:val="18"/>
              </w:rPr>
              <w:t>Working Party on Pharmaceuticals and Medical Devices</w:t>
            </w:r>
            <w:r w:rsidRPr="0087162A">
              <w:rPr>
                <w:rFonts w:eastAsia="Times New Roman" w:cs="Calibri"/>
                <w:sz w:val="18"/>
                <w:szCs w:val="18"/>
              </w:rPr>
              <w:t xml:space="preserve"> </w:t>
            </w:r>
          </w:p>
          <w:p w14:paraId="2BB2AE59" w14:textId="77777777" w:rsidR="003D42F3" w:rsidRPr="0087162A" w:rsidRDefault="003D42F3" w:rsidP="003D42F3">
            <w:pPr>
              <w:jc w:val="both"/>
              <w:rPr>
                <w:rFonts w:eastAsia="Times New Roman" w:cs="Calibri"/>
                <w:sz w:val="18"/>
                <w:szCs w:val="18"/>
              </w:rPr>
            </w:pPr>
            <w:r w:rsidRPr="0087162A">
              <w:rPr>
                <w:rFonts w:eastAsia="Times New Roman" w:cs="Calibri"/>
                <w:sz w:val="18"/>
                <w:szCs w:val="18"/>
              </w:rPr>
              <w:t xml:space="preserve">Radna skupina za lijekove i medicinske proizvode </w:t>
            </w:r>
          </w:p>
        </w:tc>
      </w:tr>
      <w:tr w:rsidR="003D42F3" w:rsidRPr="0070552D" w14:paraId="7E231033" w14:textId="77777777" w:rsidTr="003D42F3">
        <w:tc>
          <w:tcPr>
            <w:tcW w:w="1809" w:type="dxa"/>
            <w:shd w:val="clear" w:color="auto" w:fill="auto"/>
          </w:tcPr>
          <w:p w14:paraId="627A5786" w14:textId="77777777" w:rsidR="003D42F3" w:rsidRPr="0087162A" w:rsidRDefault="003D42F3" w:rsidP="003D42F3">
            <w:pPr>
              <w:rPr>
                <w:rFonts w:cs="Calibri"/>
                <w:sz w:val="18"/>
                <w:szCs w:val="18"/>
              </w:rPr>
            </w:pPr>
            <w:r w:rsidRPr="0087162A">
              <w:rPr>
                <w:rFonts w:cs="Calibri"/>
                <w:sz w:val="18"/>
                <w:szCs w:val="18"/>
              </w:rPr>
              <w:t>PhV IWG</w:t>
            </w:r>
          </w:p>
        </w:tc>
        <w:tc>
          <w:tcPr>
            <w:tcW w:w="7479" w:type="dxa"/>
            <w:shd w:val="clear" w:color="auto" w:fill="auto"/>
          </w:tcPr>
          <w:p w14:paraId="0A7CAB51"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Pharmacovigilance Inspectors Working Group</w:t>
            </w:r>
            <w:r w:rsidRPr="0087162A">
              <w:rPr>
                <w:rFonts w:eastAsia="Times New Roman" w:cs="Calibri"/>
                <w:sz w:val="18"/>
                <w:szCs w:val="18"/>
              </w:rPr>
              <w:t xml:space="preserve"> </w:t>
            </w:r>
          </w:p>
          <w:p w14:paraId="6BC4F620"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farmakovigilancijskih inspektora</w:t>
            </w:r>
          </w:p>
        </w:tc>
      </w:tr>
      <w:tr w:rsidR="003D42F3" w:rsidRPr="0070552D" w14:paraId="5C10C2AC" w14:textId="77777777" w:rsidTr="003D42F3">
        <w:tc>
          <w:tcPr>
            <w:tcW w:w="1809" w:type="dxa"/>
            <w:shd w:val="clear" w:color="auto" w:fill="auto"/>
          </w:tcPr>
          <w:p w14:paraId="223167FE" w14:textId="77777777" w:rsidR="003D42F3" w:rsidRPr="0087162A" w:rsidRDefault="003D42F3" w:rsidP="003D42F3">
            <w:pPr>
              <w:rPr>
                <w:sz w:val="18"/>
                <w:szCs w:val="18"/>
              </w:rPr>
            </w:pPr>
            <w:r w:rsidRPr="0087162A">
              <w:rPr>
                <w:sz w:val="18"/>
                <w:szCs w:val="18"/>
              </w:rPr>
              <w:t>PIC/S</w:t>
            </w:r>
          </w:p>
        </w:tc>
        <w:tc>
          <w:tcPr>
            <w:tcW w:w="7479" w:type="dxa"/>
            <w:shd w:val="clear" w:color="auto" w:fill="auto"/>
          </w:tcPr>
          <w:p w14:paraId="5C6F51AA" w14:textId="77777777" w:rsidR="003D42F3" w:rsidRPr="0087162A" w:rsidRDefault="003D42F3" w:rsidP="003D42F3">
            <w:pPr>
              <w:tabs>
                <w:tab w:val="left" w:pos="4170"/>
              </w:tabs>
              <w:rPr>
                <w:sz w:val="18"/>
                <w:szCs w:val="18"/>
              </w:rPr>
            </w:pPr>
            <w:r w:rsidRPr="0087162A">
              <w:rPr>
                <w:i/>
                <w:sz w:val="18"/>
                <w:szCs w:val="18"/>
              </w:rPr>
              <w:t>Pharmaceutical Inspection Convention and Pharmaceutical Inspection CO-operation Scheme</w:t>
            </w:r>
            <w:r w:rsidRPr="0087162A">
              <w:rPr>
                <w:sz w:val="18"/>
                <w:szCs w:val="18"/>
              </w:rPr>
              <w:t xml:space="preserve"> </w:t>
            </w:r>
          </w:p>
          <w:p w14:paraId="359CD128" w14:textId="77777777" w:rsidR="003D42F3" w:rsidRPr="0087162A" w:rsidRDefault="003D42F3" w:rsidP="003D42F3">
            <w:pPr>
              <w:tabs>
                <w:tab w:val="left" w:pos="4170"/>
              </w:tabs>
              <w:rPr>
                <w:sz w:val="18"/>
                <w:szCs w:val="18"/>
                <w:highlight w:val="yellow"/>
              </w:rPr>
            </w:pPr>
            <w:r w:rsidRPr="0087162A">
              <w:rPr>
                <w:sz w:val="18"/>
                <w:szCs w:val="18"/>
              </w:rPr>
              <w:t xml:space="preserve">Međunarodna farmaceutska inspekcijska organizacija </w:t>
            </w:r>
          </w:p>
        </w:tc>
      </w:tr>
      <w:tr w:rsidR="003D42F3" w:rsidRPr="0070552D" w14:paraId="5E3060F9" w14:textId="77777777" w:rsidTr="003D42F3">
        <w:tc>
          <w:tcPr>
            <w:tcW w:w="1809" w:type="dxa"/>
            <w:shd w:val="clear" w:color="auto" w:fill="auto"/>
          </w:tcPr>
          <w:p w14:paraId="0A0923D8" w14:textId="77777777" w:rsidR="003D42F3" w:rsidRPr="0087162A" w:rsidRDefault="003D42F3" w:rsidP="003D42F3">
            <w:pPr>
              <w:rPr>
                <w:rFonts w:cs="Calibri"/>
                <w:sz w:val="18"/>
                <w:szCs w:val="18"/>
              </w:rPr>
            </w:pPr>
            <w:r w:rsidRPr="0087162A">
              <w:rPr>
                <w:rFonts w:cs="Calibri"/>
                <w:sz w:val="18"/>
                <w:szCs w:val="18"/>
              </w:rPr>
              <w:t>PRAC</w:t>
            </w:r>
          </w:p>
        </w:tc>
        <w:tc>
          <w:tcPr>
            <w:tcW w:w="7479" w:type="dxa"/>
            <w:shd w:val="clear" w:color="auto" w:fill="auto"/>
          </w:tcPr>
          <w:p w14:paraId="1BB0C367"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Pharmacovigilance Risk Assessment Committee</w:t>
            </w:r>
            <w:r w:rsidRPr="0087162A">
              <w:rPr>
                <w:rFonts w:eastAsia="Times New Roman" w:cs="Calibri"/>
                <w:sz w:val="18"/>
                <w:szCs w:val="18"/>
              </w:rPr>
              <w:t xml:space="preserve"> </w:t>
            </w:r>
          </w:p>
          <w:p w14:paraId="67450727" w14:textId="77777777" w:rsidR="003D42F3" w:rsidRPr="0087162A" w:rsidRDefault="003D42F3" w:rsidP="003D42F3">
            <w:pPr>
              <w:rPr>
                <w:rFonts w:eastAsia="Times New Roman" w:cs="Calibri"/>
                <w:sz w:val="18"/>
                <w:szCs w:val="18"/>
              </w:rPr>
            </w:pPr>
            <w:r w:rsidRPr="0087162A">
              <w:rPr>
                <w:rFonts w:cs="Calibri"/>
                <w:sz w:val="18"/>
                <w:szCs w:val="18"/>
              </w:rPr>
              <w:t>Povjerenstvo za ocjenu rizika na području farmakovigilancije</w:t>
            </w:r>
          </w:p>
        </w:tc>
      </w:tr>
      <w:tr w:rsidR="003D42F3" w:rsidRPr="0070552D" w14:paraId="6C845DF7" w14:textId="77777777" w:rsidTr="003D42F3">
        <w:tc>
          <w:tcPr>
            <w:tcW w:w="1809" w:type="dxa"/>
            <w:shd w:val="clear" w:color="auto" w:fill="auto"/>
          </w:tcPr>
          <w:p w14:paraId="01050953" w14:textId="77777777" w:rsidR="003D42F3" w:rsidRPr="0087162A" w:rsidRDefault="003D42F3" w:rsidP="003D42F3">
            <w:pPr>
              <w:rPr>
                <w:sz w:val="18"/>
                <w:szCs w:val="18"/>
              </w:rPr>
            </w:pPr>
            <w:r w:rsidRPr="0087162A">
              <w:rPr>
                <w:sz w:val="18"/>
                <w:szCs w:val="18"/>
              </w:rPr>
              <w:t>PSMF</w:t>
            </w:r>
          </w:p>
        </w:tc>
        <w:tc>
          <w:tcPr>
            <w:tcW w:w="7479" w:type="dxa"/>
            <w:shd w:val="clear" w:color="auto" w:fill="auto"/>
          </w:tcPr>
          <w:p w14:paraId="394378F7" w14:textId="77777777" w:rsidR="003D42F3" w:rsidRPr="0087162A" w:rsidRDefault="003D42F3" w:rsidP="003D42F3">
            <w:pPr>
              <w:tabs>
                <w:tab w:val="left" w:pos="4170"/>
              </w:tabs>
              <w:rPr>
                <w:rFonts w:eastAsia="Times New Roman" w:cs="Calibri"/>
                <w:i/>
                <w:sz w:val="18"/>
                <w:szCs w:val="18"/>
              </w:rPr>
            </w:pPr>
            <w:r w:rsidRPr="0087162A">
              <w:rPr>
                <w:rFonts w:eastAsia="Times New Roman" w:cs="Calibri"/>
                <w:i/>
                <w:sz w:val="18"/>
                <w:szCs w:val="18"/>
              </w:rPr>
              <w:t>Pharmacovigilance site master file</w:t>
            </w:r>
          </w:p>
        </w:tc>
      </w:tr>
      <w:tr w:rsidR="003D42F3" w:rsidRPr="0070552D" w14:paraId="7FB8F6AE" w14:textId="77777777" w:rsidTr="003D42F3">
        <w:tc>
          <w:tcPr>
            <w:tcW w:w="1809" w:type="dxa"/>
            <w:shd w:val="clear" w:color="auto" w:fill="auto"/>
          </w:tcPr>
          <w:p w14:paraId="2D15C7EA" w14:textId="77777777" w:rsidR="003D42F3" w:rsidRPr="0087162A" w:rsidRDefault="003D42F3" w:rsidP="003D42F3">
            <w:pPr>
              <w:rPr>
                <w:rFonts w:cs="Calibri"/>
                <w:sz w:val="18"/>
                <w:szCs w:val="18"/>
              </w:rPr>
            </w:pPr>
            <w:r w:rsidRPr="0087162A">
              <w:rPr>
                <w:rFonts w:cs="Calibri"/>
                <w:sz w:val="18"/>
                <w:szCs w:val="18"/>
              </w:rPr>
              <w:t>QRD</w:t>
            </w:r>
          </w:p>
        </w:tc>
        <w:tc>
          <w:tcPr>
            <w:tcW w:w="7479" w:type="dxa"/>
            <w:shd w:val="clear" w:color="auto" w:fill="auto"/>
          </w:tcPr>
          <w:p w14:paraId="37A32729" w14:textId="77777777" w:rsidR="003D42F3" w:rsidRPr="0087162A" w:rsidRDefault="003D42F3" w:rsidP="003D42F3">
            <w:pPr>
              <w:rPr>
                <w:rFonts w:eastAsia="Times New Roman" w:cs="Calibri"/>
                <w:iCs/>
                <w:sz w:val="18"/>
                <w:szCs w:val="18"/>
              </w:rPr>
            </w:pPr>
            <w:r w:rsidRPr="0087162A">
              <w:rPr>
                <w:rFonts w:eastAsia="Times New Roman" w:cs="Calibri"/>
                <w:i/>
                <w:iCs/>
                <w:sz w:val="18"/>
                <w:szCs w:val="18"/>
              </w:rPr>
              <w:t>Quality Review of Documents</w:t>
            </w:r>
            <w:r w:rsidRPr="0087162A">
              <w:rPr>
                <w:rFonts w:eastAsia="Times New Roman" w:cs="Calibri"/>
                <w:iCs/>
                <w:sz w:val="18"/>
                <w:szCs w:val="18"/>
              </w:rPr>
              <w:t xml:space="preserve"> </w:t>
            </w:r>
          </w:p>
          <w:p w14:paraId="092230DB" w14:textId="77777777" w:rsidR="003D42F3" w:rsidRPr="0087162A" w:rsidRDefault="003D42F3" w:rsidP="003D42F3">
            <w:pPr>
              <w:rPr>
                <w:rFonts w:eastAsia="Times New Roman" w:cs="Calibri"/>
                <w:iCs/>
                <w:sz w:val="18"/>
                <w:szCs w:val="18"/>
              </w:rPr>
            </w:pPr>
            <w:r w:rsidRPr="0087162A">
              <w:rPr>
                <w:rFonts w:eastAsia="Times New Roman" w:cs="Calibri"/>
                <w:iCs/>
                <w:sz w:val="18"/>
                <w:szCs w:val="18"/>
              </w:rPr>
              <w:t>Radna skupina za lingvističku provjeru dokumenata</w:t>
            </w:r>
          </w:p>
        </w:tc>
      </w:tr>
      <w:tr w:rsidR="003D42F3" w:rsidRPr="0070552D" w14:paraId="60605C08" w14:textId="77777777" w:rsidTr="003D42F3">
        <w:tc>
          <w:tcPr>
            <w:tcW w:w="1809" w:type="dxa"/>
            <w:shd w:val="clear" w:color="auto" w:fill="auto"/>
          </w:tcPr>
          <w:p w14:paraId="75DC6918" w14:textId="77777777" w:rsidR="003D42F3" w:rsidRPr="0087162A" w:rsidRDefault="003D42F3" w:rsidP="003D42F3">
            <w:pPr>
              <w:rPr>
                <w:rFonts w:cs="Calibri"/>
                <w:sz w:val="18"/>
                <w:szCs w:val="18"/>
              </w:rPr>
            </w:pPr>
            <w:r w:rsidRPr="0087162A">
              <w:rPr>
                <w:rFonts w:cs="Calibri"/>
                <w:sz w:val="18"/>
                <w:szCs w:val="18"/>
              </w:rPr>
              <w:t>QWP</w:t>
            </w:r>
          </w:p>
        </w:tc>
        <w:tc>
          <w:tcPr>
            <w:tcW w:w="7479" w:type="dxa"/>
            <w:shd w:val="clear" w:color="auto" w:fill="auto"/>
          </w:tcPr>
          <w:p w14:paraId="23B8AF89" w14:textId="77777777" w:rsidR="003D42F3" w:rsidRPr="0087162A" w:rsidRDefault="003D42F3" w:rsidP="003D42F3">
            <w:pPr>
              <w:rPr>
                <w:rFonts w:eastAsia="Times New Roman" w:cs="Calibri"/>
                <w:i/>
                <w:sz w:val="18"/>
                <w:szCs w:val="18"/>
              </w:rPr>
            </w:pPr>
            <w:r w:rsidRPr="0087162A">
              <w:rPr>
                <w:rFonts w:eastAsia="Times New Roman" w:cs="Calibri"/>
                <w:i/>
                <w:sz w:val="18"/>
                <w:szCs w:val="18"/>
              </w:rPr>
              <w:t>Quality Working Party</w:t>
            </w:r>
          </w:p>
          <w:p w14:paraId="7F32F14F"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kakvoću lijekova</w:t>
            </w:r>
          </w:p>
        </w:tc>
      </w:tr>
      <w:tr w:rsidR="003D42F3" w:rsidRPr="0070552D" w14:paraId="7E3DD9C3" w14:textId="77777777" w:rsidTr="003D42F3">
        <w:tc>
          <w:tcPr>
            <w:tcW w:w="1809" w:type="dxa"/>
            <w:shd w:val="clear" w:color="auto" w:fill="auto"/>
          </w:tcPr>
          <w:p w14:paraId="6BB79451" w14:textId="77777777" w:rsidR="003D42F3" w:rsidRPr="0087162A" w:rsidRDefault="003D42F3" w:rsidP="003D42F3">
            <w:pPr>
              <w:rPr>
                <w:sz w:val="18"/>
                <w:szCs w:val="18"/>
              </w:rPr>
            </w:pPr>
            <w:r w:rsidRPr="0087162A">
              <w:rPr>
                <w:sz w:val="18"/>
                <w:szCs w:val="18"/>
              </w:rPr>
              <w:t xml:space="preserve">SAWP </w:t>
            </w:r>
          </w:p>
        </w:tc>
        <w:tc>
          <w:tcPr>
            <w:tcW w:w="7479" w:type="dxa"/>
            <w:shd w:val="clear" w:color="auto" w:fill="auto"/>
          </w:tcPr>
          <w:p w14:paraId="7CC1D977" w14:textId="77777777" w:rsidR="003D42F3" w:rsidRPr="0087162A" w:rsidRDefault="003D42F3" w:rsidP="003D42F3">
            <w:pPr>
              <w:rPr>
                <w:rFonts w:eastAsia="Times New Roman" w:cs="Calibri"/>
                <w:sz w:val="18"/>
                <w:szCs w:val="18"/>
              </w:rPr>
            </w:pPr>
            <w:r w:rsidRPr="0087162A">
              <w:rPr>
                <w:rFonts w:eastAsia="Times New Roman" w:cs="Calibri"/>
                <w:i/>
                <w:sz w:val="18"/>
                <w:szCs w:val="18"/>
              </w:rPr>
              <w:t>Sctientific Advice Working Party</w:t>
            </w:r>
            <w:r w:rsidRPr="0087162A">
              <w:rPr>
                <w:rFonts w:eastAsia="Times New Roman" w:cs="Calibri"/>
                <w:sz w:val="18"/>
                <w:szCs w:val="18"/>
              </w:rPr>
              <w:t xml:space="preserve"> </w:t>
            </w:r>
          </w:p>
          <w:p w14:paraId="33C095C1"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znanstveni savjet</w:t>
            </w:r>
          </w:p>
        </w:tc>
      </w:tr>
      <w:tr w:rsidR="003D42F3" w:rsidRPr="0070552D" w14:paraId="1F42CAE4" w14:textId="77777777" w:rsidTr="003D42F3">
        <w:tc>
          <w:tcPr>
            <w:tcW w:w="1809" w:type="dxa"/>
            <w:shd w:val="clear" w:color="auto" w:fill="auto"/>
          </w:tcPr>
          <w:p w14:paraId="25D80713" w14:textId="77777777" w:rsidR="003D42F3" w:rsidRPr="0087162A" w:rsidRDefault="003D42F3" w:rsidP="003D42F3">
            <w:pPr>
              <w:rPr>
                <w:sz w:val="18"/>
                <w:szCs w:val="18"/>
              </w:rPr>
            </w:pPr>
            <w:r w:rsidRPr="0087162A">
              <w:rPr>
                <w:sz w:val="18"/>
                <w:szCs w:val="18"/>
              </w:rPr>
              <w:t>SCOPE</w:t>
            </w:r>
          </w:p>
        </w:tc>
        <w:tc>
          <w:tcPr>
            <w:tcW w:w="7479" w:type="dxa"/>
            <w:shd w:val="clear" w:color="auto" w:fill="auto"/>
          </w:tcPr>
          <w:p w14:paraId="6B9439D8" w14:textId="77777777" w:rsidR="003D42F3" w:rsidRPr="0087162A" w:rsidRDefault="003D42F3" w:rsidP="003D42F3">
            <w:pPr>
              <w:rPr>
                <w:sz w:val="18"/>
                <w:szCs w:val="18"/>
              </w:rPr>
            </w:pPr>
            <w:r w:rsidRPr="0087162A">
              <w:rPr>
                <w:rFonts w:eastAsia="Times New Roman" w:cs="Calibri"/>
                <w:i/>
                <w:sz w:val="18"/>
                <w:szCs w:val="18"/>
                <w:lang w:eastAsia="ja-JP"/>
              </w:rPr>
              <w:t>Joint Action on Strenghtening Collaboration for Operating Pharmacovigilance in Europe</w:t>
            </w:r>
            <w:r w:rsidRPr="0087162A">
              <w:rPr>
                <w:sz w:val="18"/>
                <w:szCs w:val="18"/>
              </w:rPr>
              <w:t xml:space="preserve"> </w:t>
            </w:r>
          </w:p>
          <w:p w14:paraId="307BFA6C" w14:textId="77777777" w:rsidR="003D42F3" w:rsidRPr="0087162A" w:rsidRDefault="003D42F3" w:rsidP="003D42F3">
            <w:pPr>
              <w:rPr>
                <w:sz w:val="18"/>
                <w:szCs w:val="18"/>
              </w:rPr>
            </w:pPr>
            <w:r w:rsidRPr="0087162A">
              <w:rPr>
                <w:sz w:val="18"/>
                <w:szCs w:val="18"/>
              </w:rPr>
              <w:t>Zajednička akcija jačanja suradnje za funkcioniranje farmakovigilancije u Europi</w:t>
            </w:r>
          </w:p>
        </w:tc>
      </w:tr>
      <w:tr w:rsidR="003D42F3" w:rsidRPr="0070552D" w14:paraId="59E7AF2C" w14:textId="77777777" w:rsidTr="003D42F3">
        <w:tc>
          <w:tcPr>
            <w:tcW w:w="1809" w:type="dxa"/>
            <w:shd w:val="clear" w:color="auto" w:fill="auto"/>
          </w:tcPr>
          <w:p w14:paraId="606E5582" w14:textId="77777777" w:rsidR="003D42F3" w:rsidRPr="0087162A" w:rsidRDefault="003D42F3" w:rsidP="003D42F3">
            <w:pPr>
              <w:rPr>
                <w:sz w:val="18"/>
                <w:szCs w:val="18"/>
              </w:rPr>
            </w:pPr>
            <w:r w:rsidRPr="0087162A">
              <w:rPr>
                <w:sz w:val="18"/>
                <w:szCs w:val="18"/>
              </w:rPr>
              <w:t>SEP</w:t>
            </w:r>
          </w:p>
        </w:tc>
        <w:tc>
          <w:tcPr>
            <w:tcW w:w="7479" w:type="dxa"/>
            <w:shd w:val="clear" w:color="auto" w:fill="auto"/>
          </w:tcPr>
          <w:p w14:paraId="03D33D6A" w14:textId="77777777" w:rsidR="003D42F3" w:rsidRPr="0087162A" w:rsidRDefault="003D42F3" w:rsidP="003D42F3">
            <w:pPr>
              <w:tabs>
                <w:tab w:val="left" w:pos="4170"/>
              </w:tabs>
              <w:rPr>
                <w:sz w:val="18"/>
                <w:szCs w:val="18"/>
              </w:rPr>
            </w:pPr>
            <w:r w:rsidRPr="0087162A">
              <w:rPr>
                <w:sz w:val="18"/>
                <w:szCs w:val="18"/>
              </w:rPr>
              <w:t>Središnje etičko povjerenstvo</w:t>
            </w:r>
          </w:p>
        </w:tc>
      </w:tr>
      <w:tr w:rsidR="003D42F3" w:rsidRPr="0070552D" w14:paraId="4B4D1B93" w14:textId="77777777" w:rsidTr="003D42F3">
        <w:tc>
          <w:tcPr>
            <w:tcW w:w="1809" w:type="dxa"/>
            <w:shd w:val="clear" w:color="auto" w:fill="auto"/>
          </w:tcPr>
          <w:p w14:paraId="28381682" w14:textId="77777777" w:rsidR="003D42F3" w:rsidRPr="0087162A" w:rsidRDefault="003D42F3" w:rsidP="003D42F3">
            <w:pPr>
              <w:rPr>
                <w:sz w:val="18"/>
                <w:szCs w:val="18"/>
              </w:rPr>
            </w:pPr>
            <w:r w:rsidRPr="0087162A">
              <w:rPr>
                <w:sz w:val="18"/>
                <w:szCs w:val="18"/>
              </w:rPr>
              <w:t>SOP</w:t>
            </w:r>
          </w:p>
        </w:tc>
        <w:tc>
          <w:tcPr>
            <w:tcW w:w="7479" w:type="dxa"/>
            <w:shd w:val="clear" w:color="auto" w:fill="auto"/>
          </w:tcPr>
          <w:p w14:paraId="0AC445CF" w14:textId="77777777" w:rsidR="003D42F3" w:rsidRPr="0087162A" w:rsidRDefault="003D42F3" w:rsidP="003D42F3">
            <w:pPr>
              <w:rPr>
                <w:rFonts w:eastAsia="Times New Roman" w:cs="Calibri"/>
                <w:sz w:val="18"/>
                <w:szCs w:val="18"/>
              </w:rPr>
            </w:pPr>
            <w:r w:rsidRPr="0087162A">
              <w:rPr>
                <w:rFonts w:eastAsia="Times New Roman" w:cs="Calibri"/>
                <w:i/>
                <w:sz w:val="18"/>
                <w:szCs w:val="18"/>
              </w:rPr>
              <w:t>Standard Operative Procedure</w:t>
            </w:r>
            <w:r w:rsidRPr="0087162A">
              <w:rPr>
                <w:rFonts w:eastAsia="Times New Roman" w:cs="Calibri"/>
                <w:sz w:val="18"/>
                <w:szCs w:val="18"/>
              </w:rPr>
              <w:t xml:space="preserve"> </w:t>
            </w:r>
          </w:p>
          <w:p w14:paraId="26B6BBBD" w14:textId="77777777" w:rsidR="003D42F3" w:rsidRPr="0087162A" w:rsidRDefault="003D42F3" w:rsidP="003D42F3">
            <w:pPr>
              <w:rPr>
                <w:rFonts w:eastAsia="Times New Roman" w:cs="Calibri"/>
                <w:sz w:val="18"/>
                <w:szCs w:val="18"/>
              </w:rPr>
            </w:pPr>
            <w:r w:rsidRPr="0087162A">
              <w:rPr>
                <w:rFonts w:eastAsia="Times New Roman" w:cs="Calibri"/>
                <w:sz w:val="18"/>
                <w:szCs w:val="18"/>
              </w:rPr>
              <w:t>Standardni operativni postupak</w:t>
            </w:r>
          </w:p>
        </w:tc>
      </w:tr>
      <w:tr w:rsidR="003D42F3" w:rsidRPr="0070552D" w14:paraId="56F91991" w14:textId="77777777" w:rsidTr="003D42F3">
        <w:tc>
          <w:tcPr>
            <w:tcW w:w="1809" w:type="dxa"/>
            <w:shd w:val="clear" w:color="auto" w:fill="auto"/>
          </w:tcPr>
          <w:p w14:paraId="6827AF0A" w14:textId="77777777" w:rsidR="003D42F3" w:rsidRPr="0087162A" w:rsidRDefault="003D42F3" w:rsidP="003D42F3">
            <w:pPr>
              <w:rPr>
                <w:sz w:val="18"/>
                <w:szCs w:val="18"/>
              </w:rPr>
            </w:pPr>
            <w:r w:rsidRPr="0087162A">
              <w:rPr>
                <w:sz w:val="18"/>
                <w:szCs w:val="18"/>
              </w:rPr>
              <w:t xml:space="preserve">STAMP </w:t>
            </w:r>
          </w:p>
        </w:tc>
        <w:tc>
          <w:tcPr>
            <w:tcW w:w="7479" w:type="dxa"/>
            <w:shd w:val="clear" w:color="auto" w:fill="auto"/>
          </w:tcPr>
          <w:p w14:paraId="55730E43" w14:textId="77777777" w:rsidR="003D42F3" w:rsidRPr="0087162A" w:rsidRDefault="003D42F3" w:rsidP="003D42F3">
            <w:pPr>
              <w:tabs>
                <w:tab w:val="left" w:pos="4170"/>
              </w:tabs>
              <w:rPr>
                <w:sz w:val="18"/>
                <w:szCs w:val="18"/>
              </w:rPr>
            </w:pPr>
            <w:r w:rsidRPr="0087162A">
              <w:rPr>
                <w:rFonts w:cs="Calibri"/>
                <w:bCs/>
                <w:i/>
                <w:sz w:val="18"/>
                <w:szCs w:val="18"/>
              </w:rPr>
              <w:t>Safe and Timely Access to Medicines for Patients</w:t>
            </w:r>
            <w:r w:rsidRPr="0087162A">
              <w:rPr>
                <w:sz w:val="18"/>
                <w:szCs w:val="18"/>
              </w:rPr>
              <w:t xml:space="preserve"> </w:t>
            </w:r>
          </w:p>
          <w:p w14:paraId="39F7154E" w14:textId="77777777" w:rsidR="003D42F3" w:rsidRPr="0087162A" w:rsidRDefault="003D42F3" w:rsidP="003D42F3">
            <w:pPr>
              <w:tabs>
                <w:tab w:val="left" w:pos="4170"/>
              </w:tabs>
              <w:rPr>
                <w:rFonts w:cs="Calibri"/>
                <w:bCs/>
                <w:sz w:val="18"/>
                <w:szCs w:val="18"/>
              </w:rPr>
            </w:pPr>
            <w:r w:rsidRPr="0087162A">
              <w:rPr>
                <w:sz w:val="18"/>
                <w:szCs w:val="18"/>
              </w:rPr>
              <w:t>Radna grupa za sigurni i pravovremeni pristup lijeka pacijentima</w:t>
            </w:r>
          </w:p>
        </w:tc>
      </w:tr>
      <w:tr w:rsidR="003D42F3" w:rsidRPr="0070552D" w14:paraId="0099F5CD" w14:textId="77777777" w:rsidTr="003D42F3">
        <w:tc>
          <w:tcPr>
            <w:tcW w:w="1809" w:type="dxa"/>
            <w:shd w:val="clear" w:color="auto" w:fill="auto"/>
          </w:tcPr>
          <w:p w14:paraId="2D56AD6A" w14:textId="77777777" w:rsidR="003D42F3" w:rsidRPr="0087162A" w:rsidRDefault="003D42F3" w:rsidP="003D42F3">
            <w:pPr>
              <w:rPr>
                <w:rFonts w:cs="Calibri"/>
                <w:sz w:val="18"/>
                <w:szCs w:val="18"/>
              </w:rPr>
            </w:pPr>
            <w:r w:rsidRPr="0087162A">
              <w:rPr>
                <w:rFonts w:cs="Calibri"/>
                <w:sz w:val="18"/>
                <w:szCs w:val="18"/>
              </w:rPr>
              <w:t>SWP</w:t>
            </w:r>
          </w:p>
        </w:tc>
        <w:tc>
          <w:tcPr>
            <w:tcW w:w="7479" w:type="dxa"/>
            <w:shd w:val="clear" w:color="auto" w:fill="auto"/>
          </w:tcPr>
          <w:p w14:paraId="714777E6" w14:textId="77777777" w:rsidR="003D42F3" w:rsidRPr="0087162A" w:rsidRDefault="003D42F3" w:rsidP="003D42F3">
            <w:pPr>
              <w:rPr>
                <w:rFonts w:eastAsia="Times New Roman" w:cs="Calibri"/>
                <w:sz w:val="18"/>
                <w:szCs w:val="18"/>
              </w:rPr>
            </w:pPr>
            <w:r w:rsidRPr="0087162A">
              <w:rPr>
                <w:rFonts w:eastAsia="Times New Roman" w:cs="Calibri"/>
                <w:i/>
                <w:iCs/>
                <w:sz w:val="18"/>
                <w:szCs w:val="18"/>
              </w:rPr>
              <w:t>Safety Working Party</w:t>
            </w:r>
            <w:r w:rsidRPr="0087162A">
              <w:rPr>
                <w:rFonts w:eastAsia="Times New Roman" w:cs="Calibri"/>
                <w:sz w:val="18"/>
                <w:szCs w:val="18"/>
              </w:rPr>
              <w:t xml:space="preserve"> </w:t>
            </w:r>
          </w:p>
          <w:p w14:paraId="5DCF9BD4"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skupina za sigurnost</w:t>
            </w:r>
          </w:p>
        </w:tc>
      </w:tr>
      <w:tr w:rsidR="003D42F3" w:rsidRPr="0070552D" w14:paraId="481C39DF" w14:textId="77777777" w:rsidTr="003D42F3">
        <w:tc>
          <w:tcPr>
            <w:tcW w:w="1809" w:type="dxa"/>
            <w:shd w:val="clear" w:color="auto" w:fill="auto"/>
          </w:tcPr>
          <w:p w14:paraId="2D776E86" w14:textId="77777777" w:rsidR="003D42F3" w:rsidRPr="0087162A" w:rsidRDefault="003D42F3" w:rsidP="003D42F3">
            <w:pPr>
              <w:rPr>
                <w:sz w:val="18"/>
                <w:szCs w:val="18"/>
              </w:rPr>
            </w:pPr>
            <w:r w:rsidRPr="0087162A">
              <w:rPr>
                <w:sz w:val="18"/>
                <w:szCs w:val="18"/>
              </w:rPr>
              <w:t>UMC</w:t>
            </w:r>
          </w:p>
        </w:tc>
        <w:tc>
          <w:tcPr>
            <w:tcW w:w="7479" w:type="dxa"/>
            <w:shd w:val="clear" w:color="auto" w:fill="auto"/>
          </w:tcPr>
          <w:p w14:paraId="59D7D53C" w14:textId="77777777" w:rsidR="003D42F3" w:rsidRPr="0087162A" w:rsidRDefault="003D42F3" w:rsidP="003D42F3">
            <w:pPr>
              <w:rPr>
                <w:i/>
                <w:sz w:val="18"/>
                <w:szCs w:val="18"/>
              </w:rPr>
            </w:pPr>
            <w:r w:rsidRPr="0087162A">
              <w:rPr>
                <w:i/>
                <w:sz w:val="18"/>
                <w:szCs w:val="18"/>
              </w:rPr>
              <w:t>Uppsala Monitoring Centre</w:t>
            </w:r>
          </w:p>
        </w:tc>
      </w:tr>
      <w:tr w:rsidR="003D42F3" w:rsidRPr="0070552D" w14:paraId="33C2BA21" w14:textId="77777777" w:rsidTr="003D42F3">
        <w:tc>
          <w:tcPr>
            <w:tcW w:w="1809" w:type="dxa"/>
            <w:shd w:val="clear" w:color="auto" w:fill="auto"/>
          </w:tcPr>
          <w:p w14:paraId="7DE504B6" w14:textId="77777777" w:rsidR="003D42F3" w:rsidRPr="0087162A" w:rsidRDefault="003D42F3" w:rsidP="003D42F3">
            <w:pPr>
              <w:rPr>
                <w:rFonts w:cs="Calibri"/>
                <w:sz w:val="18"/>
                <w:szCs w:val="18"/>
              </w:rPr>
            </w:pPr>
            <w:r w:rsidRPr="0087162A">
              <w:rPr>
                <w:rFonts w:cs="Calibri"/>
                <w:sz w:val="18"/>
                <w:szCs w:val="18"/>
              </w:rPr>
              <w:t>UNO</w:t>
            </w:r>
          </w:p>
        </w:tc>
        <w:tc>
          <w:tcPr>
            <w:tcW w:w="7479" w:type="dxa"/>
            <w:shd w:val="clear" w:color="auto" w:fill="auto"/>
          </w:tcPr>
          <w:p w14:paraId="55F2BF1D" w14:textId="77777777" w:rsidR="003D42F3" w:rsidRPr="0087162A" w:rsidRDefault="003D42F3" w:rsidP="003D42F3">
            <w:pPr>
              <w:rPr>
                <w:rFonts w:eastAsia="Times New Roman" w:cs="Calibri"/>
                <w:sz w:val="18"/>
                <w:szCs w:val="18"/>
              </w:rPr>
            </w:pPr>
            <w:r w:rsidRPr="0087162A">
              <w:rPr>
                <w:rFonts w:eastAsia="Times New Roman" w:cs="Calibri"/>
                <w:i/>
                <w:sz w:val="18"/>
                <w:szCs w:val="18"/>
              </w:rPr>
              <w:t>Internal audit</w:t>
            </w:r>
            <w:r w:rsidRPr="0087162A">
              <w:rPr>
                <w:rFonts w:eastAsia="Times New Roman" w:cs="Calibri"/>
                <w:sz w:val="18"/>
                <w:szCs w:val="18"/>
              </w:rPr>
              <w:t xml:space="preserve"> </w:t>
            </w:r>
          </w:p>
          <w:p w14:paraId="5C9AA542" w14:textId="77777777" w:rsidR="003D42F3" w:rsidRPr="0087162A" w:rsidRDefault="003D42F3" w:rsidP="003D42F3">
            <w:pPr>
              <w:rPr>
                <w:rFonts w:eastAsia="Times New Roman" w:cs="Calibri"/>
                <w:sz w:val="18"/>
                <w:szCs w:val="18"/>
              </w:rPr>
            </w:pPr>
            <w:r w:rsidRPr="0087162A">
              <w:rPr>
                <w:rFonts w:eastAsia="Times New Roman" w:cs="Calibri"/>
                <w:sz w:val="18"/>
                <w:szCs w:val="18"/>
              </w:rPr>
              <w:t>Unutarnji nadzor</w:t>
            </w:r>
          </w:p>
        </w:tc>
      </w:tr>
      <w:tr w:rsidR="003D42F3" w:rsidRPr="0070552D" w14:paraId="45D43C4D" w14:textId="77777777" w:rsidTr="003D42F3">
        <w:tc>
          <w:tcPr>
            <w:tcW w:w="1809" w:type="dxa"/>
            <w:shd w:val="clear" w:color="auto" w:fill="auto"/>
          </w:tcPr>
          <w:p w14:paraId="506B6612" w14:textId="77777777" w:rsidR="003D42F3" w:rsidRPr="0087162A" w:rsidRDefault="003D42F3" w:rsidP="003D42F3">
            <w:pPr>
              <w:rPr>
                <w:sz w:val="18"/>
                <w:szCs w:val="18"/>
              </w:rPr>
            </w:pPr>
            <w:r w:rsidRPr="0087162A">
              <w:rPr>
                <w:sz w:val="18"/>
                <w:szCs w:val="18"/>
              </w:rPr>
              <w:t>UNODC</w:t>
            </w:r>
          </w:p>
        </w:tc>
        <w:tc>
          <w:tcPr>
            <w:tcW w:w="7479" w:type="dxa"/>
            <w:shd w:val="clear" w:color="auto" w:fill="auto"/>
          </w:tcPr>
          <w:p w14:paraId="43379176" w14:textId="77777777" w:rsidR="003D42F3" w:rsidRPr="0087162A" w:rsidRDefault="003D42F3" w:rsidP="003D42F3">
            <w:pPr>
              <w:rPr>
                <w:i/>
                <w:sz w:val="18"/>
                <w:szCs w:val="18"/>
              </w:rPr>
            </w:pPr>
            <w:r w:rsidRPr="0087162A">
              <w:rPr>
                <w:rFonts w:eastAsia="Times New Roman" w:cs="Calibri"/>
                <w:i/>
                <w:sz w:val="18"/>
                <w:szCs w:val="18"/>
              </w:rPr>
              <w:t>United Nations Office for Drugs and Crime</w:t>
            </w:r>
          </w:p>
        </w:tc>
      </w:tr>
      <w:tr w:rsidR="003D42F3" w:rsidRPr="0070552D" w14:paraId="5FB2420D" w14:textId="77777777" w:rsidTr="003D42F3">
        <w:tc>
          <w:tcPr>
            <w:tcW w:w="1809" w:type="dxa"/>
            <w:shd w:val="clear" w:color="auto" w:fill="auto"/>
          </w:tcPr>
          <w:p w14:paraId="7A1A270B" w14:textId="77777777" w:rsidR="003D42F3" w:rsidRPr="0087162A" w:rsidRDefault="003D42F3" w:rsidP="003D42F3">
            <w:pPr>
              <w:rPr>
                <w:sz w:val="18"/>
                <w:szCs w:val="18"/>
              </w:rPr>
            </w:pPr>
            <w:r w:rsidRPr="0087162A">
              <w:rPr>
                <w:sz w:val="18"/>
                <w:szCs w:val="18"/>
              </w:rPr>
              <w:t>VigiFlow</w:t>
            </w:r>
          </w:p>
        </w:tc>
        <w:tc>
          <w:tcPr>
            <w:tcW w:w="7479" w:type="dxa"/>
            <w:shd w:val="clear" w:color="auto" w:fill="auto"/>
          </w:tcPr>
          <w:p w14:paraId="5858BF5D" w14:textId="77777777" w:rsidR="003D42F3" w:rsidRPr="0087162A" w:rsidRDefault="003D42F3" w:rsidP="003D42F3">
            <w:pPr>
              <w:rPr>
                <w:sz w:val="18"/>
                <w:szCs w:val="18"/>
              </w:rPr>
            </w:pPr>
            <w:r w:rsidRPr="0087162A">
              <w:rPr>
                <w:sz w:val="18"/>
                <w:szCs w:val="18"/>
              </w:rPr>
              <w:t>Nacionalna baza nuspojava</w:t>
            </w:r>
          </w:p>
        </w:tc>
      </w:tr>
      <w:tr w:rsidR="003D42F3" w:rsidRPr="0070552D" w14:paraId="5EA6B4B7" w14:textId="77777777" w:rsidTr="003D42F3">
        <w:tc>
          <w:tcPr>
            <w:tcW w:w="1809" w:type="dxa"/>
            <w:shd w:val="clear" w:color="auto" w:fill="auto"/>
          </w:tcPr>
          <w:p w14:paraId="549CE2CF" w14:textId="77777777" w:rsidR="003D42F3" w:rsidRPr="0087162A" w:rsidRDefault="003D42F3" w:rsidP="003D42F3">
            <w:pPr>
              <w:rPr>
                <w:sz w:val="18"/>
                <w:szCs w:val="18"/>
              </w:rPr>
            </w:pPr>
            <w:r w:rsidRPr="0087162A">
              <w:rPr>
                <w:sz w:val="18"/>
                <w:szCs w:val="18"/>
              </w:rPr>
              <w:t>WEB-RADR</w:t>
            </w:r>
          </w:p>
        </w:tc>
        <w:tc>
          <w:tcPr>
            <w:tcW w:w="7479" w:type="dxa"/>
            <w:shd w:val="clear" w:color="auto" w:fill="auto"/>
          </w:tcPr>
          <w:p w14:paraId="21B6033B" w14:textId="77777777" w:rsidR="003D42F3" w:rsidRPr="0087162A" w:rsidRDefault="003D42F3" w:rsidP="003D42F3">
            <w:pPr>
              <w:rPr>
                <w:i/>
                <w:iCs/>
                <w:sz w:val="18"/>
                <w:szCs w:val="18"/>
              </w:rPr>
            </w:pPr>
            <w:r w:rsidRPr="0087162A">
              <w:rPr>
                <w:i/>
                <w:iCs/>
                <w:sz w:val="18"/>
                <w:szCs w:val="18"/>
              </w:rPr>
              <w:t>WEB - Recognising Adverse Drug Reactions</w:t>
            </w:r>
            <w:r w:rsidRPr="0087162A">
              <w:rPr>
                <w:sz w:val="18"/>
                <w:szCs w:val="18"/>
              </w:rPr>
              <w:t xml:space="preserve"> </w:t>
            </w:r>
          </w:p>
        </w:tc>
      </w:tr>
      <w:tr w:rsidR="003D42F3" w:rsidRPr="0070552D" w14:paraId="7AD66689" w14:textId="77777777" w:rsidTr="003D42F3">
        <w:tc>
          <w:tcPr>
            <w:tcW w:w="1809" w:type="dxa"/>
            <w:shd w:val="clear" w:color="auto" w:fill="auto"/>
          </w:tcPr>
          <w:p w14:paraId="3C6FB8DB" w14:textId="77777777" w:rsidR="003D42F3" w:rsidRPr="0087162A" w:rsidRDefault="003D42F3" w:rsidP="003D42F3">
            <w:pPr>
              <w:rPr>
                <w:sz w:val="18"/>
                <w:szCs w:val="18"/>
              </w:rPr>
            </w:pPr>
            <w:r w:rsidRPr="0087162A">
              <w:rPr>
                <w:sz w:val="18"/>
                <w:szCs w:val="18"/>
              </w:rPr>
              <w:t>WGEO</w:t>
            </w:r>
          </w:p>
        </w:tc>
        <w:tc>
          <w:tcPr>
            <w:tcW w:w="7479" w:type="dxa"/>
            <w:shd w:val="clear" w:color="auto" w:fill="auto"/>
          </w:tcPr>
          <w:p w14:paraId="25138460"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i/>
                <w:iCs/>
                <w:sz w:val="18"/>
                <w:szCs w:val="18"/>
              </w:rPr>
              <w:t>Working group of Enforcement Officers</w:t>
            </w:r>
            <w:r w:rsidRPr="0087162A">
              <w:rPr>
                <w:rFonts w:eastAsia="Times New Roman" w:cs="Calibri"/>
                <w:sz w:val="18"/>
                <w:szCs w:val="18"/>
              </w:rPr>
              <w:t xml:space="preserve"> </w:t>
            </w:r>
          </w:p>
          <w:p w14:paraId="78CA100B" w14:textId="77777777" w:rsidR="003D42F3" w:rsidRPr="0087162A" w:rsidRDefault="003D42F3" w:rsidP="003D42F3">
            <w:pPr>
              <w:tabs>
                <w:tab w:val="left" w:pos="4170"/>
              </w:tabs>
              <w:rPr>
                <w:rFonts w:eastAsia="Times New Roman" w:cs="Calibri"/>
                <w:sz w:val="18"/>
                <w:szCs w:val="18"/>
              </w:rPr>
            </w:pPr>
            <w:r w:rsidRPr="0087162A">
              <w:rPr>
                <w:rFonts w:eastAsia="Times New Roman" w:cs="Calibri"/>
                <w:sz w:val="18"/>
                <w:szCs w:val="18"/>
              </w:rPr>
              <w:t>Radna skupina provedbenih službenika</w:t>
            </w:r>
          </w:p>
        </w:tc>
      </w:tr>
      <w:tr w:rsidR="003D42F3" w:rsidRPr="0070552D" w14:paraId="66688982" w14:textId="77777777" w:rsidTr="003D42F3">
        <w:tc>
          <w:tcPr>
            <w:tcW w:w="1809" w:type="dxa"/>
            <w:shd w:val="clear" w:color="auto" w:fill="auto"/>
          </w:tcPr>
          <w:p w14:paraId="0E288F62" w14:textId="77777777" w:rsidR="003D42F3" w:rsidRPr="0087162A" w:rsidRDefault="003D42F3" w:rsidP="003D42F3">
            <w:pPr>
              <w:rPr>
                <w:sz w:val="18"/>
                <w:szCs w:val="18"/>
              </w:rPr>
            </w:pPr>
            <w:r w:rsidRPr="0087162A">
              <w:rPr>
                <w:sz w:val="18"/>
                <w:szCs w:val="18"/>
              </w:rPr>
              <w:t>WGQM</w:t>
            </w:r>
          </w:p>
        </w:tc>
        <w:tc>
          <w:tcPr>
            <w:tcW w:w="7479" w:type="dxa"/>
            <w:shd w:val="clear" w:color="auto" w:fill="auto"/>
          </w:tcPr>
          <w:p w14:paraId="45114E96" w14:textId="77777777" w:rsidR="003D42F3" w:rsidRPr="0087162A" w:rsidRDefault="003D42F3" w:rsidP="003D42F3">
            <w:pPr>
              <w:rPr>
                <w:rFonts w:eastAsia="Times New Roman" w:cs="Calibri"/>
                <w:sz w:val="18"/>
                <w:szCs w:val="18"/>
              </w:rPr>
            </w:pPr>
            <w:r w:rsidRPr="0087162A">
              <w:rPr>
                <w:rFonts w:eastAsia="Times New Roman" w:cs="Calibri"/>
                <w:i/>
                <w:sz w:val="18"/>
                <w:szCs w:val="18"/>
              </w:rPr>
              <w:t>Working group of quality managers</w:t>
            </w:r>
            <w:r w:rsidRPr="0087162A">
              <w:rPr>
                <w:rFonts w:eastAsia="Times New Roman" w:cs="Calibri"/>
                <w:sz w:val="18"/>
                <w:szCs w:val="18"/>
              </w:rPr>
              <w:t xml:space="preserve"> </w:t>
            </w:r>
          </w:p>
          <w:p w14:paraId="44009BDF" w14:textId="77777777" w:rsidR="003D42F3" w:rsidRPr="0087162A" w:rsidRDefault="003D42F3" w:rsidP="003D42F3">
            <w:pPr>
              <w:rPr>
                <w:rFonts w:eastAsia="Times New Roman" w:cs="Calibri"/>
                <w:sz w:val="18"/>
                <w:szCs w:val="18"/>
              </w:rPr>
            </w:pPr>
            <w:r w:rsidRPr="0087162A">
              <w:rPr>
                <w:rFonts w:eastAsia="Times New Roman" w:cs="Calibri"/>
                <w:sz w:val="18"/>
                <w:szCs w:val="18"/>
              </w:rPr>
              <w:t>Radna grupa menadžera za kvalitetu</w:t>
            </w:r>
          </w:p>
        </w:tc>
      </w:tr>
      <w:tr w:rsidR="003D42F3" w:rsidRPr="0070552D" w14:paraId="14BDA0C2" w14:textId="77777777" w:rsidTr="003D42F3">
        <w:tc>
          <w:tcPr>
            <w:tcW w:w="1809" w:type="dxa"/>
            <w:shd w:val="clear" w:color="auto" w:fill="auto"/>
          </w:tcPr>
          <w:p w14:paraId="537035B7" w14:textId="77777777" w:rsidR="003D42F3" w:rsidRPr="0087162A" w:rsidRDefault="003D42F3" w:rsidP="003D42F3">
            <w:pPr>
              <w:rPr>
                <w:sz w:val="18"/>
                <w:szCs w:val="18"/>
              </w:rPr>
            </w:pPr>
            <w:r w:rsidRPr="0087162A">
              <w:rPr>
                <w:sz w:val="18"/>
                <w:szCs w:val="18"/>
              </w:rPr>
              <w:t>WHO</w:t>
            </w:r>
          </w:p>
        </w:tc>
        <w:tc>
          <w:tcPr>
            <w:tcW w:w="7479" w:type="dxa"/>
            <w:shd w:val="clear" w:color="auto" w:fill="auto"/>
          </w:tcPr>
          <w:p w14:paraId="12C98021" w14:textId="77777777" w:rsidR="003D42F3" w:rsidRPr="0087162A" w:rsidRDefault="003D42F3" w:rsidP="003D42F3">
            <w:pPr>
              <w:rPr>
                <w:sz w:val="18"/>
                <w:szCs w:val="18"/>
              </w:rPr>
            </w:pPr>
            <w:r w:rsidRPr="0087162A">
              <w:rPr>
                <w:i/>
                <w:sz w:val="18"/>
                <w:szCs w:val="18"/>
              </w:rPr>
              <w:t>World Health Organization</w:t>
            </w:r>
            <w:r w:rsidRPr="0087162A">
              <w:rPr>
                <w:sz w:val="18"/>
                <w:szCs w:val="18"/>
              </w:rPr>
              <w:t xml:space="preserve"> </w:t>
            </w:r>
          </w:p>
          <w:p w14:paraId="574532E0" w14:textId="77777777" w:rsidR="003D42F3" w:rsidRPr="0087162A" w:rsidRDefault="003D42F3" w:rsidP="003D42F3">
            <w:pPr>
              <w:rPr>
                <w:sz w:val="18"/>
                <w:szCs w:val="18"/>
              </w:rPr>
            </w:pPr>
            <w:r w:rsidRPr="0087162A">
              <w:rPr>
                <w:sz w:val="18"/>
                <w:szCs w:val="18"/>
              </w:rPr>
              <w:t>Svjetska zdravstvena organizacija</w:t>
            </w:r>
          </w:p>
        </w:tc>
      </w:tr>
    </w:tbl>
    <w:p w14:paraId="49CCDCBC" w14:textId="77777777" w:rsidR="003D42F3" w:rsidRPr="001704AE" w:rsidRDefault="003D42F3" w:rsidP="003D42F3">
      <w:pPr>
        <w:rPr>
          <w:sz w:val="18"/>
          <w:szCs w:val="18"/>
        </w:rPr>
      </w:pPr>
    </w:p>
    <w:p w14:paraId="533D0338" w14:textId="77777777" w:rsidR="003D42F3" w:rsidRPr="001704AE" w:rsidRDefault="003D42F3" w:rsidP="003D42F3">
      <w:pPr>
        <w:rPr>
          <w:sz w:val="18"/>
          <w:szCs w:val="18"/>
        </w:rPr>
      </w:pPr>
    </w:p>
    <w:p w14:paraId="66B15CE6" w14:textId="7A6D01F7" w:rsidR="0037214F" w:rsidRDefault="0037214F">
      <w:pPr>
        <w:rPr>
          <w:sz w:val="18"/>
          <w:szCs w:val="18"/>
        </w:rPr>
      </w:pPr>
      <w:r>
        <w:rPr>
          <w:sz w:val="18"/>
          <w:szCs w:val="18"/>
        </w:rPr>
        <w:br w:type="page"/>
      </w:r>
    </w:p>
    <w:p w14:paraId="42F15984" w14:textId="77777777" w:rsidR="003D42F3" w:rsidRDefault="003D42F3" w:rsidP="003D42F3">
      <w:pPr>
        <w:spacing w:after="200" w:line="276" w:lineRule="auto"/>
        <w:rPr>
          <w:sz w:val="18"/>
          <w:szCs w:val="18"/>
        </w:rPr>
      </w:pPr>
    </w:p>
    <w:p w14:paraId="2C2F8A39" w14:textId="77777777" w:rsidR="000C5B40" w:rsidRPr="00F603D9" w:rsidRDefault="000C5B40" w:rsidP="000C5B40">
      <w:pPr>
        <w:pStyle w:val="Heading2"/>
      </w:pPr>
      <w:bookmarkStart w:id="544" w:name="_Toc514930230"/>
      <w:bookmarkStart w:id="545" w:name="_Toc530140624"/>
      <w:bookmarkStart w:id="546" w:name="_Toc50541012"/>
      <w:bookmarkStart w:id="547" w:name="_Toc88049307"/>
      <w:bookmarkStart w:id="548" w:name="_Toc151719296"/>
      <w:r w:rsidRPr="00F603D9">
        <w:t>Privitak 2. Popis tablica</w:t>
      </w:r>
      <w:bookmarkEnd w:id="544"/>
      <w:bookmarkEnd w:id="545"/>
      <w:bookmarkEnd w:id="546"/>
      <w:bookmarkEnd w:id="547"/>
      <w:bookmarkEnd w:id="548"/>
    </w:p>
    <w:p w14:paraId="36D68666" w14:textId="77777777" w:rsidR="000C5B40" w:rsidRPr="00EE55E8" w:rsidRDefault="000C5B40" w:rsidP="000C5B40">
      <w:pPr>
        <w:tabs>
          <w:tab w:val="left" w:pos="0"/>
        </w:tabs>
        <w:spacing w:line="360" w:lineRule="auto"/>
        <w:jc w:val="both"/>
        <w:rPr>
          <w:rFonts w:eastAsia="Times New Roman" w:cs="Calibri"/>
          <w:color w:val="1A1A1A"/>
          <w:sz w:val="18"/>
          <w:szCs w:val="18"/>
          <w:lang w:eastAsia="hr-HR"/>
        </w:rPr>
      </w:pPr>
      <w:r w:rsidRPr="00EE55E8">
        <w:rPr>
          <w:rFonts w:eastAsia="Times New Roman" w:cs="Calibri"/>
          <w:sz w:val="18"/>
          <w:szCs w:val="18"/>
        </w:rPr>
        <w:t xml:space="preserve">Tablica 1. </w:t>
      </w:r>
      <w:r>
        <w:rPr>
          <w:rFonts w:eastAsia="Times New Roman" w:cs="Calibri"/>
          <w:sz w:val="18"/>
          <w:szCs w:val="18"/>
        </w:rPr>
        <w:t xml:space="preserve">Plan broja predmeta u 2024. </w:t>
      </w:r>
      <w:r w:rsidRPr="00EE55E8">
        <w:rPr>
          <w:rFonts w:eastAsia="Times New Roman" w:cs="Calibri"/>
          <w:sz w:val="18"/>
          <w:szCs w:val="18"/>
        </w:rPr>
        <w:t>godin</w:t>
      </w:r>
      <w:r>
        <w:rPr>
          <w:rFonts w:eastAsia="Times New Roman" w:cs="Calibri"/>
          <w:sz w:val="18"/>
          <w:szCs w:val="18"/>
        </w:rPr>
        <w:t>i</w:t>
      </w:r>
    </w:p>
    <w:p w14:paraId="5EEEBACA" w14:textId="77777777" w:rsidR="000C5B40" w:rsidRPr="00AD7C2E" w:rsidRDefault="000C5B40" w:rsidP="000C5B40">
      <w:pPr>
        <w:tabs>
          <w:tab w:val="left" w:pos="2300"/>
        </w:tabs>
        <w:spacing w:line="360" w:lineRule="auto"/>
        <w:jc w:val="both"/>
        <w:rPr>
          <w:sz w:val="18"/>
          <w:szCs w:val="18"/>
        </w:rPr>
      </w:pPr>
      <w:r w:rsidRPr="00AD7C2E">
        <w:rPr>
          <w:sz w:val="18"/>
          <w:szCs w:val="18"/>
        </w:rPr>
        <w:t xml:space="preserve">Tablica 2. </w:t>
      </w:r>
      <w:r>
        <w:rPr>
          <w:sz w:val="18"/>
          <w:szCs w:val="18"/>
        </w:rPr>
        <w:t>Planirani broj prihodovnih usluga davanja o</w:t>
      </w:r>
      <w:r w:rsidRPr="00EE55E8">
        <w:rPr>
          <w:rFonts w:eastAsia="Times New Roman" w:cs="Calibri"/>
          <w:bCs/>
          <w:color w:val="1D1B11"/>
          <w:sz w:val="18"/>
          <w:szCs w:val="18"/>
          <w:lang w:eastAsia="hr-HR"/>
        </w:rPr>
        <w:t>dobrenja za stavljanje lijeka u promet</w:t>
      </w:r>
    </w:p>
    <w:p w14:paraId="0780B905" w14:textId="77777777" w:rsidR="000C5B40" w:rsidRPr="00EE55E8" w:rsidRDefault="000C5B40" w:rsidP="000C5B40">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3. </w:t>
      </w:r>
      <w:r>
        <w:rPr>
          <w:sz w:val="18"/>
          <w:szCs w:val="18"/>
        </w:rPr>
        <w:t xml:space="preserve">Planirani broj prihodovnih </w:t>
      </w:r>
      <w:r w:rsidRPr="00EE55E8">
        <w:rPr>
          <w:rFonts w:eastAsia="Times New Roman" w:cs="Calibri"/>
          <w:bCs/>
          <w:color w:val="1D1B11"/>
          <w:sz w:val="18"/>
          <w:szCs w:val="18"/>
          <w:lang w:eastAsia="hr-HR"/>
        </w:rPr>
        <w:t>usluga obnova odobrenja za stavljanje lijeka u promet</w:t>
      </w:r>
    </w:p>
    <w:p w14:paraId="70469BED" w14:textId="77777777" w:rsidR="000C5B40" w:rsidRPr="001E5193" w:rsidRDefault="000C5B40" w:rsidP="000C5B40">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4. </w:t>
      </w:r>
      <w:r>
        <w:rPr>
          <w:sz w:val="18"/>
          <w:szCs w:val="18"/>
        </w:rPr>
        <w:t xml:space="preserve">Planirani broj prihodovnih usluga izmjena </w:t>
      </w:r>
      <w:r w:rsidRPr="00EE55E8">
        <w:rPr>
          <w:rFonts w:eastAsia="Times New Roman" w:cs="Calibri"/>
          <w:bCs/>
          <w:color w:val="1D1B11"/>
          <w:sz w:val="18"/>
          <w:szCs w:val="18"/>
          <w:lang w:eastAsia="hr-HR"/>
        </w:rPr>
        <w:t>odobrenja</w:t>
      </w:r>
      <w:r w:rsidRPr="00EE55E8">
        <w:rPr>
          <w:rFonts w:eastAsia="Times New Roman" w:cs="Calibri"/>
          <w:b/>
          <w:bCs/>
          <w:color w:val="1D1B11"/>
          <w:sz w:val="18"/>
          <w:szCs w:val="18"/>
          <w:lang w:eastAsia="hr-HR"/>
        </w:rPr>
        <w:t xml:space="preserve"> </w:t>
      </w:r>
      <w:r>
        <w:rPr>
          <w:rFonts w:eastAsia="Times New Roman" w:cs="Calibri"/>
          <w:bCs/>
          <w:color w:val="1D1B11"/>
          <w:sz w:val="18"/>
          <w:szCs w:val="18"/>
          <w:lang w:eastAsia="hr-HR"/>
        </w:rPr>
        <w:t>za stavljanje lijeka u promet</w:t>
      </w:r>
    </w:p>
    <w:p w14:paraId="5FD8CC41" w14:textId="77777777" w:rsidR="000C5B40" w:rsidRPr="00AD7C2E" w:rsidRDefault="000C5B40" w:rsidP="000C5B40">
      <w:pPr>
        <w:tabs>
          <w:tab w:val="left" w:pos="2300"/>
        </w:tabs>
        <w:spacing w:line="360" w:lineRule="auto"/>
        <w:jc w:val="both"/>
        <w:rPr>
          <w:sz w:val="18"/>
          <w:szCs w:val="18"/>
        </w:rPr>
      </w:pPr>
      <w:r w:rsidRPr="00AD7C2E">
        <w:rPr>
          <w:sz w:val="18"/>
          <w:szCs w:val="18"/>
        </w:rPr>
        <w:t xml:space="preserve">Tablica 5. </w:t>
      </w:r>
      <w:r>
        <w:rPr>
          <w:sz w:val="18"/>
          <w:szCs w:val="18"/>
        </w:rPr>
        <w:t xml:space="preserve">Planirani broj radnih sastanaka </w:t>
      </w:r>
      <w:r w:rsidRPr="00AD7C2E">
        <w:rPr>
          <w:sz w:val="18"/>
          <w:szCs w:val="18"/>
        </w:rPr>
        <w:t xml:space="preserve">u europskim poslovima </w:t>
      </w:r>
      <w:r>
        <w:rPr>
          <w:sz w:val="18"/>
          <w:szCs w:val="18"/>
        </w:rPr>
        <w:t>stavljanja lijeka u promet</w:t>
      </w:r>
    </w:p>
    <w:p w14:paraId="1B20CEE1" w14:textId="77777777" w:rsidR="000C5B40" w:rsidRPr="00AD7C2E" w:rsidRDefault="000C5B40" w:rsidP="000C5B40">
      <w:pPr>
        <w:spacing w:line="360" w:lineRule="auto"/>
        <w:jc w:val="both"/>
        <w:rPr>
          <w:bCs/>
          <w:color w:val="000000"/>
          <w:sz w:val="18"/>
          <w:szCs w:val="18"/>
        </w:rPr>
      </w:pPr>
      <w:r w:rsidRPr="00AD7C2E">
        <w:rPr>
          <w:bCs/>
          <w:color w:val="1D1B11"/>
          <w:sz w:val="18"/>
          <w:szCs w:val="18"/>
          <w:lang w:eastAsia="hr-HR"/>
        </w:rPr>
        <w:t>Tablica 6.</w:t>
      </w:r>
      <w:r w:rsidRPr="00AD7C2E">
        <w:rPr>
          <w:color w:val="000000"/>
          <w:sz w:val="18"/>
          <w:szCs w:val="18"/>
        </w:rPr>
        <w:t xml:space="preserve"> </w:t>
      </w:r>
      <w:r>
        <w:rPr>
          <w:color w:val="000000"/>
          <w:sz w:val="18"/>
          <w:szCs w:val="18"/>
        </w:rPr>
        <w:t xml:space="preserve">Očekivani broj zaprimljenih i prijava sumnji na nuspojave lijekova u RH </w:t>
      </w:r>
    </w:p>
    <w:p w14:paraId="54AD4B7A" w14:textId="77777777" w:rsidR="000C5B40" w:rsidRPr="00AD7C2E" w:rsidRDefault="000C5B40" w:rsidP="000C5B40">
      <w:pPr>
        <w:spacing w:line="360" w:lineRule="auto"/>
        <w:rPr>
          <w:sz w:val="18"/>
          <w:szCs w:val="18"/>
        </w:rPr>
      </w:pPr>
      <w:r w:rsidRPr="00AD7C2E">
        <w:rPr>
          <w:bCs/>
          <w:color w:val="000000"/>
          <w:sz w:val="18"/>
          <w:szCs w:val="18"/>
        </w:rPr>
        <w:t xml:space="preserve">Tablica 7. </w:t>
      </w:r>
      <w:r>
        <w:rPr>
          <w:bCs/>
          <w:color w:val="000000"/>
          <w:sz w:val="18"/>
          <w:szCs w:val="18"/>
        </w:rPr>
        <w:t xml:space="preserve">Planirani broj </w:t>
      </w:r>
      <w:r w:rsidRPr="00AD7C2E">
        <w:rPr>
          <w:bCs/>
          <w:color w:val="000000"/>
          <w:sz w:val="18"/>
          <w:szCs w:val="18"/>
        </w:rPr>
        <w:t xml:space="preserve">prihodovnih </w:t>
      </w:r>
      <w:r w:rsidRPr="00AD7C2E">
        <w:rPr>
          <w:sz w:val="18"/>
          <w:szCs w:val="18"/>
        </w:rPr>
        <w:t xml:space="preserve">farmakovigilancijskih usluga </w:t>
      </w:r>
    </w:p>
    <w:p w14:paraId="17357AF0"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8. </w:t>
      </w:r>
      <w:r>
        <w:rPr>
          <w:rFonts w:eastAsia="Times New Roman" w:cs="Calibri"/>
          <w:bCs/>
          <w:color w:val="1D1B11"/>
          <w:sz w:val="18"/>
          <w:szCs w:val="18"/>
          <w:lang w:eastAsia="hr-HR"/>
        </w:rPr>
        <w:t xml:space="preserve">Planirani broj neprihodovnih farmakovigilancijskih usluga </w:t>
      </w:r>
      <w:r w:rsidRPr="00EE55E8">
        <w:rPr>
          <w:rFonts w:eastAsia="Times New Roman" w:cs="Calibri"/>
          <w:bCs/>
          <w:color w:val="1D1B11"/>
          <w:sz w:val="18"/>
          <w:szCs w:val="18"/>
          <w:lang w:eastAsia="hr-HR"/>
        </w:rPr>
        <w:t xml:space="preserve"> </w:t>
      </w:r>
    </w:p>
    <w:p w14:paraId="79BA0713" w14:textId="77777777" w:rsidR="000C5B40" w:rsidRPr="00EE55E8" w:rsidRDefault="000C5B40" w:rsidP="000C5B40">
      <w:pPr>
        <w:spacing w:line="360" w:lineRule="auto"/>
        <w:rPr>
          <w:rFonts w:eastAsia="Times New Roman" w:cs="Calibri"/>
          <w:color w:val="000000"/>
          <w:sz w:val="18"/>
          <w:szCs w:val="18"/>
        </w:rPr>
      </w:pPr>
      <w:r w:rsidRPr="00EE55E8">
        <w:rPr>
          <w:rFonts w:eastAsia="Times New Roman" w:cs="Calibri"/>
          <w:bCs/>
          <w:color w:val="1D1B11"/>
          <w:sz w:val="18"/>
          <w:szCs w:val="18"/>
          <w:lang w:eastAsia="hr-HR"/>
        </w:rPr>
        <w:t>Tablica 9.</w:t>
      </w:r>
      <w:r w:rsidRPr="00EE55E8">
        <w:rPr>
          <w:rFonts w:eastAsia="Times New Roman" w:cs="Calibri"/>
          <w:color w:val="000000"/>
          <w:sz w:val="18"/>
          <w:szCs w:val="18"/>
        </w:rPr>
        <w:t xml:space="preserve"> </w:t>
      </w:r>
      <w:r>
        <w:rPr>
          <w:rFonts w:eastAsia="Times New Roman" w:cs="Calibri"/>
          <w:color w:val="000000"/>
          <w:sz w:val="18"/>
          <w:szCs w:val="18"/>
        </w:rPr>
        <w:t>Planirani broj radnih sastanaka u europskim poslovima farmakovigilancije</w:t>
      </w:r>
    </w:p>
    <w:p w14:paraId="70AE6573" w14:textId="77777777" w:rsidR="000C5B40" w:rsidRPr="00EE55E8" w:rsidRDefault="000C5B40" w:rsidP="000C5B40">
      <w:pPr>
        <w:tabs>
          <w:tab w:val="left" w:pos="2300"/>
        </w:tabs>
        <w:spacing w:line="360" w:lineRule="auto"/>
        <w:jc w:val="both"/>
        <w:rPr>
          <w:rFonts w:eastAsia="Times New Roman" w:cs="Calibri"/>
          <w:bCs/>
          <w:color w:val="1D1B11"/>
          <w:sz w:val="18"/>
          <w:szCs w:val="18"/>
          <w:lang w:eastAsia="hr-HR"/>
        </w:rPr>
      </w:pPr>
      <w:r w:rsidRPr="00AD7C2E">
        <w:rPr>
          <w:sz w:val="18"/>
          <w:szCs w:val="18"/>
        </w:rPr>
        <w:t xml:space="preserve">Tablica 10. </w:t>
      </w:r>
      <w:r>
        <w:rPr>
          <w:sz w:val="18"/>
          <w:szCs w:val="18"/>
        </w:rPr>
        <w:t>Planirani broj prihodovnih usluga proizvodnje i nadzora</w:t>
      </w:r>
    </w:p>
    <w:p w14:paraId="6D76EF3A" w14:textId="77777777" w:rsidR="000C5B40" w:rsidRPr="00AD7C2E" w:rsidRDefault="000C5B40" w:rsidP="000C5B40">
      <w:pPr>
        <w:tabs>
          <w:tab w:val="left" w:pos="2300"/>
        </w:tabs>
        <w:spacing w:line="360" w:lineRule="auto"/>
        <w:jc w:val="both"/>
        <w:rPr>
          <w:sz w:val="18"/>
          <w:szCs w:val="18"/>
        </w:rPr>
      </w:pPr>
      <w:r w:rsidRPr="00AD7C2E">
        <w:rPr>
          <w:sz w:val="18"/>
          <w:szCs w:val="18"/>
        </w:rPr>
        <w:t>Tablica 10.a</w:t>
      </w:r>
      <w:r>
        <w:rPr>
          <w:sz w:val="18"/>
          <w:szCs w:val="18"/>
        </w:rPr>
        <w:t>.</w:t>
      </w:r>
      <w:r w:rsidRPr="00AD7C2E">
        <w:rPr>
          <w:sz w:val="18"/>
          <w:szCs w:val="18"/>
        </w:rPr>
        <w:t xml:space="preserve"> </w:t>
      </w:r>
      <w:r>
        <w:rPr>
          <w:sz w:val="18"/>
          <w:szCs w:val="18"/>
        </w:rPr>
        <w:t xml:space="preserve">Planirani broj prihodovnih usluga proizvodnje i nazora </w:t>
      </w:r>
      <w:r w:rsidRPr="00EE55E8">
        <w:rPr>
          <w:rFonts w:eastAsia="Times New Roman" w:cs="Calibri"/>
          <w:bCs/>
          <w:color w:val="1D1B11"/>
          <w:sz w:val="18"/>
          <w:szCs w:val="18"/>
          <w:lang w:eastAsia="hr-HR"/>
        </w:rPr>
        <w:t>VMP</w:t>
      </w:r>
    </w:p>
    <w:p w14:paraId="06C4670E" w14:textId="77777777" w:rsidR="000C5B40" w:rsidRPr="00EE55E8" w:rsidRDefault="000C5B40" w:rsidP="000C5B40">
      <w:pPr>
        <w:tabs>
          <w:tab w:val="left" w:pos="2300"/>
        </w:tabs>
        <w:spacing w:line="360" w:lineRule="auto"/>
        <w:jc w:val="both"/>
        <w:rPr>
          <w:rFonts w:eastAsia="Times New Roman" w:cs="Calibri"/>
          <w:bCs/>
          <w:color w:val="1D1B11"/>
          <w:sz w:val="18"/>
          <w:szCs w:val="18"/>
          <w:lang w:eastAsia="hr-HR"/>
        </w:rPr>
      </w:pPr>
      <w:r w:rsidRPr="00EE55E8">
        <w:rPr>
          <w:rFonts w:eastAsia="Times New Roman" w:cs="Calibri"/>
          <w:color w:val="000000"/>
          <w:sz w:val="18"/>
          <w:szCs w:val="18"/>
        </w:rPr>
        <w:t xml:space="preserve">Tablica 11. </w:t>
      </w:r>
      <w:r>
        <w:rPr>
          <w:rFonts w:eastAsia="Times New Roman" w:cs="Calibri"/>
          <w:color w:val="000000"/>
          <w:sz w:val="18"/>
          <w:szCs w:val="18"/>
        </w:rPr>
        <w:t xml:space="preserve">Planirani broj </w:t>
      </w:r>
      <w:r w:rsidRPr="00EE55E8">
        <w:rPr>
          <w:rFonts w:eastAsia="Times New Roman" w:cs="Calibri"/>
          <w:bCs/>
          <w:color w:val="1D1B11"/>
          <w:sz w:val="18"/>
          <w:szCs w:val="18"/>
          <w:lang w:eastAsia="hr-HR"/>
        </w:rPr>
        <w:t>neprihodovnih usluga proizvodnje i nadzora</w:t>
      </w:r>
    </w:p>
    <w:p w14:paraId="37B2359D" w14:textId="77777777" w:rsidR="000C5B40" w:rsidRPr="00EE55E8" w:rsidRDefault="000C5B40" w:rsidP="000C5B40">
      <w:pPr>
        <w:tabs>
          <w:tab w:val="left" w:pos="2300"/>
        </w:tabs>
        <w:spacing w:line="360" w:lineRule="auto"/>
        <w:jc w:val="both"/>
        <w:rPr>
          <w:rFonts w:eastAsia="Times New Roman" w:cs="Calibri"/>
          <w:bCs/>
          <w:color w:val="1D1B11"/>
          <w:sz w:val="18"/>
          <w:szCs w:val="18"/>
          <w:lang w:eastAsia="hr-HR"/>
        </w:rPr>
      </w:pPr>
      <w:r w:rsidRPr="00EE55E8">
        <w:rPr>
          <w:rFonts w:eastAsia="Times New Roman" w:cs="Calibri"/>
          <w:color w:val="000000"/>
          <w:sz w:val="18"/>
          <w:szCs w:val="18"/>
        </w:rPr>
        <w:t xml:space="preserve">Tablica 12. </w:t>
      </w:r>
      <w:r>
        <w:rPr>
          <w:rFonts w:eastAsia="Times New Roman" w:cs="Calibri"/>
          <w:color w:val="000000"/>
          <w:sz w:val="18"/>
          <w:szCs w:val="18"/>
        </w:rPr>
        <w:t xml:space="preserve">Planirani broj </w:t>
      </w:r>
      <w:r w:rsidRPr="00AD7C2E">
        <w:rPr>
          <w:sz w:val="18"/>
          <w:szCs w:val="18"/>
        </w:rPr>
        <w:t>radni</w:t>
      </w:r>
      <w:r>
        <w:rPr>
          <w:sz w:val="18"/>
          <w:szCs w:val="18"/>
        </w:rPr>
        <w:t>h</w:t>
      </w:r>
      <w:r w:rsidRPr="00AD7C2E">
        <w:rPr>
          <w:sz w:val="18"/>
          <w:szCs w:val="18"/>
        </w:rPr>
        <w:t xml:space="preserve"> sastan</w:t>
      </w:r>
      <w:r>
        <w:rPr>
          <w:sz w:val="18"/>
          <w:szCs w:val="18"/>
        </w:rPr>
        <w:t>aka</w:t>
      </w:r>
      <w:r w:rsidRPr="00AD7C2E">
        <w:rPr>
          <w:sz w:val="18"/>
          <w:szCs w:val="18"/>
        </w:rPr>
        <w:t xml:space="preserve"> </w:t>
      </w:r>
      <w:r w:rsidRPr="00EE55E8">
        <w:rPr>
          <w:rFonts w:eastAsia="Times New Roman" w:cs="Calibri"/>
          <w:color w:val="000000"/>
          <w:sz w:val="18"/>
          <w:szCs w:val="18"/>
        </w:rPr>
        <w:t xml:space="preserve">u europskim poslovima </w:t>
      </w:r>
      <w:r w:rsidRPr="00EE55E8">
        <w:rPr>
          <w:rFonts w:eastAsia="Times New Roman" w:cs="Calibri"/>
          <w:bCs/>
          <w:color w:val="1D1B11"/>
          <w:sz w:val="18"/>
          <w:szCs w:val="18"/>
          <w:lang w:eastAsia="hr-HR"/>
        </w:rPr>
        <w:t>proizvodnje i nadzora</w:t>
      </w:r>
    </w:p>
    <w:p w14:paraId="4ABFA459"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color w:val="000000"/>
          <w:sz w:val="18"/>
          <w:szCs w:val="18"/>
        </w:rPr>
      </w:pPr>
      <w:r w:rsidRPr="00EE55E8">
        <w:rPr>
          <w:rFonts w:eastAsia="Times New Roman" w:cs="Calibri"/>
          <w:color w:val="000000"/>
          <w:sz w:val="18"/>
          <w:szCs w:val="18"/>
        </w:rPr>
        <w:t xml:space="preserve">Tablica 13. </w:t>
      </w:r>
      <w:r>
        <w:rPr>
          <w:rFonts w:eastAsia="Times New Roman" w:cs="Calibri"/>
          <w:color w:val="000000"/>
          <w:sz w:val="18"/>
          <w:szCs w:val="18"/>
        </w:rPr>
        <w:t xml:space="preserve">Planirani broj zaprimljenih </w:t>
      </w:r>
      <w:r w:rsidRPr="00EE55E8">
        <w:rPr>
          <w:rFonts w:eastAsia="Times New Roman" w:cs="Calibri"/>
          <w:color w:val="000000"/>
          <w:sz w:val="18"/>
          <w:szCs w:val="18"/>
        </w:rPr>
        <w:t>prijava sumnji na neispravnost u kakvoću lijekova u RH</w:t>
      </w:r>
    </w:p>
    <w:p w14:paraId="3510BBC8" w14:textId="77777777" w:rsidR="000C5B40" w:rsidRPr="00EE55E8" w:rsidRDefault="000C5B40" w:rsidP="000C5B40">
      <w:pPr>
        <w:tabs>
          <w:tab w:val="left" w:pos="2300"/>
        </w:tabs>
        <w:spacing w:line="360" w:lineRule="auto"/>
        <w:rPr>
          <w:rFonts w:eastAsia="Times New Roman" w:cs="Calibri"/>
          <w:color w:val="000000"/>
          <w:sz w:val="18"/>
          <w:szCs w:val="18"/>
        </w:rPr>
      </w:pPr>
      <w:r w:rsidRPr="00EE55E8">
        <w:rPr>
          <w:rFonts w:eastAsia="Times New Roman" w:cs="Calibri"/>
          <w:color w:val="000000"/>
          <w:sz w:val="18"/>
          <w:szCs w:val="18"/>
        </w:rPr>
        <w:t xml:space="preserve">Tablica 14. </w:t>
      </w:r>
      <w:r>
        <w:rPr>
          <w:rFonts w:eastAsia="Times New Roman" w:cs="Calibri"/>
          <w:color w:val="000000"/>
          <w:sz w:val="18"/>
          <w:szCs w:val="18"/>
        </w:rPr>
        <w:t>Planirani broj pr</w:t>
      </w:r>
      <w:r w:rsidRPr="00EE55E8">
        <w:rPr>
          <w:rFonts w:eastAsia="Times New Roman" w:cs="Calibri"/>
          <w:bCs/>
          <w:color w:val="1D1B11"/>
          <w:sz w:val="18"/>
          <w:szCs w:val="18"/>
          <w:lang w:eastAsia="hr-HR"/>
        </w:rPr>
        <w:t xml:space="preserve">ihodovnih usluga </w:t>
      </w:r>
      <w:r>
        <w:rPr>
          <w:rFonts w:eastAsia="Times New Roman" w:cs="Calibri"/>
          <w:bCs/>
          <w:color w:val="1D1B11"/>
          <w:sz w:val="18"/>
          <w:szCs w:val="18"/>
          <w:lang w:eastAsia="hr-HR"/>
        </w:rPr>
        <w:t xml:space="preserve">u području dostupnosti </w:t>
      </w:r>
      <w:r w:rsidRPr="00EE55E8">
        <w:rPr>
          <w:rFonts w:eastAsia="Times New Roman" w:cs="Calibri"/>
          <w:bCs/>
          <w:color w:val="1D1B11"/>
          <w:sz w:val="18"/>
          <w:szCs w:val="18"/>
          <w:lang w:eastAsia="hr-HR"/>
        </w:rPr>
        <w:t>lijekova</w:t>
      </w:r>
    </w:p>
    <w:p w14:paraId="5E00AC24"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color w:val="000000"/>
          <w:sz w:val="18"/>
          <w:szCs w:val="18"/>
        </w:rPr>
        <w:t xml:space="preserve">Tablica 15. </w:t>
      </w:r>
      <w:r>
        <w:rPr>
          <w:rFonts w:eastAsia="Times New Roman" w:cs="Calibri"/>
          <w:color w:val="000000"/>
          <w:sz w:val="18"/>
          <w:szCs w:val="18"/>
        </w:rPr>
        <w:t>Planirani broj nepihodovnih usluga u području dostupnosti lijekova</w:t>
      </w:r>
    </w:p>
    <w:p w14:paraId="5AD8BBAA"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color w:val="000000"/>
          <w:sz w:val="18"/>
          <w:szCs w:val="18"/>
        </w:rPr>
        <w:t xml:space="preserve">Tablica 16. </w:t>
      </w:r>
      <w:r>
        <w:rPr>
          <w:rFonts w:eastAsia="Times New Roman" w:cs="Calibri"/>
          <w:color w:val="000000"/>
          <w:sz w:val="18"/>
          <w:szCs w:val="18"/>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w:t>
      </w:r>
      <w:r>
        <w:rPr>
          <w:rFonts w:eastAsia="Times New Roman" w:cs="Calibri"/>
          <w:bCs/>
          <w:color w:val="1D1B11"/>
          <w:sz w:val="18"/>
          <w:szCs w:val="18"/>
          <w:lang w:eastAsia="hr-HR"/>
        </w:rPr>
        <w:t xml:space="preserve">poslovima za dostupnost lijekova </w:t>
      </w:r>
    </w:p>
    <w:p w14:paraId="47A459C0"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17. </w:t>
      </w:r>
      <w:r>
        <w:rPr>
          <w:rFonts w:eastAsia="Times New Roman" w:cs="Calibri"/>
          <w:bCs/>
          <w:color w:val="1D1B11"/>
          <w:sz w:val="18"/>
          <w:szCs w:val="18"/>
          <w:lang w:eastAsia="hr-HR"/>
        </w:rPr>
        <w:t xml:space="preserve">Planirani broj radnih sastanaka u nacionalnim poslovima za dostupnost lijekova </w:t>
      </w:r>
    </w:p>
    <w:p w14:paraId="0713F14C" w14:textId="77777777" w:rsidR="000C5B40"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Ta</w:t>
      </w:r>
      <w:r>
        <w:rPr>
          <w:rFonts w:eastAsia="Times New Roman" w:cs="Calibri"/>
          <w:bCs/>
          <w:color w:val="1D1B11"/>
          <w:sz w:val="18"/>
          <w:szCs w:val="18"/>
          <w:lang w:eastAsia="hr-HR"/>
        </w:rPr>
        <w:t>blica 18. Planirani broj prihodovnih usluga potrošnje i cijena lijekova</w:t>
      </w:r>
    </w:p>
    <w:p w14:paraId="231C9C38" w14:textId="77777777" w:rsidR="000C5B40" w:rsidRDefault="000C5B40" w:rsidP="000C5B40">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19. Planirani broj neprihodovnih usluga potrošnje i cijena lijekova</w:t>
      </w:r>
    </w:p>
    <w:p w14:paraId="1BA1DF3F" w14:textId="77777777" w:rsidR="000C5B40" w:rsidRDefault="000C5B40" w:rsidP="000C5B40">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20. Planirani broj radnih sastanaka u europskim poslovima za potrošnju i cijene lijekova</w:t>
      </w:r>
    </w:p>
    <w:p w14:paraId="2BFE31A1"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 xml:space="preserve">Tablica 21. Planirani broj radnih sastanaka u nacionalnim poslovima </w:t>
      </w:r>
    </w:p>
    <w:p w14:paraId="51C2BABD" w14:textId="77777777" w:rsidR="000C5B40"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22</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prihodovnih </w:t>
      </w:r>
      <w:r w:rsidRPr="00EE55E8">
        <w:rPr>
          <w:rFonts w:eastAsia="Times New Roman" w:cs="Calibri"/>
          <w:bCs/>
          <w:color w:val="1D1B11"/>
          <w:sz w:val="18"/>
          <w:szCs w:val="18"/>
          <w:lang w:eastAsia="hr-HR"/>
        </w:rPr>
        <w:t>usluga provjere kakvoće lijekova</w:t>
      </w:r>
    </w:p>
    <w:p w14:paraId="3682C8EA" w14:textId="77777777" w:rsidR="000C5B40" w:rsidRDefault="000C5B40" w:rsidP="000C5B40">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22a. Planirani broj ostalih prihodovnih usluga provjere kakvoće</w:t>
      </w:r>
    </w:p>
    <w:p w14:paraId="52629432"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Pr>
          <w:rFonts w:eastAsia="Times New Roman" w:cs="Calibri"/>
          <w:bCs/>
          <w:color w:val="1D1B11"/>
          <w:sz w:val="18"/>
          <w:szCs w:val="18"/>
          <w:lang w:eastAsia="hr-HR"/>
        </w:rPr>
        <w:t>Tablica 23. Planirani broj neprihodovnih usluga provjere kakvoće lijekova</w:t>
      </w:r>
    </w:p>
    <w:p w14:paraId="2ADC1E2D" w14:textId="77777777" w:rsidR="000C5B40" w:rsidRPr="00EE55E8" w:rsidRDefault="000C5B40" w:rsidP="000C5B40">
      <w:pPr>
        <w:tabs>
          <w:tab w:val="left" w:pos="2300"/>
        </w:tabs>
        <w:spacing w:line="360" w:lineRule="auto"/>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24.</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poslovima provjere kakvoće lijekova</w:t>
      </w:r>
    </w:p>
    <w:p w14:paraId="597E8049"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25</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Planirani broj online pristupa Hrvatskoj farmako</w:t>
      </w:r>
      <w:r w:rsidRPr="00EE55E8">
        <w:rPr>
          <w:rFonts w:eastAsia="Times New Roman" w:cs="Calibri"/>
          <w:bCs/>
          <w:color w:val="1D1B11"/>
          <w:sz w:val="18"/>
          <w:szCs w:val="18"/>
          <w:lang w:eastAsia="hr-HR"/>
        </w:rPr>
        <w:t>peji</w:t>
      </w:r>
    </w:p>
    <w:p w14:paraId="650C457C"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2</w:t>
      </w:r>
      <w:r>
        <w:rPr>
          <w:rFonts w:eastAsia="Times New Roman" w:cs="Calibri"/>
          <w:bCs/>
          <w:color w:val="1D1B11"/>
          <w:sz w:val="18"/>
          <w:szCs w:val="18"/>
          <w:lang w:eastAsia="hr-HR"/>
        </w:rPr>
        <w:t>6</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neprihodovnih usluga iz </w:t>
      </w:r>
      <w:r w:rsidRPr="00EE55E8">
        <w:rPr>
          <w:rFonts w:eastAsia="Times New Roman" w:cs="Calibri"/>
          <w:bCs/>
          <w:color w:val="1D1B11"/>
          <w:sz w:val="18"/>
          <w:szCs w:val="18"/>
          <w:lang w:eastAsia="hr-HR"/>
        </w:rPr>
        <w:t>Hrvatske farmakopeje</w:t>
      </w:r>
    </w:p>
    <w:p w14:paraId="22D2A581"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2</w:t>
      </w:r>
      <w:r>
        <w:rPr>
          <w:rFonts w:eastAsia="Times New Roman" w:cs="Calibri"/>
          <w:bCs/>
          <w:color w:val="1D1B11"/>
          <w:sz w:val="18"/>
          <w:szCs w:val="18"/>
          <w:lang w:eastAsia="hr-HR"/>
        </w:rPr>
        <w:t>7</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radni</w:t>
      </w:r>
      <w:r>
        <w:rPr>
          <w:rFonts w:eastAsia="Times New Roman" w:cs="Calibri"/>
          <w:bCs/>
          <w:color w:val="1D1B11"/>
          <w:sz w:val="18"/>
          <w:szCs w:val="18"/>
          <w:lang w:eastAsia="hr-HR"/>
        </w:rPr>
        <w:t>h</w:t>
      </w:r>
      <w:r w:rsidRPr="00EE55E8">
        <w:rPr>
          <w:rFonts w:eastAsia="Times New Roman" w:cs="Calibri"/>
          <w:bCs/>
          <w:color w:val="1D1B11"/>
          <w:sz w:val="18"/>
          <w:szCs w:val="18"/>
          <w:lang w:eastAsia="hr-HR"/>
        </w:rPr>
        <w:t xml:space="preserve"> sastan</w:t>
      </w:r>
      <w:r>
        <w:rPr>
          <w:rFonts w:eastAsia="Times New Roman" w:cs="Calibri"/>
          <w:bCs/>
          <w:color w:val="1D1B11"/>
          <w:sz w:val="18"/>
          <w:szCs w:val="18"/>
          <w:lang w:eastAsia="hr-HR"/>
        </w:rPr>
        <w:t>aka</w:t>
      </w:r>
      <w:r w:rsidRPr="00EE55E8">
        <w:rPr>
          <w:rFonts w:eastAsia="Times New Roman" w:cs="Calibri"/>
          <w:bCs/>
          <w:color w:val="1D1B11"/>
          <w:sz w:val="18"/>
          <w:szCs w:val="18"/>
          <w:lang w:eastAsia="hr-HR"/>
        </w:rPr>
        <w:t xml:space="preserve"> u europskim poslovima farmakopeje </w:t>
      </w:r>
    </w:p>
    <w:p w14:paraId="0623F838" w14:textId="77777777" w:rsidR="000C5B40" w:rsidRPr="00EE55E8" w:rsidRDefault="000C5B40" w:rsidP="000C5B40">
      <w:pPr>
        <w:spacing w:line="360" w:lineRule="auto"/>
        <w:jc w:val="both"/>
        <w:rPr>
          <w:rFonts w:eastAsia="Times New Roman" w:cs="Calibri"/>
          <w:bCs/>
          <w:sz w:val="18"/>
          <w:szCs w:val="18"/>
        </w:rPr>
      </w:pPr>
      <w:r w:rsidRPr="00EE55E8">
        <w:rPr>
          <w:rFonts w:eastAsia="Times New Roman" w:cs="Calibri"/>
          <w:sz w:val="18"/>
          <w:szCs w:val="18"/>
        </w:rPr>
        <w:t>Tablica 2</w:t>
      </w:r>
      <w:r>
        <w:rPr>
          <w:rFonts w:eastAsia="Times New Roman" w:cs="Calibri"/>
          <w:sz w:val="18"/>
          <w:szCs w:val="18"/>
        </w:rPr>
        <w:t>8</w:t>
      </w:r>
      <w:r w:rsidRPr="00EE55E8">
        <w:rPr>
          <w:rFonts w:eastAsia="Times New Roman" w:cs="Calibri"/>
          <w:sz w:val="18"/>
          <w:szCs w:val="18"/>
        </w:rPr>
        <w:t xml:space="preserve">. </w:t>
      </w:r>
      <w:r>
        <w:rPr>
          <w:rFonts w:eastAsia="Times New Roman" w:cs="Calibri"/>
          <w:sz w:val="18"/>
          <w:szCs w:val="18"/>
        </w:rPr>
        <w:t>Planirani b</w:t>
      </w:r>
      <w:r w:rsidRPr="00EE55E8">
        <w:rPr>
          <w:rFonts w:cs="Calibri"/>
          <w:bCs/>
          <w:sz w:val="18"/>
          <w:szCs w:val="18"/>
        </w:rPr>
        <w:t xml:space="preserve">roj zaprimljenih obavijesti o stavljanju u promet medicinskih proizvoda po klasama rizika </w:t>
      </w:r>
    </w:p>
    <w:p w14:paraId="2CF63238" w14:textId="77777777" w:rsidR="000C5B40" w:rsidRPr="00EE55E8" w:rsidRDefault="000C5B40" w:rsidP="000C5B40">
      <w:pPr>
        <w:spacing w:line="360" w:lineRule="auto"/>
        <w:jc w:val="both"/>
        <w:rPr>
          <w:rFonts w:eastAsia="Times New Roman" w:cs="Calibri"/>
          <w:sz w:val="18"/>
          <w:szCs w:val="18"/>
          <w:lang w:eastAsia="hr-HR"/>
        </w:rPr>
      </w:pPr>
      <w:r>
        <w:rPr>
          <w:rFonts w:eastAsia="Times New Roman" w:cs="Calibri"/>
          <w:color w:val="000000"/>
          <w:sz w:val="18"/>
          <w:szCs w:val="18"/>
          <w:lang w:eastAsia="hr-HR"/>
        </w:rPr>
        <w:t xml:space="preserve">Tablica </w:t>
      </w:r>
      <w:r w:rsidRPr="00EE55E8">
        <w:rPr>
          <w:rFonts w:eastAsia="Times New Roman" w:cs="Calibri"/>
          <w:color w:val="000000"/>
          <w:sz w:val="18"/>
          <w:szCs w:val="18"/>
          <w:lang w:eastAsia="hr-HR"/>
        </w:rPr>
        <w:t>2</w:t>
      </w:r>
      <w:r>
        <w:rPr>
          <w:rFonts w:eastAsia="Times New Roman" w:cs="Calibri"/>
          <w:color w:val="000000"/>
          <w:sz w:val="18"/>
          <w:szCs w:val="18"/>
          <w:lang w:eastAsia="hr-HR"/>
        </w:rPr>
        <w:t>9</w:t>
      </w:r>
      <w:r w:rsidRPr="00EE55E8">
        <w:rPr>
          <w:rFonts w:eastAsia="Times New Roman" w:cs="Calibri"/>
          <w:color w:val="000000"/>
          <w:sz w:val="18"/>
          <w:szCs w:val="18"/>
          <w:lang w:eastAsia="hr-HR"/>
        </w:rPr>
        <w:t>.</w:t>
      </w:r>
      <w:r>
        <w:rPr>
          <w:rFonts w:eastAsia="Times New Roman" w:cs="Calibri"/>
          <w:color w:val="000000"/>
          <w:sz w:val="18"/>
          <w:szCs w:val="18"/>
          <w:lang w:eastAsia="hr-HR"/>
        </w:rPr>
        <w:t xml:space="preserve"> Planirani broj </w:t>
      </w:r>
      <w:r w:rsidRPr="00EE55E8">
        <w:rPr>
          <w:rFonts w:eastAsia="Times New Roman" w:cs="Calibri"/>
          <w:sz w:val="18"/>
          <w:szCs w:val="18"/>
          <w:lang w:eastAsia="hr-HR"/>
        </w:rPr>
        <w:t>obra</w:t>
      </w:r>
      <w:r>
        <w:rPr>
          <w:rFonts w:eastAsia="Times New Roman" w:cs="Calibri"/>
          <w:sz w:val="18"/>
          <w:szCs w:val="18"/>
          <w:lang w:eastAsia="hr-HR"/>
        </w:rPr>
        <w:t>da</w:t>
      </w:r>
      <w:r w:rsidRPr="00EE55E8">
        <w:rPr>
          <w:rFonts w:eastAsia="Times New Roman" w:cs="Calibri"/>
          <w:sz w:val="18"/>
          <w:szCs w:val="18"/>
          <w:lang w:eastAsia="hr-HR"/>
        </w:rPr>
        <w:t xml:space="preserve"> izvješća u sustavu vigilancije medicinskih proizvoda po vrstama izvješća/ izvoru/ vrsti proizvoda</w:t>
      </w:r>
    </w:p>
    <w:p w14:paraId="7BF158D2"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30</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prihodovnih usluga medicinskih proizvoda</w:t>
      </w:r>
    </w:p>
    <w:p w14:paraId="74E95F41"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Pr>
          <w:rFonts w:eastAsia="Times New Roman" w:cs="Calibri"/>
          <w:bCs/>
          <w:color w:val="1D1B11"/>
          <w:sz w:val="18"/>
          <w:szCs w:val="18"/>
          <w:lang w:eastAsia="hr-HR"/>
        </w:rPr>
        <w:t xml:space="preserve">Tablica 31. Planirani broj neprihodovnih usluga </w:t>
      </w:r>
      <w:r w:rsidRPr="00EE55E8">
        <w:rPr>
          <w:rFonts w:eastAsia="Times New Roman" w:cs="Calibri"/>
          <w:bCs/>
          <w:color w:val="1D1B11"/>
          <w:sz w:val="18"/>
          <w:szCs w:val="18"/>
          <w:lang w:eastAsia="hr-HR"/>
        </w:rPr>
        <w:t>medicinskih proizvoda (broj zaprimljenih obavijesti/izvješća)</w:t>
      </w:r>
    </w:p>
    <w:p w14:paraId="37F84144"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32</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radnih sastanaka u </w:t>
      </w:r>
      <w:r w:rsidRPr="00EE55E8">
        <w:rPr>
          <w:rFonts w:eastAsia="Times New Roman" w:cs="Calibri"/>
          <w:bCs/>
          <w:color w:val="1D1B11"/>
          <w:sz w:val="18"/>
          <w:szCs w:val="18"/>
          <w:lang w:eastAsia="hr-HR"/>
        </w:rPr>
        <w:t xml:space="preserve">europskim poslovima </w:t>
      </w:r>
      <w:r>
        <w:rPr>
          <w:rFonts w:eastAsia="Times New Roman" w:cs="Calibri"/>
          <w:bCs/>
          <w:color w:val="1D1B11"/>
          <w:sz w:val="18"/>
          <w:szCs w:val="18"/>
          <w:lang w:eastAsia="hr-HR"/>
        </w:rPr>
        <w:t>za medicinske</w:t>
      </w:r>
      <w:r w:rsidRPr="00EE55E8">
        <w:rPr>
          <w:rFonts w:eastAsia="Times New Roman" w:cs="Calibri"/>
          <w:bCs/>
          <w:color w:val="1D1B11"/>
          <w:sz w:val="18"/>
          <w:szCs w:val="18"/>
          <w:lang w:eastAsia="hr-HR"/>
        </w:rPr>
        <w:t xml:space="preserve"> proizvod</w:t>
      </w:r>
      <w:r>
        <w:rPr>
          <w:rFonts w:eastAsia="Times New Roman" w:cs="Calibri"/>
          <w:bCs/>
          <w:color w:val="1D1B11"/>
          <w:sz w:val="18"/>
          <w:szCs w:val="18"/>
          <w:lang w:eastAsia="hr-HR"/>
        </w:rPr>
        <w:t>e</w:t>
      </w:r>
      <w:r w:rsidRPr="00EE55E8">
        <w:rPr>
          <w:rFonts w:eastAsia="Times New Roman" w:cs="Calibri"/>
          <w:bCs/>
          <w:color w:val="1D1B11"/>
          <w:sz w:val="18"/>
          <w:szCs w:val="18"/>
          <w:lang w:eastAsia="hr-HR"/>
        </w:rPr>
        <w:t xml:space="preserve"> </w:t>
      </w:r>
    </w:p>
    <w:p w14:paraId="49ECA2E5"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 xml:space="preserve">Tablica </w:t>
      </w:r>
      <w:r>
        <w:rPr>
          <w:rFonts w:eastAsia="Times New Roman" w:cs="Calibri"/>
          <w:bCs/>
          <w:color w:val="1D1B11"/>
          <w:sz w:val="18"/>
          <w:szCs w:val="18"/>
          <w:lang w:eastAsia="hr-HR"/>
        </w:rPr>
        <w:t>33</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prihodovnih usluga </w:t>
      </w:r>
      <w:r w:rsidRPr="00EE55E8">
        <w:rPr>
          <w:rFonts w:eastAsia="Times New Roman" w:cs="Calibri"/>
          <w:bCs/>
          <w:color w:val="1D1B11"/>
          <w:sz w:val="18"/>
          <w:szCs w:val="18"/>
          <w:lang w:eastAsia="hr-HR"/>
        </w:rPr>
        <w:t>Središnjeg etičkog povjerenstva (SEP)</w:t>
      </w:r>
    </w:p>
    <w:p w14:paraId="16321930" w14:textId="77777777" w:rsidR="000C5B40" w:rsidRPr="00AD7C2E" w:rsidRDefault="000C5B40" w:rsidP="000C5B40">
      <w:pPr>
        <w:spacing w:line="360" w:lineRule="auto"/>
        <w:jc w:val="both"/>
        <w:rPr>
          <w:sz w:val="18"/>
          <w:szCs w:val="18"/>
          <w:lang w:eastAsia="hr-HR"/>
        </w:rPr>
      </w:pPr>
      <w:r w:rsidRPr="00AD7C2E">
        <w:rPr>
          <w:sz w:val="18"/>
          <w:szCs w:val="18"/>
          <w:lang w:eastAsia="hr-HR"/>
        </w:rPr>
        <w:t xml:space="preserve">Tablica </w:t>
      </w:r>
      <w:r>
        <w:rPr>
          <w:sz w:val="18"/>
          <w:szCs w:val="18"/>
          <w:lang w:eastAsia="hr-HR"/>
        </w:rPr>
        <w:t>34</w:t>
      </w:r>
      <w:r w:rsidRPr="00AD7C2E">
        <w:rPr>
          <w:sz w:val="18"/>
          <w:szCs w:val="18"/>
          <w:lang w:eastAsia="hr-HR"/>
        </w:rPr>
        <w:t xml:space="preserve">. </w:t>
      </w:r>
      <w:r>
        <w:rPr>
          <w:sz w:val="18"/>
          <w:szCs w:val="18"/>
          <w:lang w:eastAsia="hr-HR"/>
        </w:rPr>
        <w:t xml:space="preserve">Planirani broj edukacijskih tečajeva i davanja stručnih savjeta </w:t>
      </w:r>
      <w:r w:rsidRPr="00AD7C2E">
        <w:rPr>
          <w:sz w:val="18"/>
          <w:szCs w:val="18"/>
          <w:lang w:eastAsia="hr-HR"/>
        </w:rPr>
        <w:t xml:space="preserve"> </w:t>
      </w:r>
    </w:p>
    <w:p w14:paraId="1AFD12CB" w14:textId="77777777" w:rsidR="000C5B40" w:rsidRPr="00EE55E8" w:rsidRDefault="000C5B40" w:rsidP="000C5B40">
      <w:pPr>
        <w:tabs>
          <w:tab w:val="center" w:pos="858"/>
          <w:tab w:val="center" w:pos="4320"/>
          <w:tab w:val="right" w:pos="8306"/>
          <w:tab w:val="right" w:pos="8640"/>
        </w:tabs>
        <w:spacing w:line="360" w:lineRule="auto"/>
        <w:jc w:val="both"/>
        <w:rPr>
          <w:rFonts w:eastAsia="Times New Roman" w:cs="Calibri"/>
          <w:bCs/>
          <w:color w:val="1D1B11"/>
          <w:sz w:val="18"/>
          <w:szCs w:val="18"/>
          <w:lang w:eastAsia="hr-HR"/>
        </w:rPr>
      </w:pPr>
      <w:r w:rsidRPr="00EE55E8">
        <w:rPr>
          <w:rFonts w:eastAsia="Times New Roman" w:cs="Calibri"/>
          <w:bCs/>
          <w:color w:val="1D1B11"/>
          <w:sz w:val="18"/>
          <w:szCs w:val="18"/>
          <w:lang w:eastAsia="hr-HR"/>
        </w:rPr>
        <w:t>Tablica 3</w:t>
      </w:r>
      <w:r>
        <w:rPr>
          <w:rFonts w:eastAsia="Times New Roman" w:cs="Calibri"/>
          <w:bCs/>
          <w:color w:val="1D1B11"/>
          <w:sz w:val="18"/>
          <w:szCs w:val="18"/>
          <w:lang w:eastAsia="hr-HR"/>
        </w:rPr>
        <w:t>5</w:t>
      </w:r>
      <w:r w:rsidRPr="00EE55E8">
        <w:rPr>
          <w:rFonts w:eastAsia="Times New Roman" w:cs="Calibri"/>
          <w:bCs/>
          <w:color w:val="1D1B11"/>
          <w:sz w:val="18"/>
          <w:szCs w:val="18"/>
          <w:lang w:eastAsia="hr-HR"/>
        </w:rPr>
        <w:t xml:space="preserve">. </w:t>
      </w:r>
      <w:r>
        <w:rPr>
          <w:rFonts w:eastAsia="Times New Roman" w:cs="Calibri"/>
          <w:bCs/>
          <w:color w:val="1D1B11"/>
          <w:sz w:val="18"/>
          <w:szCs w:val="18"/>
          <w:lang w:eastAsia="hr-HR"/>
        </w:rPr>
        <w:t xml:space="preserve">Planirani broj </w:t>
      </w:r>
      <w:r w:rsidRPr="00EE55E8">
        <w:rPr>
          <w:rFonts w:eastAsia="Times New Roman" w:cs="Calibri"/>
          <w:bCs/>
          <w:color w:val="1D1B11"/>
          <w:sz w:val="18"/>
          <w:szCs w:val="18"/>
          <w:lang w:eastAsia="hr-HR"/>
        </w:rPr>
        <w:t>godišnjih pristojbi</w:t>
      </w:r>
    </w:p>
    <w:p w14:paraId="79C6ACBE" w14:textId="77777777" w:rsidR="000C5B40" w:rsidRPr="00EE55E8" w:rsidRDefault="000C5B40" w:rsidP="000C5B40">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6</w:t>
      </w:r>
      <w:r w:rsidRPr="00EE55E8">
        <w:rPr>
          <w:rFonts w:eastAsia="Times New Roman" w:cs="Calibri"/>
          <w:sz w:val="18"/>
          <w:szCs w:val="18"/>
        </w:rPr>
        <w:t xml:space="preserve">. </w:t>
      </w:r>
      <w:r>
        <w:rPr>
          <w:rFonts w:eastAsia="Times New Roman" w:cs="Calibri"/>
          <w:sz w:val="18"/>
          <w:szCs w:val="18"/>
        </w:rPr>
        <w:t>Plan u</w:t>
      </w:r>
      <w:r w:rsidRPr="00EE55E8">
        <w:rPr>
          <w:rFonts w:eastAsia="Times New Roman" w:cs="Calibri"/>
          <w:sz w:val="18"/>
          <w:szCs w:val="18"/>
        </w:rPr>
        <w:t>kupni</w:t>
      </w:r>
      <w:r>
        <w:rPr>
          <w:rFonts w:eastAsia="Times New Roman" w:cs="Calibri"/>
          <w:sz w:val="18"/>
          <w:szCs w:val="18"/>
        </w:rPr>
        <w:t>h</w:t>
      </w:r>
      <w:r w:rsidRPr="00EE55E8">
        <w:rPr>
          <w:rFonts w:eastAsia="Times New Roman" w:cs="Calibri"/>
          <w:sz w:val="18"/>
          <w:szCs w:val="18"/>
        </w:rPr>
        <w:t xml:space="preserve"> prihod</w:t>
      </w:r>
      <w:r>
        <w:rPr>
          <w:rFonts w:eastAsia="Times New Roman" w:cs="Calibri"/>
          <w:sz w:val="18"/>
          <w:szCs w:val="18"/>
        </w:rPr>
        <w:t>a</w:t>
      </w:r>
      <w:r w:rsidRPr="00EE55E8">
        <w:rPr>
          <w:rFonts w:eastAsia="Times New Roman" w:cs="Calibri"/>
          <w:sz w:val="18"/>
          <w:szCs w:val="18"/>
        </w:rPr>
        <w:t xml:space="preserve"> po vrstama prihoda za </w:t>
      </w:r>
      <w:r>
        <w:rPr>
          <w:rFonts w:eastAsia="Times New Roman" w:cs="Calibri"/>
          <w:sz w:val="18"/>
          <w:szCs w:val="18"/>
        </w:rPr>
        <w:t>2024. godinu</w:t>
      </w:r>
    </w:p>
    <w:p w14:paraId="55DDDB4D" w14:textId="77777777" w:rsidR="000C5B40" w:rsidRPr="00EE55E8" w:rsidRDefault="000C5B40" w:rsidP="000C5B40">
      <w:pPr>
        <w:spacing w:line="360" w:lineRule="auto"/>
        <w:jc w:val="both"/>
        <w:rPr>
          <w:rFonts w:eastAsia="Times New Roman" w:cs="Calibri"/>
          <w:sz w:val="18"/>
          <w:szCs w:val="18"/>
        </w:rPr>
      </w:pPr>
      <w:r w:rsidRPr="00EE55E8">
        <w:rPr>
          <w:rFonts w:eastAsia="Times New Roman" w:cs="Calibri"/>
          <w:sz w:val="18"/>
          <w:szCs w:val="18"/>
        </w:rPr>
        <w:lastRenderedPageBreak/>
        <w:t>Tablica 3</w:t>
      </w:r>
      <w:r>
        <w:rPr>
          <w:rFonts w:eastAsia="Times New Roman" w:cs="Calibri"/>
          <w:sz w:val="18"/>
          <w:szCs w:val="18"/>
        </w:rPr>
        <w:t>7</w:t>
      </w:r>
      <w:r w:rsidRPr="00EE55E8">
        <w:rPr>
          <w:rFonts w:eastAsia="Times New Roman" w:cs="Calibri"/>
          <w:sz w:val="18"/>
          <w:szCs w:val="18"/>
        </w:rPr>
        <w:t xml:space="preserve">. </w:t>
      </w:r>
      <w:r>
        <w:rPr>
          <w:rFonts w:eastAsia="Times New Roman" w:cs="Calibri"/>
          <w:sz w:val="18"/>
          <w:szCs w:val="18"/>
        </w:rPr>
        <w:t>Plan u</w:t>
      </w:r>
      <w:r w:rsidRPr="00EE55E8">
        <w:rPr>
          <w:rFonts w:eastAsia="Times New Roman" w:cs="Calibri"/>
          <w:sz w:val="18"/>
          <w:szCs w:val="18"/>
        </w:rPr>
        <w:t>kupni</w:t>
      </w:r>
      <w:r>
        <w:rPr>
          <w:rFonts w:eastAsia="Times New Roman" w:cs="Calibri"/>
          <w:sz w:val="18"/>
          <w:szCs w:val="18"/>
        </w:rPr>
        <w:t>h</w:t>
      </w:r>
      <w:r w:rsidRPr="00EE55E8">
        <w:rPr>
          <w:rFonts w:eastAsia="Times New Roman" w:cs="Calibri"/>
          <w:sz w:val="18"/>
          <w:szCs w:val="18"/>
        </w:rPr>
        <w:t xml:space="preserve"> rashod</w:t>
      </w:r>
      <w:r>
        <w:rPr>
          <w:rFonts w:eastAsia="Times New Roman" w:cs="Calibri"/>
          <w:sz w:val="18"/>
          <w:szCs w:val="18"/>
        </w:rPr>
        <w:t>a</w:t>
      </w:r>
      <w:r w:rsidRPr="00EE55E8">
        <w:rPr>
          <w:rFonts w:eastAsia="Times New Roman" w:cs="Calibri"/>
          <w:sz w:val="18"/>
          <w:szCs w:val="18"/>
        </w:rPr>
        <w:t xml:space="preserve"> po vrstama rashoda za </w:t>
      </w:r>
      <w:r>
        <w:rPr>
          <w:rFonts w:eastAsia="Times New Roman" w:cs="Calibri"/>
          <w:sz w:val="18"/>
          <w:szCs w:val="18"/>
        </w:rPr>
        <w:t xml:space="preserve">2024. </w:t>
      </w:r>
      <w:r w:rsidRPr="00EE55E8">
        <w:rPr>
          <w:rFonts w:eastAsia="Times New Roman" w:cs="Calibri"/>
          <w:sz w:val="18"/>
          <w:szCs w:val="18"/>
        </w:rPr>
        <w:t>godin</w:t>
      </w:r>
      <w:r>
        <w:rPr>
          <w:rFonts w:eastAsia="Times New Roman" w:cs="Calibri"/>
          <w:sz w:val="18"/>
          <w:szCs w:val="18"/>
        </w:rPr>
        <w:t>u</w:t>
      </w:r>
    </w:p>
    <w:p w14:paraId="3B32F090" w14:textId="77777777" w:rsidR="000C5B40" w:rsidRPr="00EE55E8" w:rsidRDefault="000C5B40" w:rsidP="000C5B40">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8</w:t>
      </w:r>
      <w:r w:rsidRPr="00EE55E8">
        <w:rPr>
          <w:rFonts w:eastAsia="Times New Roman" w:cs="Calibri"/>
          <w:sz w:val="18"/>
          <w:szCs w:val="18"/>
        </w:rPr>
        <w:t xml:space="preserve">. </w:t>
      </w:r>
      <w:r>
        <w:rPr>
          <w:rFonts w:eastAsia="Times New Roman" w:cs="Calibri"/>
          <w:sz w:val="18"/>
          <w:szCs w:val="18"/>
        </w:rPr>
        <w:t>Rekapitulacija p</w:t>
      </w:r>
      <w:r w:rsidRPr="00EE55E8">
        <w:rPr>
          <w:rFonts w:eastAsia="Times New Roman" w:cs="Calibri"/>
          <w:sz w:val="18"/>
          <w:szCs w:val="18"/>
        </w:rPr>
        <w:t>rihoda i rashod</w:t>
      </w:r>
      <w:r>
        <w:rPr>
          <w:rFonts w:eastAsia="Times New Roman" w:cs="Calibri"/>
          <w:sz w:val="18"/>
          <w:szCs w:val="18"/>
        </w:rPr>
        <w:t>a</w:t>
      </w:r>
      <w:r w:rsidRPr="00EE55E8">
        <w:rPr>
          <w:rFonts w:eastAsia="Times New Roman" w:cs="Calibri"/>
          <w:sz w:val="18"/>
          <w:szCs w:val="18"/>
        </w:rPr>
        <w:t xml:space="preserve"> za </w:t>
      </w:r>
      <w:r>
        <w:rPr>
          <w:rFonts w:eastAsia="Times New Roman" w:cs="Calibri"/>
          <w:sz w:val="18"/>
          <w:szCs w:val="18"/>
        </w:rPr>
        <w:t xml:space="preserve">2024. godinu </w:t>
      </w:r>
    </w:p>
    <w:p w14:paraId="2C43AB1E" w14:textId="77777777" w:rsidR="000C5B40" w:rsidRDefault="000C5B40" w:rsidP="000C5B40">
      <w:pPr>
        <w:spacing w:line="360" w:lineRule="auto"/>
        <w:jc w:val="both"/>
        <w:rPr>
          <w:rFonts w:eastAsia="Times New Roman" w:cs="Calibri"/>
          <w:sz w:val="18"/>
          <w:szCs w:val="18"/>
        </w:rPr>
      </w:pPr>
      <w:r w:rsidRPr="00EE55E8">
        <w:rPr>
          <w:rFonts w:eastAsia="Times New Roman" w:cs="Calibri"/>
          <w:sz w:val="18"/>
          <w:szCs w:val="18"/>
        </w:rPr>
        <w:t>Tablica 3</w:t>
      </w:r>
      <w:r>
        <w:rPr>
          <w:rFonts w:eastAsia="Times New Roman" w:cs="Calibri"/>
          <w:sz w:val="18"/>
          <w:szCs w:val="18"/>
        </w:rPr>
        <w:t>9</w:t>
      </w:r>
      <w:r w:rsidRPr="00EE55E8">
        <w:rPr>
          <w:rFonts w:eastAsia="Times New Roman" w:cs="Calibri"/>
          <w:sz w:val="18"/>
          <w:szCs w:val="18"/>
        </w:rPr>
        <w:t xml:space="preserve">. Izvršenje plana nabave po </w:t>
      </w:r>
      <w:r>
        <w:rPr>
          <w:rFonts w:eastAsia="Times New Roman" w:cs="Calibri"/>
          <w:sz w:val="18"/>
          <w:szCs w:val="18"/>
        </w:rPr>
        <w:t xml:space="preserve">skupinama za 2024. </w:t>
      </w:r>
      <w:r w:rsidRPr="00EE55E8">
        <w:rPr>
          <w:rFonts w:eastAsia="Times New Roman" w:cs="Calibri"/>
          <w:sz w:val="18"/>
          <w:szCs w:val="18"/>
        </w:rPr>
        <w:t>godin</w:t>
      </w:r>
      <w:r>
        <w:rPr>
          <w:rFonts w:eastAsia="Times New Roman" w:cs="Calibri"/>
          <w:sz w:val="18"/>
          <w:szCs w:val="18"/>
        </w:rPr>
        <w:t>u</w:t>
      </w:r>
    </w:p>
    <w:p w14:paraId="3B085978" w14:textId="72002859" w:rsidR="000C5B40" w:rsidRDefault="000C5B40" w:rsidP="000C5B40">
      <w:pPr>
        <w:pStyle w:val="Heading1"/>
        <w:rPr>
          <w:b w:val="0"/>
          <w:sz w:val="24"/>
          <w:szCs w:val="24"/>
          <w:lang w:eastAsia="hr-HR"/>
        </w:rPr>
      </w:pPr>
    </w:p>
    <w:sectPr w:rsidR="000C5B40" w:rsidSect="006E1570">
      <w:headerReference w:type="default" r:id="rId44"/>
      <w:footerReference w:type="default" r:id="rId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C84D" w14:textId="77777777" w:rsidR="00247A95" w:rsidRDefault="00247A95" w:rsidP="00CC3FF5">
      <w:r>
        <w:separator/>
      </w:r>
    </w:p>
  </w:endnote>
  <w:endnote w:type="continuationSeparator" w:id="0">
    <w:p w14:paraId="0961C895" w14:textId="77777777" w:rsidR="00247A95" w:rsidRDefault="00247A95" w:rsidP="00CC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Linotype-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00000007" w:usb1="00000000" w:usb2="00000000" w:usb3="00000000" w:csb0="00000093" w:csb1="00000000"/>
  </w:font>
  <w:font w:name="PalatinoLinotype-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92CF" w14:textId="5A6A7A12" w:rsidR="00247A95" w:rsidRDefault="00247A95" w:rsidP="00C54F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3165" w14:textId="0ACC0DA1" w:rsidR="00247A95" w:rsidRPr="00AB3B7F" w:rsidRDefault="00247A95" w:rsidP="006E1570">
    <w:pPr>
      <w:pStyle w:val="Style88"/>
      <w:pBdr>
        <w:bottom w:val="single" w:sz="2" w:space="1" w:color="000000"/>
      </w:pBdr>
      <w:jc w:val="right"/>
      <w:rPr>
        <w:rFonts w:asciiTheme="minorHAnsi" w:hAnsiTheme="minorHAnsi" w:cstheme="minorHAnsi"/>
        <w:sz w:val="20"/>
      </w:rPr>
    </w:pPr>
    <w:r w:rsidRPr="00AB3B7F">
      <w:rPr>
        <w:rStyle w:val="PageNumber"/>
        <w:rFonts w:asciiTheme="minorHAnsi" w:eastAsia="SimSun" w:hAnsiTheme="minorHAnsi" w:cstheme="minorHAnsi"/>
        <w:sz w:val="20"/>
      </w:rPr>
      <w:fldChar w:fldCharType="begin"/>
    </w:r>
    <w:r w:rsidRPr="00AB3B7F">
      <w:rPr>
        <w:rStyle w:val="PageNumber"/>
        <w:rFonts w:asciiTheme="minorHAnsi" w:eastAsia="SimSun" w:hAnsiTheme="minorHAnsi" w:cstheme="minorHAnsi"/>
        <w:sz w:val="20"/>
      </w:rPr>
      <w:instrText xml:space="preserve"> PAGE </w:instrText>
    </w:r>
    <w:r w:rsidRPr="00AB3B7F">
      <w:rPr>
        <w:rStyle w:val="PageNumber"/>
        <w:rFonts w:asciiTheme="minorHAnsi" w:eastAsia="SimSun" w:hAnsiTheme="minorHAnsi" w:cstheme="minorHAnsi"/>
        <w:sz w:val="20"/>
      </w:rPr>
      <w:fldChar w:fldCharType="separate"/>
    </w:r>
    <w:r w:rsidR="0034621F">
      <w:rPr>
        <w:rStyle w:val="PageNumber"/>
        <w:rFonts w:asciiTheme="minorHAnsi" w:eastAsia="SimSun" w:hAnsiTheme="minorHAnsi" w:cstheme="minorHAnsi"/>
        <w:noProof/>
        <w:sz w:val="20"/>
      </w:rPr>
      <w:t>23</w:t>
    </w:r>
    <w:r w:rsidRPr="00AB3B7F">
      <w:rPr>
        <w:rStyle w:val="PageNumber"/>
        <w:rFonts w:asciiTheme="minorHAnsi" w:eastAsia="SimSun" w:hAnsiTheme="minorHAnsi" w:cstheme="minorHAnsi"/>
        <w:sz w:val="20"/>
      </w:rPr>
      <w:fldChar w:fldCharType="end"/>
    </w:r>
    <w:r w:rsidRPr="00AB3B7F">
      <w:rPr>
        <w:rFonts w:asciiTheme="minorHAnsi" w:hAnsiTheme="minorHAnsi" w:cstheme="minorHAnsi"/>
        <w:sz w:val="20"/>
      </w:rPr>
      <w:fldChar w:fldCharType="begin"/>
    </w:r>
    <w:r w:rsidRPr="00AB3B7F">
      <w:rPr>
        <w:rFonts w:asciiTheme="minorHAnsi" w:hAnsiTheme="minorHAnsi" w:cstheme="minorHAnsi"/>
        <w:sz w:val="20"/>
      </w:rPr>
      <w:instrText>\page\* ARABIC</w:instrText>
    </w:r>
    <w:r w:rsidRPr="00AB3B7F">
      <w:rPr>
        <w:rFonts w:asciiTheme="minorHAnsi" w:hAnsiTheme="minorHAnsi" w:cstheme="minorHAnsi"/>
        <w:sz w:val="20"/>
      </w:rPr>
      <w:fldChar w:fldCharType="separate"/>
    </w:r>
    <w:r w:rsidRPr="00AB3B7F">
      <w:rPr>
        <w:rFonts w:asciiTheme="minorHAnsi" w:hAnsiTheme="minorHAnsi" w:cstheme="minorHAnsi"/>
        <w:sz w:val="20"/>
      </w:rPr>
      <w:t>3</w:t>
    </w:r>
    <w:r w:rsidRPr="00AB3B7F">
      <w:rPr>
        <w:rFonts w:asciiTheme="minorHAnsi" w:hAnsiTheme="minorHAnsi" w:cstheme="minorHAnsi"/>
        <w:sz w:val="20"/>
      </w:rPr>
      <w:fldChar w:fldCharType="end"/>
    </w:r>
    <w:r w:rsidRPr="00AB3B7F">
      <w:rPr>
        <w:rStyle w:val="Style2"/>
        <w:rFonts w:asciiTheme="minorHAnsi" w:hAnsiTheme="minorHAnsi" w:cstheme="minorHAnsi"/>
        <w:sz w:val="20"/>
        <w:lang w:val="en-GB"/>
      </w:rPr>
      <w:t>/</w:t>
    </w:r>
    <w:r w:rsidRPr="00AB3B7F">
      <w:rPr>
        <w:rStyle w:val="PageNumber"/>
        <w:rFonts w:asciiTheme="minorHAnsi" w:eastAsia="SimSun" w:hAnsiTheme="minorHAnsi" w:cstheme="minorHAnsi"/>
        <w:sz w:val="20"/>
      </w:rPr>
      <w:fldChar w:fldCharType="begin"/>
    </w:r>
    <w:r w:rsidRPr="00AB3B7F">
      <w:rPr>
        <w:rStyle w:val="PageNumber"/>
        <w:rFonts w:asciiTheme="minorHAnsi" w:eastAsia="SimSun" w:hAnsiTheme="minorHAnsi" w:cstheme="minorHAnsi"/>
        <w:sz w:val="20"/>
      </w:rPr>
      <w:instrText xml:space="preserve"> NUMPAGES </w:instrText>
    </w:r>
    <w:r w:rsidRPr="00AB3B7F">
      <w:rPr>
        <w:rStyle w:val="PageNumber"/>
        <w:rFonts w:asciiTheme="minorHAnsi" w:eastAsia="SimSun" w:hAnsiTheme="minorHAnsi" w:cstheme="minorHAnsi"/>
        <w:sz w:val="20"/>
      </w:rPr>
      <w:fldChar w:fldCharType="separate"/>
    </w:r>
    <w:r w:rsidR="0034621F">
      <w:rPr>
        <w:rStyle w:val="PageNumber"/>
        <w:rFonts w:asciiTheme="minorHAnsi" w:eastAsia="SimSun" w:hAnsiTheme="minorHAnsi" w:cstheme="minorHAnsi"/>
        <w:noProof/>
        <w:sz w:val="20"/>
      </w:rPr>
      <w:t>132</w:t>
    </w:r>
    <w:r w:rsidRPr="00AB3B7F">
      <w:rPr>
        <w:rStyle w:val="PageNumber"/>
        <w:rFonts w:asciiTheme="minorHAnsi" w:eastAsia="SimSun" w:hAnsiTheme="minorHAnsi" w:cstheme="minorHAnsi"/>
        <w:sz w:val="20"/>
      </w:rPr>
      <w:fldChar w:fldCharType="end"/>
    </w:r>
  </w:p>
  <w:p w14:paraId="3B6A48F7" w14:textId="40012210" w:rsidR="00247A95" w:rsidRDefault="00247A95" w:rsidP="006E1570">
    <w:pPr>
      <w:pStyle w:val="Footer"/>
    </w:pPr>
    <w:r>
      <w:rPr>
        <w:sz w:val="20"/>
      </w:rPr>
      <w:t>F-0797/4**AG-OP-0056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4ABE" w14:textId="77777777" w:rsidR="00247A95" w:rsidRDefault="00247A95" w:rsidP="00CC3FF5">
      <w:r>
        <w:separator/>
      </w:r>
    </w:p>
  </w:footnote>
  <w:footnote w:type="continuationSeparator" w:id="0">
    <w:p w14:paraId="406B41DA" w14:textId="77777777" w:rsidR="00247A95" w:rsidRDefault="00247A95" w:rsidP="00CC3FF5">
      <w:r>
        <w:continuationSeparator/>
      </w:r>
    </w:p>
  </w:footnote>
  <w:footnote w:id="1">
    <w:p w14:paraId="7E15774F" w14:textId="77777777" w:rsidR="00247A95" w:rsidRPr="009E2A18" w:rsidRDefault="00247A95" w:rsidP="00CC3FF5">
      <w:pPr>
        <w:pStyle w:val="FootnoteText"/>
        <w:jc w:val="both"/>
        <w:rPr>
          <w:sz w:val="18"/>
          <w:szCs w:val="18"/>
        </w:rPr>
      </w:pPr>
      <w:r w:rsidRPr="009E2A18">
        <w:rPr>
          <w:rStyle w:val="FootnoteReference"/>
          <w:sz w:val="18"/>
          <w:szCs w:val="18"/>
        </w:rPr>
        <w:footnoteRef/>
      </w:r>
      <w:r w:rsidRPr="009E2A18">
        <w:rPr>
          <w:sz w:val="18"/>
          <w:szCs w:val="18"/>
        </w:rPr>
        <w:t xml:space="preserve"> Kratica engleskog naziva </w:t>
      </w:r>
      <w:r w:rsidRPr="009E2A18">
        <w:rPr>
          <w:i/>
          <w:sz w:val="18"/>
          <w:szCs w:val="18"/>
        </w:rPr>
        <w:t>Official Medicines Control Laboratory</w:t>
      </w:r>
      <w:r w:rsidRPr="009E2A18">
        <w:rPr>
          <w:sz w:val="18"/>
          <w:szCs w:val="18"/>
        </w:rPr>
        <w:t>,</w:t>
      </w:r>
      <w:r w:rsidRPr="009E2A18">
        <w:rPr>
          <w:i/>
          <w:sz w:val="18"/>
          <w:szCs w:val="18"/>
        </w:rPr>
        <w:t xml:space="preserve"> </w:t>
      </w:r>
      <w:r w:rsidRPr="009E2A18">
        <w:rPr>
          <w:sz w:val="18"/>
          <w:szCs w:val="18"/>
        </w:rPr>
        <w:t xml:space="preserve">koja ukazuje na to da je Odjel dio tzv. OMCL mreže, odnosno </w:t>
      </w:r>
      <w:r>
        <w:rPr>
          <w:sz w:val="18"/>
          <w:szCs w:val="18"/>
        </w:rPr>
        <w:t>M</w:t>
      </w:r>
      <w:r w:rsidRPr="009E2A18">
        <w:rPr>
          <w:sz w:val="18"/>
          <w:szCs w:val="18"/>
        </w:rPr>
        <w:t>reže službenih laboratorija za kontrolu lijekova</w:t>
      </w:r>
      <w:r>
        <w:rPr>
          <w:sz w:val="18"/>
          <w:szCs w:val="18"/>
        </w:rPr>
        <w:t xml:space="preserve"> </w:t>
      </w:r>
    </w:p>
  </w:footnote>
  <w:footnote w:id="2">
    <w:p w14:paraId="1516D74A" w14:textId="77777777" w:rsidR="00247A95" w:rsidRPr="000A7F0F" w:rsidRDefault="00247A95" w:rsidP="00652B65">
      <w:pPr>
        <w:pStyle w:val="FootnoteText"/>
        <w:rPr>
          <w:sz w:val="16"/>
          <w:szCs w:val="16"/>
        </w:rPr>
      </w:pPr>
      <w:r>
        <w:rPr>
          <w:rStyle w:val="FootnoteReference"/>
        </w:rPr>
        <w:footnoteRef/>
      </w:r>
      <w:r>
        <w:t xml:space="preserve"> </w:t>
      </w:r>
      <w:r w:rsidRPr="000A7F0F">
        <w:rPr>
          <w:rFonts w:ascii="Arial" w:hAnsi="Arial" w:cs="Arial"/>
          <w:sz w:val="16"/>
          <w:szCs w:val="16"/>
        </w:rPr>
        <w:t>centrally authorised products (CAPs)</w:t>
      </w:r>
    </w:p>
  </w:footnote>
  <w:footnote w:id="3">
    <w:p w14:paraId="284DE968" w14:textId="77777777" w:rsidR="00247A95" w:rsidRPr="00BA281F" w:rsidRDefault="00247A95" w:rsidP="00652B65">
      <w:pPr>
        <w:pStyle w:val="FootnoteText"/>
        <w:rPr>
          <w:i/>
          <w:sz w:val="16"/>
          <w:szCs w:val="16"/>
        </w:rPr>
      </w:pPr>
      <w:r>
        <w:rPr>
          <w:rStyle w:val="FootnoteReference"/>
        </w:rPr>
        <w:footnoteRef/>
      </w:r>
      <w:r>
        <w:t xml:space="preserve"> </w:t>
      </w:r>
      <w:r w:rsidRPr="00BA281F">
        <w:rPr>
          <w:rStyle w:val="st"/>
          <w:sz w:val="16"/>
          <w:szCs w:val="16"/>
        </w:rPr>
        <w:t>Qualified Person Responsible For Pharmacovigilance (</w:t>
      </w:r>
      <w:r w:rsidRPr="00BA281F">
        <w:rPr>
          <w:rStyle w:val="Emphasis"/>
        </w:rPr>
        <w:t>QPPV</w:t>
      </w:r>
      <w:r w:rsidRPr="00BA281F">
        <w:rPr>
          <w:rStyle w:val="st"/>
          <w:sz w:val="16"/>
          <w:szCs w:val="16"/>
        </w:rPr>
        <w:t>)</w:t>
      </w:r>
    </w:p>
  </w:footnote>
  <w:footnote w:id="4">
    <w:p w14:paraId="5000051C" w14:textId="77777777" w:rsidR="00247A95" w:rsidRPr="0061393E" w:rsidRDefault="00247A95" w:rsidP="00652B65">
      <w:pPr>
        <w:pStyle w:val="FootnoteText"/>
        <w:rPr>
          <w:sz w:val="16"/>
          <w:szCs w:val="16"/>
        </w:rPr>
      </w:pPr>
      <w:r w:rsidRPr="0061393E">
        <w:rPr>
          <w:rStyle w:val="FootnoteReference"/>
          <w:sz w:val="16"/>
          <w:szCs w:val="16"/>
        </w:rPr>
        <w:footnoteRef/>
      </w:r>
      <w:r w:rsidRPr="0061393E">
        <w:rPr>
          <w:sz w:val="16"/>
          <w:szCs w:val="16"/>
        </w:rPr>
        <w:t xml:space="preserve"> Pharmacovigilance system master file</w:t>
      </w:r>
      <w:r>
        <w:rPr>
          <w:sz w:val="16"/>
          <w:szCs w:val="16"/>
        </w:rPr>
        <w:t xml:space="preserve"> (PSMF)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D7C4" w14:textId="77777777" w:rsidR="00247A95" w:rsidRPr="00AB3B7F" w:rsidRDefault="00247A95" w:rsidP="006E1570">
    <w:pPr>
      <w:pBdr>
        <w:bottom w:val="single" w:sz="4" w:space="1" w:color="auto"/>
      </w:pBdr>
      <w:spacing w:line="360" w:lineRule="auto"/>
      <w:jc w:val="center"/>
      <w:rPr>
        <w:sz w:val="18"/>
        <w:szCs w:val="16"/>
      </w:rPr>
    </w:pPr>
    <w:r w:rsidRPr="00AB3B7F">
      <w:rPr>
        <w:sz w:val="18"/>
        <w:szCs w:val="16"/>
      </w:rPr>
      <w:t>POSLOVNI PLAN ZA 202</w:t>
    </w:r>
    <w:r>
      <w:rPr>
        <w:sz w:val="18"/>
        <w:szCs w:val="16"/>
      </w:rPr>
      <w:t>4</w:t>
    </w:r>
    <w:r w:rsidRPr="00AB3B7F">
      <w:rPr>
        <w:sz w:val="18"/>
        <w:szCs w:val="16"/>
      </w:rPr>
      <w:t>. GODINU</w:t>
    </w:r>
  </w:p>
  <w:p w14:paraId="2DEF4F53" w14:textId="77777777" w:rsidR="00247A95" w:rsidRDefault="0024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A1"/>
    <w:multiLevelType w:val="hybridMultilevel"/>
    <w:tmpl w:val="41C8F32A"/>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4E31EC"/>
    <w:multiLevelType w:val="hybridMultilevel"/>
    <w:tmpl w:val="F2E838EA"/>
    <w:lvl w:ilvl="0" w:tplc="CE820A1A">
      <w:start w:val="1"/>
      <w:numFmt w:val="upperLetter"/>
      <w:lvlText w:val="%1)"/>
      <w:lvlJc w:val="left"/>
      <w:pPr>
        <w:ind w:left="2367" w:hanging="360"/>
      </w:pPr>
      <w:rPr>
        <w:rFonts w:hint="default"/>
        <w:i w:val="0"/>
      </w:rPr>
    </w:lvl>
    <w:lvl w:ilvl="1" w:tplc="041A0019" w:tentative="1">
      <w:start w:val="1"/>
      <w:numFmt w:val="lowerLetter"/>
      <w:lvlText w:val="%2."/>
      <w:lvlJc w:val="left"/>
      <w:pPr>
        <w:ind w:left="3087" w:hanging="360"/>
      </w:pPr>
    </w:lvl>
    <w:lvl w:ilvl="2" w:tplc="041A001B" w:tentative="1">
      <w:start w:val="1"/>
      <w:numFmt w:val="lowerRoman"/>
      <w:lvlText w:val="%3."/>
      <w:lvlJc w:val="right"/>
      <w:pPr>
        <w:ind w:left="3807" w:hanging="180"/>
      </w:pPr>
    </w:lvl>
    <w:lvl w:ilvl="3" w:tplc="041A000F" w:tentative="1">
      <w:start w:val="1"/>
      <w:numFmt w:val="decimal"/>
      <w:lvlText w:val="%4."/>
      <w:lvlJc w:val="left"/>
      <w:pPr>
        <w:ind w:left="4527" w:hanging="360"/>
      </w:pPr>
    </w:lvl>
    <w:lvl w:ilvl="4" w:tplc="041A0019" w:tentative="1">
      <w:start w:val="1"/>
      <w:numFmt w:val="lowerLetter"/>
      <w:lvlText w:val="%5."/>
      <w:lvlJc w:val="left"/>
      <w:pPr>
        <w:ind w:left="5247" w:hanging="360"/>
      </w:pPr>
    </w:lvl>
    <w:lvl w:ilvl="5" w:tplc="041A001B" w:tentative="1">
      <w:start w:val="1"/>
      <w:numFmt w:val="lowerRoman"/>
      <w:lvlText w:val="%6."/>
      <w:lvlJc w:val="right"/>
      <w:pPr>
        <w:ind w:left="5967" w:hanging="180"/>
      </w:pPr>
    </w:lvl>
    <w:lvl w:ilvl="6" w:tplc="041A000F" w:tentative="1">
      <w:start w:val="1"/>
      <w:numFmt w:val="decimal"/>
      <w:lvlText w:val="%7."/>
      <w:lvlJc w:val="left"/>
      <w:pPr>
        <w:ind w:left="6687" w:hanging="360"/>
      </w:pPr>
    </w:lvl>
    <w:lvl w:ilvl="7" w:tplc="041A0019" w:tentative="1">
      <w:start w:val="1"/>
      <w:numFmt w:val="lowerLetter"/>
      <w:lvlText w:val="%8."/>
      <w:lvlJc w:val="left"/>
      <w:pPr>
        <w:ind w:left="7407" w:hanging="360"/>
      </w:pPr>
    </w:lvl>
    <w:lvl w:ilvl="8" w:tplc="041A001B" w:tentative="1">
      <w:start w:val="1"/>
      <w:numFmt w:val="lowerRoman"/>
      <w:lvlText w:val="%9."/>
      <w:lvlJc w:val="right"/>
      <w:pPr>
        <w:ind w:left="8127" w:hanging="180"/>
      </w:pPr>
    </w:lvl>
  </w:abstractNum>
  <w:abstractNum w:abstractNumId="2" w15:restartNumberingAfterBreak="0">
    <w:nsid w:val="01F11C7B"/>
    <w:multiLevelType w:val="multilevel"/>
    <w:tmpl w:val="041A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3" w15:restartNumberingAfterBreak="0">
    <w:nsid w:val="05AA72BE"/>
    <w:multiLevelType w:val="hybridMultilevel"/>
    <w:tmpl w:val="53CAE5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9F4B5D"/>
    <w:multiLevelType w:val="hybridMultilevel"/>
    <w:tmpl w:val="C0DE8C46"/>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60249B"/>
    <w:multiLevelType w:val="hybridMultilevel"/>
    <w:tmpl w:val="D9D08C9A"/>
    <w:lvl w:ilvl="0" w:tplc="ECB817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CA1B04"/>
    <w:multiLevelType w:val="hybridMultilevel"/>
    <w:tmpl w:val="607E35BE"/>
    <w:lvl w:ilvl="0" w:tplc="4058FE64">
      <w:start w:val="1"/>
      <w:numFmt w:val="bullet"/>
      <w:lvlText w:val=""/>
      <w:lvlJc w:val="left"/>
      <w:pPr>
        <w:tabs>
          <w:tab w:val="num" w:pos="720"/>
        </w:tabs>
        <w:ind w:left="720" w:hanging="360"/>
      </w:pPr>
      <w:rPr>
        <w:rFonts w:ascii="Wingdings" w:hAnsi="Wingdings" w:hint="default"/>
      </w:rPr>
    </w:lvl>
    <w:lvl w:ilvl="1" w:tplc="D6DEA12E">
      <w:start w:val="1"/>
      <w:numFmt w:val="bullet"/>
      <w:lvlText w:val=""/>
      <w:lvlJc w:val="left"/>
      <w:pPr>
        <w:tabs>
          <w:tab w:val="num" w:pos="1440"/>
        </w:tabs>
        <w:ind w:left="1440" w:hanging="360"/>
      </w:pPr>
      <w:rPr>
        <w:rFonts w:ascii="Wingdings" w:hAnsi="Wingdings" w:hint="default"/>
      </w:rPr>
    </w:lvl>
    <w:lvl w:ilvl="2" w:tplc="FC16A5D4">
      <w:start w:val="1"/>
      <w:numFmt w:val="bullet"/>
      <w:lvlText w:val=""/>
      <w:lvlJc w:val="left"/>
      <w:pPr>
        <w:tabs>
          <w:tab w:val="num" w:pos="2160"/>
        </w:tabs>
        <w:ind w:left="2160" w:hanging="360"/>
      </w:pPr>
      <w:rPr>
        <w:rFonts w:ascii="Wingdings" w:hAnsi="Wingdings" w:hint="default"/>
      </w:rPr>
    </w:lvl>
    <w:lvl w:ilvl="3" w:tplc="62FE1C76">
      <w:start w:val="1"/>
      <w:numFmt w:val="bullet"/>
      <w:lvlText w:val=""/>
      <w:lvlJc w:val="left"/>
      <w:pPr>
        <w:tabs>
          <w:tab w:val="num" w:pos="2880"/>
        </w:tabs>
        <w:ind w:left="2880" w:hanging="360"/>
      </w:pPr>
      <w:rPr>
        <w:rFonts w:ascii="Wingdings" w:hAnsi="Wingdings" w:hint="default"/>
      </w:rPr>
    </w:lvl>
    <w:lvl w:ilvl="4" w:tplc="38963F92">
      <w:start w:val="1"/>
      <w:numFmt w:val="bullet"/>
      <w:lvlText w:val=""/>
      <w:lvlJc w:val="left"/>
      <w:pPr>
        <w:tabs>
          <w:tab w:val="num" w:pos="3600"/>
        </w:tabs>
        <w:ind w:left="3600" w:hanging="360"/>
      </w:pPr>
      <w:rPr>
        <w:rFonts w:ascii="Wingdings" w:hAnsi="Wingdings" w:hint="default"/>
      </w:rPr>
    </w:lvl>
    <w:lvl w:ilvl="5" w:tplc="2876C2A2">
      <w:start w:val="1"/>
      <w:numFmt w:val="bullet"/>
      <w:lvlText w:val=""/>
      <w:lvlJc w:val="left"/>
      <w:pPr>
        <w:tabs>
          <w:tab w:val="num" w:pos="4320"/>
        </w:tabs>
        <w:ind w:left="4320" w:hanging="360"/>
      </w:pPr>
      <w:rPr>
        <w:rFonts w:ascii="Wingdings" w:hAnsi="Wingdings" w:hint="default"/>
      </w:rPr>
    </w:lvl>
    <w:lvl w:ilvl="6" w:tplc="7DEEA2C4">
      <w:start w:val="1"/>
      <w:numFmt w:val="bullet"/>
      <w:lvlText w:val=""/>
      <w:lvlJc w:val="left"/>
      <w:pPr>
        <w:tabs>
          <w:tab w:val="num" w:pos="5040"/>
        </w:tabs>
        <w:ind w:left="5040" w:hanging="360"/>
      </w:pPr>
      <w:rPr>
        <w:rFonts w:ascii="Wingdings" w:hAnsi="Wingdings" w:hint="default"/>
      </w:rPr>
    </w:lvl>
    <w:lvl w:ilvl="7" w:tplc="AF5C0FC0">
      <w:start w:val="1"/>
      <w:numFmt w:val="bullet"/>
      <w:lvlText w:val=""/>
      <w:lvlJc w:val="left"/>
      <w:pPr>
        <w:tabs>
          <w:tab w:val="num" w:pos="5760"/>
        </w:tabs>
        <w:ind w:left="5760" w:hanging="360"/>
      </w:pPr>
      <w:rPr>
        <w:rFonts w:ascii="Wingdings" w:hAnsi="Wingdings" w:hint="default"/>
      </w:rPr>
    </w:lvl>
    <w:lvl w:ilvl="8" w:tplc="8A7C1E0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D2D82"/>
    <w:multiLevelType w:val="hybridMultilevel"/>
    <w:tmpl w:val="F0B60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C94158"/>
    <w:multiLevelType w:val="hybridMultilevel"/>
    <w:tmpl w:val="26420790"/>
    <w:lvl w:ilvl="0" w:tplc="9024509A">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0F1B0E"/>
    <w:multiLevelType w:val="hybridMultilevel"/>
    <w:tmpl w:val="437093B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18A4066B"/>
    <w:multiLevelType w:val="hybridMultilevel"/>
    <w:tmpl w:val="E8EEBAF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04A5DA8"/>
    <w:multiLevelType w:val="hybridMultilevel"/>
    <w:tmpl w:val="E9CCB7F0"/>
    <w:lvl w:ilvl="0" w:tplc="0614809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C30308"/>
    <w:multiLevelType w:val="hybridMultilevel"/>
    <w:tmpl w:val="4DB46C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2FE1B5D"/>
    <w:multiLevelType w:val="hybridMultilevel"/>
    <w:tmpl w:val="23B88EAA"/>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4" w15:restartNumberingAfterBreak="0">
    <w:nsid w:val="23FE795D"/>
    <w:multiLevelType w:val="hybridMultilevel"/>
    <w:tmpl w:val="5A1EACA4"/>
    <w:lvl w:ilvl="0" w:tplc="6AF80E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E57662"/>
    <w:multiLevelType w:val="hybridMultilevel"/>
    <w:tmpl w:val="64CAF7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1A5C32"/>
    <w:multiLevelType w:val="hybridMultilevel"/>
    <w:tmpl w:val="618A4B04"/>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D100079"/>
    <w:multiLevelType w:val="hybridMultilevel"/>
    <w:tmpl w:val="9ABE1544"/>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D9B49E3"/>
    <w:multiLevelType w:val="hybridMultilevel"/>
    <w:tmpl w:val="C9684DF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15:restartNumberingAfterBreak="0">
    <w:nsid w:val="2ECF07E1"/>
    <w:multiLevelType w:val="hybridMultilevel"/>
    <w:tmpl w:val="EF9605C4"/>
    <w:lvl w:ilvl="0" w:tplc="8AB0E49C">
      <w:start w:val="2"/>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305BC0"/>
    <w:multiLevelType w:val="hybridMultilevel"/>
    <w:tmpl w:val="4164229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1" w15:restartNumberingAfterBreak="0">
    <w:nsid w:val="469875D2"/>
    <w:multiLevelType w:val="hybridMultilevel"/>
    <w:tmpl w:val="7AB86986"/>
    <w:lvl w:ilvl="0" w:tplc="041A0001">
      <w:start w:val="1"/>
      <w:numFmt w:val="bullet"/>
      <w:lvlText w:val=""/>
      <w:lvlJc w:val="left"/>
      <w:pPr>
        <w:ind w:left="720" w:hanging="360"/>
      </w:pPr>
      <w:rPr>
        <w:rFonts w:ascii="Symbol" w:hAnsi="Symbol" w:hint="default"/>
      </w:rPr>
    </w:lvl>
    <w:lvl w:ilvl="1" w:tplc="0C30D8E6">
      <w:start w:val="14"/>
      <w:numFmt w:val="bullet"/>
      <w:lvlText w:val="–"/>
      <w:lvlJc w:val="left"/>
      <w:pPr>
        <w:ind w:left="1440" w:hanging="360"/>
      </w:pPr>
      <w:rPr>
        <w:rFonts w:ascii="Times New Roman" w:eastAsia="SimSun" w:hAnsi="Times New Roman" w:cs="Times New Roman" w:hint="default"/>
      </w:rPr>
    </w:lvl>
    <w:lvl w:ilvl="2" w:tplc="B552B882">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6F3C1A"/>
    <w:multiLevelType w:val="hybridMultilevel"/>
    <w:tmpl w:val="08C60A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6A1898"/>
    <w:multiLevelType w:val="hybridMultilevel"/>
    <w:tmpl w:val="779AD7C8"/>
    <w:lvl w:ilvl="0" w:tplc="A5B6BA3A">
      <w:start w:val="1"/>
      <w:numFmt w:val="bullet"/>
      <w:lvlText w:val=""/>
      <w:lvlJc w:val="left"/>
      <w:pPr>
        <w:ind w:left="1571" w:hanging="360"/>
      </w:pPr>
      <w:rPr>
        <w:rFonts w:ascii="Symbol" w:hAnsi="Symbol"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4" w15:restartNumberingAfterBreak="0">
    <w:nsid w:val="4D9B7814"/>
    <w:multiLevelType w:val="hybridMultilevel"/>
    <w:tmpl w:val="CB621B56"/>
    <w:lvl w:ilvl="0" w:tplc="6AF80E0A">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5" w15:restartNumberingAfterBreak="0">
    <w:nsid w:val="4E6E0B0E"/>
    <w:multiLevelType w:val="hybridMultilevel"/>
    <w:tmpl w:val="83FCE24E"/>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1003801"/>
    <w:multiLevelType w:val="hybridMultilevel"/>
    <w:tmpl w:val="6A78D3B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3551887"/>
    <w:multiLevelType w:val="hybridMultilevel"/>
    <w:tmpl w:val="64AED720"/>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28" w15:restartNumberingAfterBreak="0">
    <w:nsid w:val="553102CF"/>
    <w:multiLevelType w:val="hybridMultilevel"/>
    <w:tmpl w:val="F6B65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6E676CC"/>
    <w:multiLevelType w:val="hybridMultilevel"/>
    <w:tmpl w:val="7E840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116560"/>
    <w:multiLevelType w:val="hybridMultilevel"/>
    <w:tmpl w:val="3764796A"/>
    <w:lvl w:ilvl="0" w:tplc="F222BB3A">
      <w:start w:val="1"/>
      <w:numFmt w:val="upperLetter"/>
      <w:lvlText w:val="%1)"/>
      <w:lvlJc w:val="left"/>
      <w:pPr>
        <w:ind w:left="1002" w:hanging="360"/>
      </w:pPr>
      <w:rPr>
        <w:rFonts w:hint="default"/>
        <w:b/>
        <w:i w:val="0"/>
      </w:rPr>
    </w:lvl>
    <w:lvl w:ilvl="1" w:tplc="041A0019" w:tentative="1">
      <w:start w:val="1"/>
      <w:numFmt w:val="lowerLetter"/>
      <w:lvlText w:val="%2."/>
      <w:lvlJc w:val="left"/>
      <w:pPr>
        <w:ind w:left="1722" w:hanging="360"/>
      </w:pPr>
    </w:lvl>
    <w:lvl w:ilvl="2" w:tplc="041A001B" w:tentative="1">
      <w:start w:val="1"/>
      <w:numFmt w:val="lowerRoman"/>
      <w:lvlText w:val="%3."/>
      <w:lvlJc w:val="right"/>
      <w:pPr>
        <w:ind w:left="2442" w:hanging="180"/>
      </w:pPr>
    </w:lvl>
    <w:lvl w:ilvl="3" w:tplc="041A000F" w:tentative="1">
      <w:start w:val="1"/>
      <w:numFmt w:val="decimal"/>
      <w:lvlText w:val="%4."/>
      <w:lvlJc w:val="left"/>
      <w:pPr>
        <w:ind w:left="3162" w:hanging="360"/>
      </w:pPr>
    </w:lvl>
    <w:lvl w:ilvl="4" w:tplc="041A0019" w:tentative="1">
      <w:start w:val="1"/>
      <w:numFmt w:val="lowerLetter"/>
      <w:lvlText w:val="%5."/>
      <w:lvlJc w:val="left"/>
      <w:pPr>
        <w:ind w:left="3882" w:hanging="360"/>
      </w:pPr>
    </w:lvl>
    <w:lvl w:ilvl="5" w:tplc="041A001B" w:tentative="1">
      <w:start w:val="1"/>
      <w:numFmt w:val="lowerRoman"/>
      <w:lvlText w:val="%6."/>
      <w:lvlJc w:val="right"/>
      <w:pPr>
        <w:ind w:left="4602" w:hanging="180"/>
      </w:pPr>
    </w:lvl>
    <w:lvl w:ilvl="6" w:tplc="041A000F" w:tentative="1">
      <w:start w:val="1"/>
      <w:numFmt w:val="decimal"/>
      <w:lvlText w:val="%7."/>
      <w:lvlJc w:val="left"/>
      <w:pPr>
        <w:ind w:left="5322" w:hanging="360"/>
      </w:pPr>
    </w:lvl>
    <w:lvl w:ilvl="7" w:tplc="041A0019" w:tentative="1">
      <w:start w:val="1"/>
      <w:numFmt w:val="lowerLetter"/>
      <w:lvlText w:val="%8."/>
      <w:lvlJc w:val="left"/>
      <w:pPr>
        <w:ind w:left="6042" w:hanging="360"/>
      </w:pPr>
    </w:lvl>
    <w:lvl w:ilvl="8" w:tplc="041A001B" w:tentative="1">
      <w:start w:val="1"/>
      <w:numFmt w:val="lowerRoman"/>
      <w:lvlText w:val="%9."/>
      <w:lvlJc w:val="right"/>
      <w:pPr>
        <w:ind w:left="6762" w:hanging="180"/>
      </w:pPr>
    </w:lvl>
  </w:abstractNum>
  <w:abstractNum w:abstractNumId="31" w15:restartNumberingAfterBreak="0">
    <w:nsid w:val="57117360"/>
    <w:multiLevelType w:val="hybridMultilevel"/>
    <w:tmpl w:val="0EFAD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CF5709"/>
    <w:multiLevelType w:val="hybridMultilevel"/>
    <w:tmpl w:val="7C3220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AE665D5"/>
    <w:multiLevelType w:val="hybridMultilevel"/>
    <w:tmpl w:val="ED2C4D22"/>
    <w:lvl w:ilvl="0" w:tplc="0C30D8E6">
      <w:start w:val="14"/>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A356D6"/>
    <w:multiLevelType w:val="multilevel"/>
    <w:tmpl w:val="D5A0E5B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1D50304"/>
    <w:multiLevelType w:val="hybridMultilevel"/>
    <w:tmpl w:val="B1FA3D62"/>
    <w:lvl w:ilvl="0" w:tplc="6AF80E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82C3ADD"/>
    <w:multiLevelType w:val="hybridMultilevel"/>
    <w:tmpl w:val="E5F48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9523100"/>
    <w:multiLevelType w:val="hybridMultilevel"/>
    <w:tmpl w:val="FBFA3D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7E0894"/>
    <w:multiLevelType w:val="hybridMultilevel"/>
    <w:tmpl w:val="69A8B4E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9" w15:restartNumberingAfterBreak="0">
    <w:nsid w:val="75F92F1C"/>
    <w:multiLevelType w:val="hybridMultilevel"/>
    <w:tmpl w:val="049893C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66314F1"/>
    <w:multiLevelType w:val="hybridMultilevel"/>
    <w:tmpl w:val="241CB44E"/>
    <w:lvl w:ilvl="0" w:tplc="6AF80E0A">
      <w:start w:val="1"/>
      <w:numFmt w:val="bullet"/>
      <w:lvlText w:val=""/>
      <w:lvlJc w:val="left"/>
      <w:pPr>
        <w:ind w:left="360" w:hanging="360"/>
      </w:pPr>
      <w:rPr>
        <w:rFonts w:ascii="Symbol" w:hAnsi="Symbol" w:hint="default"/>
      </w:rPr>
    </w:lvl>
    <w:lvl w:ilvl="1" w:tplc="DAD605AC">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6C65AA2"/>
    <w:multiLevelType w:val="hybridMultilevel"/>
    <w:tmpl w:val="A1D88A2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77B4104D"/>
    <w:multiLevelType w:val="hybridMultilevel"/>
    <w:tmpl w:val="022CB9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E71088"/>
    <w:multiLevelType w:val="hybridMultilevel"/>
    <w:tmpl w:val="E3A27D00"/>
    <w:lvl w:ilvl="0" w:tplc="041A0001">
      <w:start w:val="1"/>
      <w:numFmt w:val="bullet"/>
      <w:lvlText w:val=""/>
      <w:lvlJc w:val="left"/>
      <w:pPr>
        <w:ind w:left="773" w:hanging="360"/>
      </w:pPr>
      <w:rPr>
        <w:rFonts w:ascii="Symbol" w:hAnsi="Symbol"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44" w15:restartNumberingAfterBreak="0">
    <w:nsid w:val="799A5BEE"/>
    <w:multiLevelType w:val="hybridMultilevel"/>
    <w:tmpl w:val="E5EC3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DB5A1B"/>
    <w:multiLevelType w:val="hybridMultilevel"/>
    <w:tmpl w:val="673A8E68"/>
    <w:lvl w:ilvl="0" w:tplc="C3202A26">
      <w:numFmt w:val="bullet"/>
      <w:lvlText w:val="-"/>
      <w:lvlJc w:val="left"/>
      <w:pPr>
        <w:ind w:left="720" w:hanging="360"/>
      </w:pPr>
      <w:rPr>
        <w:rFonts w:ascii="PalatinoLinotype-Roman" w:eastAsia="Calibri" w:hAnsi="PalatinoLinotype-Roman" w:cs="PalatinoLinotype-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26"/>
  </w:num>
  <w:num w:numId="5">
    <w:abstractNumId w:val="40"/>
  </w:num>
  <w:num w:numId="6">
    <w:abstractNumId w:val="4"/>
  </w:num>
  <w:num w:numId="7">
    <w:abstractNumId w:val="39"/>
  </w:num>
  <w:num w:numId="8">
    <w:abstractNumId w:val="24"/>
  </w:num>
  <w:num w:numId="9">
    <w:abstractNumId w:val="17"/>
  </w:num>
  <w:num w:numId="10">
    <w:abstractNumId w:val="21"/>
  </w:num>
  <w:num w:numId="11">
    <w:abstractNumId w:val="33"/>
  </w:num>
  <w:num w:numId="12">
    <w:abstractNumId w:val="32"/>
  </w:num>
  <w:num w:numId="13">
    <w:abstractNumId w:val="7"/>
  </w:num>
  <w:num w:numId="14">
    <w:abstractNumId w:val="9"/>
  </w:num>
  <w:num w:numId="15">
    <w:abstractNumId w:val="45"/>
  </w:num>
  <w:num w:numId="16">
    <w:abstractNumId w:val="8"/>
  </w:num>
  <w:num w:numId="17">
    <w:abstractNumId w:val="13"/>
  </w:num>
  <w:num w:numId="18">
    <w:abstractNumId w:val="31"/>
  </w:num>
  <w:num w:numId="19">
    <w:abstractNumId w:val="12"/>
  </w:num>
  <w:num w:numId="20">
    <w:abstractNumId w:val="6"/>
  </w:num>
  <w:num w:numId="21">
    <w:abstractNumId w:val="11"/>
  </w:num>
  <w:num w:numId="22">
    <w:abstractNumId w:val="15"/>
  </w:num>
  <w:num w:numId="23">
    <w:abstractNumId w:val="35"/>
  </w:num>
  <w:num w:numId="24">
    <w:abstractNumId w:val="22"/>
  </w:num>
  <w:num w:numId="25">
    <w:abstractNumId w:val="5"/>
  </w:num>
  <w:num w:numId="26">
    <w:abstractNumId w:val="19"/>
  </w:num>
  <w:num w:numId="27">
    <w:abstractNumId w:val="16"/>
  </w:num>
  <w:num w:numId="28">
    <w:abstractNumId w:val="25"/>
  </w:num>
  <w:num w:numId="29">
    <w:abstractNumId w:val="0"/>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 w:numId="33">
    <w:abstractNumId w:val="20"/>
  </w:num>
  <w:num w:numId="34">
    <w:abstractNumId w:val="38"/>
  </w:num>
  <w:num w:numId="35">
    <w:abstractNumId w:val="23"/>
  </w:num>
  <w:num w:numId="36">
    <w:abstractNumId w:val="44"/>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9"/>
  </w:num>
  <w:num w:numId="40">
    <w:abstractNumId w:val="1"/>
  </w:num>
  <w:num w:numId="41">
    <w:abstractNumId w:val="28"/>
  </w:num>
  <w:num w:numId="42">
    <w:abstractNumId w:val="30"/>
  </w:num>
  <w:num w:numId="43">
    <w:abstractNumId w:val="43"/>
  </w:num>
  <w:num w:numId="44">
    <w:abstractNumId w:val="36"/>
  </w:num>
  <w:num w:numId="45">
    <w:abstractNumId w:val="4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LA0N7cwNzeyNLdU0lEKTi0uzszPAykwrAUAKGU50iwAAAA="/>
  </w:docVars>
  <w:rsids>
    <w:rsidRoot w:val="00CC3FF5"/>
    <w:rsid w:val="00014FEF"/>
    <w:rsid w:val="000407B8"/>
    <w:rsid w:val="00055E4E"/>
    <w:rsid w:val="00087224"/>
    <w:rsid w:val="00096A3B"/>
    <w:rsid w:val="00096ED8"/>
    <w:rsid w:val="00096F58"/>
    <w:rsid w:val="000C5B40"/>
    <w:rsid w:val="000D4EED"/>
    <w:rsid w:val="000E2742"/>
    <w:rsid w:val="00145A40"/>
    <w:rsid w:val="001B08EE"/>
    <w:rsid w:val="001B3315"/>
    <w:rsid w:val="001D289A"/>
    <w:rsid w:val="001E3BEA"/>
    <w:rsid w:val="001E6038"/>
    <w:rsid w:val="001F1C9F"/>
    <w:rsid w:val="002047F5"/>
    <w:rsid w:val="0022303A"/>
    <w:rsid w:val="00247A95"/>
    <w:rsid w:val="00256A0A"/>
    <w:rsid w:val="002A42C7"/>
    <w:rsid w:val="002C31F4"/>
    <w:rsid w:val="003105F2"/>
    <w:rsid w:val="003133D0"/>
    <w:rsid w:val="00327108"/>
    <w:rsid w:val="0034621F"/>
    <w:rsid w:val="00354F66"/>
    <w:rsid w:val="00363403"/>
    <w:rsid w:val="00367501"/>
    <w:rsid w:val="0037214F"/>
    <w:rsid w:val="00386EB3"/>
    <w:rsid w:val="00393152"/>
    <w:rsid w:val="003A098D"/>
    <w:rsid w:val="003A0C27"/>
    <w:rsid w:val="003A5EBD"/>
    <w:rsid w:val="003B5638"/>
    <w:rsid w:val="003D42F3"/>
    <w:rsid w:val="003E62DE"/>
    <w:rsid w:val="00463C6B"/>
    <w:rsid w:val="00477A1C"/>
    <w:rsid w:val="004A0206"/>
    <w:rsid w:val="004A4BE0"/>
    <w:rsid w:val="004C4443"/>
    <w:rsid w:val="004C5A98"/>
    <w:rsid w:val="004E302A"/>
    <w:rsid w:val="0052045E"/>
    <w:rsid w:val="00527149"/>
    <w:rsid w:val="005503AB"/>
    <w:rsid w:val="0055681A"/>
    <w:rsid w:val="0057303C"/>
    <w:rsid w:val="00591FA1"/>
    <w:rsid w:val="005D754F"/>
    <w:rsid w:val="005F4502"/>
    <w:rsid w:val="00652B65"/>
    <w:rsid w:val="006A0436"/>
    <w:rsid w:val="006E1570"/>
    <w:rsid w:val="006F65C2"/>
    <w:rsid w:val="0072028F"/>
    <w:rsid w:val="0072622C"/>
    <w:rsid w:val="00741C87"/>
    <w:rsid w:val="00747F28"/>
    <w:rsid w:val="00770D3B"/>
    <w:rsid w:val="00783FA3"/>
    <w:rsid w:val="007A73D4"/>
    <w:rsid w:val="007B2787"/>
    <w:rsid w:val="007D0989"/>
    <w:rsid w:val="007D3B9D"/>
    <w:rsid w:val="007F3482"/>
    <w:rsid w:val="00812343"/>
    <w:rsid w:val="00817572"/>
    <w:rsid w:val="008176AC"/>
    <w:rsid w:val="00874F6A"/>
    <w:rsid w:val="008A251B"/>
    <w:rsid w:val="008C6C69"/>
    <w:rsid w:val="008E71D5"/>
    <w:rsid w:val="009143C2"/>
    <w:rsid w:val="009C0B47"/>
    <w:rsid w:val="00A06246"/>
    <w:rsid w:val="00A13FAF"/>
    <w:rsid w:val="00A15493"/>
    <w:rsid w:val="00A65E42"/>
    <w:rsid w:val="00AB5DE9"/>
    <w:rsid w:val="00AC7A05"/>
    <w:rsid w:val="00B02428"/>
    <w:rsid w:val="00B5531C"/>
    <w:rsid w:val="00B64836"/>
    <w:rsid w:val="00BA42C7"/>
    <w:rsid w:val="00BA438A"/>
    <w:rsid w:val="00C27C52"/>
    <w:rsid w:val="00C505AB"/>
    <w:rsid w:val="00C54FBB"/>
    <w:rsid w:val="00C74BE4"/>
    <w:rsid w:val="00C9508B"/>
    <w:rsid w:val="00CA65AC"/>
    <w:rsid w:val="00CA6802"/>
    <w:rsid w:val="00CB46F3"/>
    <w:rsid w:val="00CC3FF5"/>
    <w:rsid w:val="00CF0500"/>
    <w:rsid w:val="00D323D7"/>
    <w:rsid w:val="00D81F1E"/>
    <w:rsid w:val="00E23FDD"/>
    <w:rsid w:val="00E3524D"/>
    <w:rsid w:val="00E63693"/>
    <w:rsid w:val="00E65897"/>
    <w:rsid w:val="00E75B59"/>
    <w:rsid w:val="00EB566E"/>
    <w:rsid w:val="00F274AC"/>
    <w:rsid w:val="00F5121C"/>
    <w:rsid w:val="00F713FA"/>
    <w:rsid w:val="00F75E7A"/>
    <w:rsid w:val="00FA7638"/>
    <w:rsid w:val="00FC652E"/>
    <w:rsid w:val="00FD4C42"/>
    <w:rsid w:val="00FE766C"/>
    <w:rsid w:val="00FF44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EE26BD"/>
  <w15:chartTrackingRefBased/>
  <w15:docId w15:val="{9E193D8F-6F2C-4912-A158-77141E5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F5"/>
    <w:rPr>
      <w:rFonts w:ascii="Calibri" w:eastAsia="Calibri" w:hAnsi="Calibri" w:cs="Times New Roman"/>
    </w:rPr>
  </w:style>
  <w:style w:type="paragraph" w:styleId="Heading1">
    <w:name w:val="heading 1"/>
    <w:basedOn w:val="Normal"/>
    <w:next w:val="Normal"/>
    <w:link w:val="Heading1Char"/>
    <w:uiPriority w:val="9"/>
    <w:qFormat/>
    <w:rsid w:val="00CC3FF5"/>
    <w:pPr>
      <w:keepNext/>
      <w:keepLines/>
      <w:spacing w:before="480" w:after="240"/>
      <w:outlineLvl w:val="0"/>
    </w:pPr>
    <w:rPr>
      <w:rFonts w:eastAsia="Times New Roman" w:cs="Calibri"/>
      <w:b/>
      <w:bCs/>
      <w:color w:val="4BACC6"/>
      <w:sz w:val="32"/>
      <w:szCs w:val="32"/>
    </w:rPr>
  </w:style>
  <w:style w:type="paragraph" w:styleId="Heading2">
    <w:name w:val="heading 2"/>
    <w:basedOn w:val="Normal"/>
    <w:next w:val="Normal"/>
    <w:link w:val="Heading2Char"/>
    <w:uiPriority w:val="9"/>
    <w:unhideWhenUsed/>
    <w:qFormat/>
    <w:rsid w:val="00CC3FF5"/>
    <w:pPr>
      <w:spacing w:after="240"/>
      <w:outlineLvl w:val="1"/>
    </w:pPr>
    <w:rPr>
      <w:b/>
      <w:color w:val="4BACC6"/>
      <w:sz w:val="28"/>
      <w:szCs w:val="32"/>
    </w:rPr>
  </w:style>
  <w:style w:type="paragraph" w:styleId="Heading3">
    <w:name w:val="heading 3"/>
    <w:basedOn w:val="Heading2"/>
    <w:next w:val="Normal"/>
    <w:link w:val="Heading3Char"/>
    <w:uiPriority w:val="9"/>
    <w:unhideWhenUsed/>
    <w:qFormat/>
    <w:rsid w:val="00CC3FF5"/>
    <w:pPr>
      <w:spacing w:before="200"/>
      <w:jc w:val="both"/>
      <w:outlineLvl w:val="2"/>
    </w:pPr>
    <w:rPr>
      <w:rFonts w:eastAsia="Times New Roman" w:cs="Calibri"/>
      <w:b w:val="0"/>
      <w:bCs/>
    </w:rPr>
  </w:style>
  <w:style w:type="paragraph" w:styleId="Heading4">
    <w:name w:val="heading 4"/>
    <w:basedOn w:val="Heading3"/>
    <w:next w:val="Normal"/>
    <w:link w:val="Heading4Char"/>
    <w:uiPriority w:val="9"/>
    <w:unhideWhenUsed/>
    <w:qFormat/>
    <w:rsid w:val="00CC3FF5"/>
    <w:pPr>
      <w:outlineLvl w:val="3"/>
    </w:pPr>
  </w:style>
  <w:style w:type="paragraph" w:styleId="Heading5">
    <w:name w:val="heading 5"/>
    <w:basedOn w:val="Heading3"/>
    <w:next w:val="Normal"/>
    <w:link w:val="Heading5Char"/>
    <w:uiPriority w:val="9"/>
    <w:unhideWhenUsed/>
    <w:qFormat/>
    <w:rsid w:val="00CC3FF5"/>
    <w:pPr>
      <w:spacing w:after="0"/>
      <w:jc w:val="left"/>
      <w:outlineLvl w:val="4"/>
    </w:pPr>
    <w:rPr>
      <w:rFonts w:cs="Times New Roman"/>
      <w:i/>
      <w:sz w:val="24"/>
      <w:szCs w:val="24"/>
    </w:rPr>
  </w:style>
  <w:style w:type="paragraph" w:styleId="Heading6">
    <w:name w:val="heading 6"/>
    <w:basedOn w:val="Normal"/>
    <w:next w:val="Normal"/>
    <w:link w:val="Heading6Char"/>
    <w:uiPriority w:val="9"/>
    <w:semiHidden/>
    <w:unhideWhenUsed/>
    <w:qFormat/>
    <w:rsid w:val="00CC3FF5"/>
    <w:pPr>
      <w:keepNext/>
      <w:keepLines/>
      <w:spacing w:before="40" w:line="264" w:lineRule="auto"/>
      <w:outlineLvl w:val="5"/>
    </w:pPr>
    <w:rPr>
      <w:rFonts w:ascii="Calibri Light" w:eastAsia="SimSun" w:hAnsi="Calibri Light"/>
      <w:i/>
      <w:iCs/>
      <w:color w:val="44546A"/>
      <w:sz w:val="21"/>
      <w:szCs w:val="21"/>
      <w:lang w:eastAsia="hr-HR"/>
    </w:rPr>
  </w:style>
  <w:style w:type="paragraph" w:styleId="Heading7">
    <w:name w:val="heading 7"/>
    <w:basedOn w:val="Normal"/>
    <w:next w:val="Normal"/>
    <w:link w:val="Heading7Char"/>
    <w:uiPriority w:val="9"/>
    <w:semiHidden/>
    <w:unhideWhenUsed/>
    <w:qFormat/>
    <w:rsid w:val="00CC3FF5"/>
    <w:pPr>
      <w:keepNext/>
      <w:keepLines/>
      <w:spacing w:before="40" w:line="264" w:lineRule="auto"/>
      <w:outlineLvl w:val="6"/>
    </w:pPr>
    <w:rPr>
      <w:rFonts w:ascii="Calibri Light" w:eastAsia="SimSun" w:hAnsi="Calibri Light"/>
      <w:i/>
      <w:iCs/>
      <w:color w:val="1F4E79"/>
      <w:sz w:val="21"/>
      <w:szCs w:val="21"/>
      <w:lang w:eastAsia="hr-HR"/>
    </w:rPr>
  </w:style>
  <w:style w:type="paragraph" w:styleId="Heading8">
    <w:name w:val="heading 8"/>
    <w:basedOn w:val="Normal"/>
    <w:next w:val="Normal"/>
    <w:link w:val="Heading8Char"/>
    <w:uiPriority w:val="9"/>
    <w:semiHidden/>
    <w:unhideWhenUsed/>
    <w:qFormat/>
    <w:rsid w:val="00CC3FF5"/>
    <w:pPr>
      <w:keepNext/>
      <w:keepLines/>
      <w:spacing w:before="40" w:line="264" w:lineRule="auto"/>
      <w:outlineLvl w:val="7"/>
    </w:pPr>
    <w:rPr>
      <w:rFonts w:ascii="Calibri Light" w:eastAsia="SimSun" w:hAnsi="Calibri Light"/>
      <w:b/>
      <w:bCs/>
      <w:color w:val="44546A"/>
      <w:sz w:val="20"/>
      <w:szCs w:val="20"/>
      <w:lang w:eastAsia="hr-HR"/>
    </w:rPr>
  </w:style>
  <w:style w:type="paragraph" w:styleId="Heading9">
    <w:name w:val="heading 9"/>
    <w:basedOn w:val="Normal"/>
    <w:next w:val="Normal"/>
    <w:link w:val="Heading9Char"/>
    <w:uiPriority w:val="9"/>
    <w:semiHidden/>
    <w:unhideWhenUsed/>
    <w:qFormat/>
    <w:rsid w:val="00CC3FF5"/>
    <w:pPr>
      <w:keepNext/>
      <w:keepLines/>
      <w:spacing w:before="40" w:line="264" w:lineRule="auto"/>
      <w:outlineLvl w:val="8"/>
    </w:pPr>
    <w:rPr>
      <w:rFonts w:ascii="Calibri Light" w:eastAsia="SimSun" w:hAnsi="Calibri Light"/>
      <w:b/>
      <w:bCs/>
      <w:i/>
      <w:iCs/>
      <w:color w:val="44546A"/>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F5"/>
    <w:rPr>
      <w:rFonts w:ascii="Calibri" w:eastAsia="Times New Roman" w:hAnsi="Calibri" w:cs="Calibri"/>
      <w:b/>
      <w:bCs/>
      <w:color w:val="4BACC6"/>
      <w:sz w:val="32"/>
      <w:szCs w:val="32"/>
    </w:rPr>
  </w:style>
  <w:style w:type="character" w:customStyle="1" w:styleId="Heading2Char">
    <w:name w:val="Heading 2 Char"/>
    <w:basedOn w:val="DefaultParagraphFont"/>
    <w:link w:val="Heading2"/>
    <w:uiPriority w:val="9"/>
    <w:rsid w:val="00CC3FF5"/>
    <w:rPr>
      <w:rFonts w:ascii="Calibri" w:eastAsia="Calibri" w:hAnsi="Calibri" w:cs="Times New Roman"/>
      <w:b/>
      <w:color w:val="4BACC6"/>
      <w:sz w:val="28"/>
      <w:szCs w:val="32"/>
    </w:rPr>
  </w:style>
  <w:style w:type="character" w:customStyle="1" w:styleId="Heading3Char">
    <w:name w:val="Heading 3 Char"/>
    <w:basedOn w:val="DefaultParagraphFont"/>
    <w:link w:val="Heading3"/>
    <w:uiPriority w:val="9"/>
    <w:rsid w:val="00CC3FF5"/>
    <w:rPr>
      <w:rFonts w:ascii="Calibri" w:eastAsia="Times New Roman" w:hAnsi="Calibri" w:cs="Calibri"/>
      <w:bCs/>
      <w:color w:val="4BACC6"/>
      <w:sz w:val="28"/>
      <w:szCs w:val="32"/>
    </w:rPr>
  </w:style>
  <w:style w:type="character" w:customStyle="1" w:styleId="Heading4Char">
    <w:name w:val="Heading 4 Char"/>
    <w:basedOn w:val="DefaultParagraphFont"/>
    <w:link w:val="Heading4"/>
    <w:uiPriority w:val="9"/>
    <w:rsid w:val="00CC3FF5"/>
    <w:rPr>
      <w:rFonts w:ascii="Calibri" w:eastAsia="Times New Roman" w:hAnsi="Calibri" w:cs="Calibri"/>
      <w:bCs/>
      <w:color w:val="4BACC6"/>
      <w:sz w:val="28"/>
      <w:szCs w:val="32"/>
    </w:rPr>
  </w:style>
  <w:style w:type="character" w:customStyle="1" w:styleId="Heading5Char">
    <w:name w:val="Heading 5 Char"/>
    <w:basedOn w:val="DefaultParagraphFont"/>
    <w:link w:val="Heading5"/>
    <w:uiPriority w:val="9"/>
    <w:rsid w:val="00CC3FF5"/>
    <w:rPr>
      <w:rFonts w:ascii="Calibri" w:eastAsia="Times New Roman" w:hAnsi="Calibri" w:cs="Times New Roman"/>
      <w:bCs/>
      <w:i/>
      <w:color w:val="4BACC6"/>
      <w:sz w:val="24"/>
      <w:szCs w:val="24"/>
    </w:rPr>
  </w:style>
  <w:style w:type="character" w:customStyle="1" w:styleId="Heading6Char">
    <w:name w:val="Heading 6 Char"/>
    <w:basedOn w:val="DefaultParagraphFont"/>
    <w:link w:val="Heading6"/>
    <w:uiPriority w:val="9"/>
    <w:semiHidden/>
    <w:rsid w:val="00CC3FF5"/>
    <w:rPr>
      <w:rFonts w:ascii="Calibri Light" w:eastAsia="SimSun" w:hAnsi="Calibri Light" w:cs="Times New Roman"/>
      <w:i/>
      <w:iCs/>
      <w:color w:val="44546A"/>
      <w:sz w:val="21"/>
      <w:szCs w:val="21"/>
      <w:lang w:eastAsia="hr-HR"/>
    </w:rPr>
  </w:style>
  <w:style w:type="character" w:customStyle="1" w:styleId="Heading7Char">
    <w:name w:val="Heading 7 Char"/>
    <w:basedOn w:val="DefaultParagraphFont"/>
    <w:link w:val="Heading7"/>
    <w:uiPriority w:val="9"/>
    <w:semiHidden/>
    <w:rsid w:val="00CC3FF5"/>
    <w:rPr>
      <w:rFonts w:ascii="Calibri Light" w:eastAsia="SimSun" w:hAnsi="Calibri Light" w:cs="Times New Roman"/>
      <w:i/>
      <w:iCs/>
      <w:color w:val="1F4E79"/>
      <w:sz w:val="21"/>
      <w:szCs w:val="21"/>
      <w:lang w:eastAsia="hr-HR"/>
    </w:rPr>
  </w:style>
  <w:style w:type="character" w:customStyle="1" w:styleId="Heading8Char">
    <w:name w:val="Heading 8 Char"/>
    <w:basedOn w:val="DefaultParagraphFont"/>
    <w:link w:val="Heading8"/>
    <w:uiPriority w:val="9"/>
    <w:semiHidden/>
    <w:rsid w:val="00CC3FF5"/>
    <w:rPr>
      <w:rFonts w:ascii="Calibri Light" w:eastAsia="SimSun" w:hAnsi="Calibri Light" w:cs="Times New Roman"/>
      <w:b/>
      <w:bCs/>
      <w:color w:val="44546A"/>
      <w:sz w:val="20"/>
      <w:szCs w:val="20"/>
      <w:lang w:eastAsia="hr-HR"/>
    </w:rPr>
  </w:style>
  <w:style w:type="character" w:customStyle="1" w:styleId="Heading9Char">
    <w:name w:val="Heading 9 Char"/>
    <w:basedOn w:val="DefaultParagraphFont"/>
    <w:link w:val="Heading9"/>
    <w:uiPriority w:val="9"/>
    <w:semiHidden/>
    <w:rsid w:val="00CC3FF5"/>
    <w:rPr>
      <w:rFonts w:ascii="Calibri Light" w:eastAsia="SimSun" w:hAnsi="Calibri Light" w:cs="Times New Roman"/>
      <w:b/>
      <w:bCs/>
      <w:i/>
      <w:iCs/>
      <w:color w:val="44546A"/>
      <w:sz w:val="20"/>
      <w:szCs w:val="20"/>
      <w:lang w:eastAsia="hr-HR"/>
    </w:rPr>
  </w:style>
  <w:style w:type="character" w:styleId="Hyperlink">
    <w:name w:val="Hyperlink"/>
    <w:uiPriority w:val="99"/>
    <w:unhideWhenUsed/>
    <w:rsid w:val="00CC3FF5"/>
    <w:rPr>
      <w:color w:val="0000FF"/>
      <w:u w:val="single"/>
    </w:rPr>
  </w:style>
  <w:style w:type="paragraph" w:styleId="ListParagraph">
    <w:name w:val="List Paragraph"/>
    <w:basedOn w:val="Normal"/>
    <w:link w:val="ListParagraphChar"/>
    <w:uiPriority w:val="34"/>
    <w:qFormat/>
    <w:rsid w:val="00CC3FF5"/>
    <w:pPr>
      <w:spacing w:before="200" w:after="200" w:line="276" w:lineRule="auto"/>
      <w:ind w:left="720"/>
      <w:contextualSpacing/>
    </w:pPr>
    <w:rPr>
      <w:rFonts w:eastAsia="Times New Roman"/>
      <w:sz w:val="20"/>
      <w:szCs w:val="20"/>
    </w:rPr>
  </w:style>
  <w:style w:type="paragraph" w:styleId="BodyText2">
    <w:name w:val="Body Text 2"/>
    <w:basedOn w:val="Normal"/>
    <w:link w:val="BodyText2Char"/>
    <w:rsid w:val="00CC3FF5"/>
    <w:pPr>
      <w:jc w:val="both"/>
    </w:pPr>
    <w:rPr>
      <w:rFonts w:ascii="Times New Roman" w:eastAsia="Times New Roman" w:hAnsi="Times New Roman"/>
      <w:bCs/>
      <w:sz w:val="24"/>
      <w:szCs w:val="24"/>
      <w:lang w:eastAsia="hr-HR"/>
    </w:rPr>
  </w:style>
  <w:style w:type="character" w:customStyle="1" w:styleId="BodyText2Char">
    <w:name w:val="Body Text 2 Char"/>
    <w:basedOn w:val="DefaultParagraphFont"/>
    <w:link w:val="BodyText2"/>
    <w:rsid w:val="00CC3FF5"/>
    <w:rPr>
      <w:rFonts w:ascii="Times New Roman" w:eastAsia="Times New Roman" w:hAnsi="Times New Roman" w:cs="Times New Roman"/>
      <w:bCs/>
      <w:sz w:val="24"/>
      <w:szCs w:val="24"/>
      <w:lang w:eastAsia="hr-HR"/>
    </w:rPr>
  </w:style>
  <w:style w:type="paragraph" w:customStyle="1" w:styleId="t-9-8">
    <w:name w:val="t-9-8"/>
    <w:basedOn w:val="Normal"/>
    <w:rsid w:val="00CC3FF5"/>
    <w:pPr>
      <w:spacing w:before="100" w:beforeAutospacing="1" w:after="100" w:afterAutospacing="1"/>
    </w:pPr>
    <w:rPr>
      <w:rFonts w:ascii="Times New Roman" w:eastAsia="Times New Roman" w:hAnsi="Times New Roman"/>
      <w:sz w:val="24"/>
      <w:szCs w:val="24"/>
      <w:lang w:eastAsia="hr-HR"/>
    </w:rPr>
  </w:style>
  <w:style w:type="character" w:styleId="CommentReference">
    <w:name w:val="annotation reference"/>
    <w:uiPriority w:val="99"/>
    <w:unhideWhenUsed/>
    <w:rsid w:val="00CC3FF5"/>
    <w:rPr>
      <w:sz w:val="16"/>
      <w:szCs w:val="16"/>
    </w:rPr>
  </w:style>
  <w:style w:type="paragraph" w:styleId="CommentText">
    <w:name w:val="annotation text"/>
    <w:basedOn w:val="Normal"/>
    <w:link w:val="CommentTextChar"/>
    <w:uiPriority w:val="99"/>
    <w:unhideWhenUsed/>
    <w:rsid w:val="00CC3FF5"/>
    <w:rPr>
      <w:sz w:val="20"/>
      <w:szCs w:val="20"/>
    </w:rPr>
  </w:style>
  <w:style w:type="character" w:customStyle="1" w:styleId="CommentTextChar">
    <w:name w:val="Comment Text Char"/>
    <w:basedOn w:val="DefaultParagraphFont"/>
    <w:link w:val="CommentText"/>
    <w:uiPriority w:val="99"/>
    <w:rsid w:val="00CC3F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3FF5"/>
    <w:rPr>
      <w:b/>
      <w:bCs/>
    </w:rPr>
  </w:style>
  <w:style w:type="character" w:customStyle="1" w:styleId="CommentSubjectChar">
    <w:name w:val="Comment Subject Char"/>
    <w:basedOn w:val="CommentTextChar"/>
    <w:link w:val="CommentSubject"/>
    <w:uiPriority w:val="99"/>
    <w:semiHidden/>
    <w:rsid w:val="00CC3FF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3FF5"/>
    <w:rPr>
      <w:rFonts w:ascii="Tahoma" w:hAnsi="Tahoma" w:cs="Tahoma"/>
      <w:sz w:val="16"/>
      <w:szCs w:val="16"/>
    </w:rPr>
  </w:style>
  <w:style w:type="character" w:customStyle="1" w:styleId="BalloonTextChar">
    <w:name w:val="Balloon Text Char"/>
    <w:basedOn w:val="DefaultParagraphFont"/>
    <w:link w:val="BalloonText"/>
    <w:uiPriority w:val="99"/>
    <w:semiHidden/>
    <w:rsid w:val="00CC3FF5"/>
    <w:rPr>
      <w:rFonts w:ascii="Tahoma" w:eastAsia="Calibri" w:hAnsi="Tahoma" w:cs="Tahoma"/>
      <w:sz w:val="16"/>
      <w:szCs w:val="16"/>
    </w:rPr>
  </w:style>
  <w:style w:type="table" w:styleId="TableGrid">
    <w:name w:val="Table Grid"/>
    <w:basedOn w:val="TableNormal"/>
    <w:uiPriority w:val="59"/>
    <w:rsid w:val="00CC3FF5"/>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FF5"/>
    <w:pPr>
      <w:autoSpaceDE w:val="0"/>
      <w:autoSpaceDN w:val="0"/>
      <w:adjustRightInd w:val="0"/>
      <w:spacing w:before="200"/>
    </w:pPr>
    <w:rPr>
      <w:rFonts w:ascii="Times New Roman" w:eastAsia="Times New Roman" w:hAnsi="Times New Roman" w:cs="Times New Roman"/>
      <w:color w:val="000000"/>
      <w:sz w:val="24"/>
      <w:szCs w:val="24"/>
      <w:lang w:eastAsia="hr-HR"/>
    </w:rPr>
  </w:style>
  <w:style w:type="paragraph" w:styleId="NoSpacing">
    <w:name w:val="No Spacing"/>
    <w:basedOn w:val="Normal"/>
    <w:link w:val="NoSpacingChar"/>
    <w:uiPriority w:val="1"/>
    <w:qFormat/>
    <w:rsid w:val="00CC3FF5"/>
    <w:rPr>
      <w:rFonts w:eastAsia="Times New Roman"/>
      <w:sz w:val="20"/>
      <w:szCs w:val="20"/>
    </w:rPr>
  </w:style>
  <w:style w:type="character" w:customStyle="1" w:styleId="NoSpacingChar">
    <w:name w:val="No Spacing Char"/>
    <w:link w:val="NoSpacing"/>
    <w:uiPriority w:val="1"/>
    <w:rsid w:val="00CC3FF5"/>
    <w:rPr>
      <w:rFonts w:ascii="Calibri" w:eastAsia="Times New Roman" w:hAnsi="Calibri" w:cs="Times New Roman"/>
      <w:sz w:val="20"/>
      <w:szCs w:val="20"/>
    </w:rPr>
  </w:style>
  <w:style w:type="paragraph" w:customStyle="1" w:styleId="BodyTextCxMP">
    <w:name w:val="Body Text (CxMP)"/>
    <w:basedOn w:val="Normal"/>
    <w:uiPriority w:val="99"/>
    <w:rsid w:val="00CC3FF5"/>
    <w:pPr>
      <w:spacing w:after="140" w:line="280" w:lineRule="atLeast"/>
      <w:ind w:left="992"/>
    </w:pPr>
    <w:rPr>
      <w:rFonts w:ascii="Verdana" w:hAnsi="Verdana"/>
      <w:sz w:val="18"/>
      <w:szCs w:val="18"/>
      <w:lang w:eastAsia="hr-HR"/>
    </w:rPr>
  </w:style>
  <w:style w:type="character" w:customStyle="1" w:styleId="hvr">
    <w:name w:val="hvr"/>
    <w:basedOn w:val="DefaultParagraphFont"/>
    <w:rsid w:val="00CC3FF5"/>
  </w:style>
  <w:style w:type="character" w:customStyle="1" w:styleId="apple-converted-space">
    <w:name w:val="apple-converted-space"/>
    <w:basedOn w:val="DefaultParagraphFont"/>
    <w:rsid w:val="00CC3FF5"/>
  </w:style>
  <w:style w:type="character" w:styleId="Strong">
    <w:name w:val="Strong"/>
    <w:uiPriority w:val="22"/>
    <w:qFormat/>
    <w:rsid w:val="00CC3FF5"/>
    <w:rPr>
      <w:b/>
      <w:bCs/>
    </w:rPr>
  </w:style>
  <w:style w:type="paragraph" w:styleId="Header">
    <w:name w:val="header"/>
    <w:basedOn w:val="Normal"/>
    <w:link w:val="HeaderChar"/>
    <w:unhideWhenUsed/>
    <w:rsid w:val="00CC3FF5"/>
    <w:pPr>
      <w:tabs>
        <w:tab w:val="center" w:pos="4536"/>
        <w:tab w:val="right" w:pos="9072"/>
      </w:tabs>
    </w:pPr>
  </w:style>
  <w:style w:type="character" w:customStyle="1" w:styleId="HeaderChar">
    <w:name w:val="Header Char"/>
    <w:basedOn w:val="DefaultParagraphFont"/>
    <w:link w:val="Header"/>
    <w:rsid w:val="00CC3FF5"/>
    <w:rPr>
      <w:rFonts w:ascii="Calibri" w:eastAsia="Calibri" w:hAnsi="Calibri" w:cs="Times New Roman"/>
    </w:rPr>
  </w:style>
  <w:style w:type="paragraph" w:styleId="Footer">
    <w:name w:val="footer"/>
    <w:basedOn w:val="Normal"/>
    <w:link w:val="FooterChar"/>
    <w:uiPriority w:val="99"/>
    <w:unhideWhenUsed/>
    <w:rsid w:val="00CC3FF5"/>
    <w:pPr>
      <w:tabs>
        <w:tab w:val="center" w:pos="4536"/>
        <w:tab w:val="right" w:pos="9072"/>
      </w:tabs>
    </w:pPr>
  </w:style>
  <w:style w:type="character" w:customStyle="1" w:styleId="FooterChar">
    <w:name w:val="Footer Char"/>
    <w:basedOn w:val="DefaultParagraphFont"/>
    <w:link w:val="Footer"/>
    <w:uiPriority w:val="99"/>
    <w:rsid w:val="00CC3FF5"/>
    <w:rPr>
      <w:rFonts w:ascii="Calibri" w:eastAsia="Calibri" w:hAnsi="Calibri" w:cs="Times New Roman"/>
    </w:rPr>
  </w:style>
  <w:style w:type="paragraph" w:styleId="HTMLPreformatted">
    <w:name w:val="HTML Preformatted"/>
    <w:basedOn w:val="Normal"/>
    <w:link w:val="HTMLPreformattedChar"/>
    <w:uiPriority w:val="99"/>
    <w:unhideWhenUsed/>
    <w:rsid w:val="00CC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CC3FF5"/>
    <w:rPr>
      <w:rFonts w:ascii="Courier New" w:eastAsia="Times New Roman" w:hAnsi="Courier New" w:cs="Courier New"/>
      <w:sz w:val="20"/>
      <w:szCs w:val="20"/>
      <w:lang w:eastAsia="hr-HR"/>
    </w:rPr>
  </w:style>
  <w:style w:type="paragraph" w:styleId="Revision">
    <w:name w:val="Revision"/>
    <w:hidden/>
    <w:uiPriority w:val="99"/>
    <w:semiHidden/>
    <w:rsid w:val="00CC3FF5"/>
    <w:rPr>
      <w:rFonts w:ascii="Calibri" w:eastAsia="Calibri" w:hAnsi="Calibri" w:cs="Times New Roman"/>
    </w:rPr>
  </w:style>
  <w:style w:type="paragraph" w:styleId="Caption">
    <w:name w:val="caption"/>
    <w:basedOn w:val="Normal"/>
    <w:next w:val="Normal"/>
    <w:uiPriority w:val="35"/>
    <w:unhideWhenUsed/>
    <w:qFormat/>
    <w:rsid w:val="00CC3FF5"/>
    <w:pPr>
      <w:spacing w:after="200"/>
    </w:pPr>
    <w:rPr>
      <w:b/>
      <w:bCs/>
      <w:color w:val="4F81BD"/>
      <w:sz w:val="18"/>
      <w:szCs w:val="18"/>
    </w:rPr>
  </w:style>
  <w:style w:type="paragraph" w:styleId="TOCHeading">
    <w:name w:val="TOC Heading"/>
    <w:basedOn w:val="Heading1"/>
    <w:next w:val="Normal"/>
    <w:uiPriority w:val="39"/>
    <w:unhideWhenUsed/>
    <w:qFormat/>
    <w:rsid w:val="00CC3FF5"/>
    <w:pPr>
      <w:spacing w:after="0" w:line="276" w:lineRule="auto"/>
      <w:outlineLvl w:val="9"/>
    </w:pPr>
    <w:rPr>
      <w:rFonts w:ascii="Cambria" w:hAnsi="Cambria" w:cs="Times New Roman"/>
      <w:color w:val="365F91"/>
      <w:sz w:val="28"/>
      <w:szCs w:val="28"/>
      <w:lang w:eastAsia="hr-HR"/>
    </w:rPr>
  </w:style>
  <w:style w:type="paragraph" w:styleId="TOC1">
    <w:name w:val="toc 1"/>
    <w:basedOn w:val="Normal"/>
    <w:next w:val="Normal"/>
    <w:autoRedefine/>
    <w:uiPriority w:val="39"/>
    <w:unhideWhenUsed/>
    <w:rsid w:val="00CC3FF5"/>
    <w:pPr>
      <w:tabs>
        <w:tab w:val="right" w:leader="dot" w:pos="9498"/>
      </w:tabs>
      <w:spacing w:after="120"/>
    </w:pPr>
    <w:rPr>
      <w:rFonts w:cs="Calibri"/>
      <w:b/>
      <w:bCs/>
      <w:noProof/>
    </w:rPr>
  </w:style>
  <w:style w:type="paragraph" w:styleId="TOC2">
    <w:name w:val="toc 2"/>
    <w:basedOn w:val="Normal"/>
    <w:next w:val="Normal"/>
    <w:autoRedefine/>
    <w:uiPriority w:val="39"/>
    <w:unhideWhenUsed/>
    <w:rsid w:val="00CC3FF5"/>
    <w:pPr>
      <w:spacing w:before="120"/>
      <w:ind w:left="221"/>
      <w:contextualSpacing/>
    </w:pPr>
    <w:rPr>
      <w:rFonts w:cs="Calibri"/>
      <w:i/>
      <w:iCs/>
      <w:sz w:val="20"/>
      <w:szCs w:val="20"/>
    </w:rPr>
  </w:style>
  <w:style w:type="paragraph" w:styleId="TOC3">
    <w:name w:val="toc 3"/>
    <w:basedOn w:val="Normal"/>
    <w:next w:val="Normal"/>
    <w:autoRedefine/>
    <w:uiPriority w:val="39"/>
    <w:unhideWhenUsed/>
    <w:rsid w:val="00CC3FF5"/>
    <w:pPr>
      <w:ind w:left="442"/>
      <w:contextualSpacing/>
    </w:pPr>
    <w:rPr>
      <w:rFonts w:cs="Calibri"/>
      <w:sz w:val="20"/>
      <w:szCs w:val="20"/>
    </w:rPr>
  </w:style>
  <w:style w:type="paragraph" w:customStyle="1" w:styleId="Naslov11">
    <w:name w:val="Naslov 11"/>
    <w:basedOn w:val="Normal"/>
    <w:rsid w:val="00CC3FF5"/>
    <w:pPr>
      <w:numPr>
        <w:numId w:val="1"/>
      </w:numPr>
    </w:pPr>
  </w:style>
  <w:style w:type="paragraph" w:customStyle="1" w:styleId="Naslov21">
    <w:name w:val="Naslov 21"/>
    <w:basedOn w:val="Normal"/>
    <w:rsid w:val="00CC3FF5"/>
    <w:pPr>
      <w:numPr>
        <w:ilvl w:val="1"/>
        <w:numId w:val="1"/>
      </w:numPr>
    </w:pPr>
  </w:style>
  <w:style w:type="paragraph" w:customStyle="1" w:styleId="Naslov31">
    <w:name w:val="Naslov 31"/>
    <w:basedOn w:val="Normal"/>
    <w:rsid w:val="00CC3FF5"/>
    <w:pPr>
      <w:numPr>
        <w:ilvl w:val="2"/>
        <w:numId w:val="1"/>
      </w:numPr>
    </w:pPr>
  </w:style>
  <w:style w:type="paragraph" w:customStyle="1" w:styleId="Naslov41">
    <w:name w:val="Naslov 41"/>
    <w:basedOn w:val="Normal"/>
    <w:rsid w:val="00CC3FF5"/>
    <w:pPr>
      <w:numPr>
        <w:ilvl w:val="3"/>
        <w:numId w:val="1"/>
      </w:numPr>
    </w:pPr>
  </w:style>
  <w:style w:type="paragraph" w:customStyle="1" w:styleId="Naslov51">
    <w:name w:val="Naslov 51"/>
    <w:basedOn w:val="Normal"/>
    <w:rsid w:val="00CC3FF5"/>
    <w:pPr>
      <w:numPr>
        <w:ilvl w:val="4"/>
        <w:numId w:val="1"/>
      </w:numPr>
    </w:pPr>
  </w:style>
  <w:style w:type="paragraph" w:customStyle="1" w:styleId="Naslov61">
    <w:name w:val="Naslov 61"/>
    <w:basedOn w:val="Normal"/>
    <w:rsid w:val="00CC3FF5"/>
    <w:pPr>
      <w:numPr>
        <w:ilvl w:val="5"/>
        <w:numId w:val="1"/>
      </w:numPr>
    </w:pPr>
  </w:style>
  <w:style w:type="paragraph" w:customStyle="1" w:styleId="Naslov71">
    <w:name w:val="Naslov 71"/>
    <w:basedOn w:val="Normal"/>
    <w:rsid w:val="00CC3FF5"/>
    <w:pPr>
      <w:numPr>
        <w:ilvl w:val="6"/>
        <w:numId w:val="1"/>
      </w:numPr>
    </w:pPr>
  </w:style>
  <w:style w:type="paragraph" w:customStyle="1" w:styleId="Naslov81">
    <w:name w:val="Naslov 81"/>
    <w:basedOn w:val="Normal"/>
    <w:rsid w:val="00CC3FF5"/>
    <w:pPr>
      <w:numPr>
        <w:ilvl w:val="7"/>
        <w:numId w:val="1"/>
      </w:numPr>
    </w:pPr>
  </w:style>
  <w:style w:type="paragraph" w:customStyle="1" w:styleId="Naslov91">
    <w:name w:val="Naslov 91"/>
    <w:basedOn w:val="Normal"/>
    <w:rsid w:val="00CC3FF5"/>
    <w:pPr>
      <w:numPr>
        <w:ilvl w:val="8"/>
        <w:numId w:val="1"/>
      </w:numPr>
    </w:pPr>
  </w:style>
  <w:style w:type="paragraph" w:styleId="NormalWeb">
    <w:name w:val="Normal (Web)"/>
    <w:basedOn w:val="Normal"/>
    <w:uiPriority w:val="99"/>
    <w:semiHidden/>
    <w:unhideWhenUsed/>
    <w:rsid w:val="00CC3FF5"/>
    <w:pPr>
      <w:spacing w:before="100" w:beforeAutospacing="1" w:after="100" w:afterAutospacing="1"/>
    </w:pPr>
    <w:rPr>
      <w:rFonts w:ascii="Times New Roman" w:eastAsia="Times New Roman" w:hAnsi="Times New Roman"/>
      <w:sz w:val="24"/>
      <w:szCs w:val="24"/>
      <w:lang w:eastAsia="hr-HR"/>
    </w:rPr>
  </w:style>
  <w:style w:type="character" w:customStyle="1" w:styleId="st">
    <w:name w:val="st"/>
    <w:basedOn w:val="DefaultParagraphFont"/>
    <w:rsid w:val="00CC3FF5"/>
  </w:style>
  <w:style w:type="character" w:styleId="FollowedHyperlink">
    <w:name w:val="FollowedHyperlink"/>
    <w:uiPriority w:val="99"/>
    <w:semiHidden/>
    <w:unhideWhenUsed/>
    <w:rsid w:val="00CC3FF5"/>
    <w:rPr>
      <w:color w:val="800080"/>
      <w:u w:val="single"/>
    </w:rPr>
  </w:style>
  <w:style w:type="character" w:styleId="Emphasis">
    <w:name w:val="Emphasis"/>
    <w:uiPriority w:val="20"/>
    <w:qFormat/>
    <w:rsid w:val="00CC3FF5"/>
    <w:rPr>
      <w:i/>
      <w:iCs/>
    </w:rPr>
  </w:style>
  <w:style w:type="paragraph" w:styleId="TOC4">
    <w:name w:val="toc 4"/>
    <w:basedOn w:val="Normal"/>
    <w:next w:val="Normal"/>
    <w:autoRedefine/>
    <w:uiPriority w:val="39"/>
    <w:unhideWhenUsed/>
    <w:rsid w:val="00CC3FF5"/>
    <w:pPr>
      <w:ind w:left="660"/>
    </w:pPr>
    <w:rPr>
      <w:rFonts w:cs="Calibri"/>
      <w:sz w:val="20"/>
      <w:szCs w:val="20"/>
    </w:rPr>
  </w:style>
  <w:style w:type="paragraph" w:styleId="TOC5">
    <w:name w:val="toc 5"/>
    <w:basedOn w:val="Normal"/>
    <w:next w:val="Normal"/>
    <w:autoRedefine/>
    <w:uiPriority w:val="39"/>
    <w:unhideWhenUsed/>
    <w:rsid w:val="00CC3FF5"/>
    <w:pPr>
      <w:ind w:left="880"/>
    </w:pPr>
    <w:rPr>
      <w:rFonts w:cs="Calibri"/>
      <w:sz w:val="20"/>
      <w:szCs w:val="20"/>
    </w:rPr>
  </w:style>
  <w:style w:type="paragraph" w:styleId="TOC6">
    <w:name w:val="toc 6"/>
    <w:basedOn w:val="Normal"/>
    <w:next w:val="Normal"/>
    <w:autoRedefine/>
    <w:uiPriority w:val="39"/>
    <w:unhideWhenUsed/>
    <w:rsid w:val="00CC3FF5"/>
    <w:pPr>
      <w:ind w:left="1100"/>
    </w:pPr>
    <w:rPr>
      <w:rFonts w:cs="Calibri"/>
      <w:sz w:val="20"/>
      <w:szCs w:val="20"/>
    </w:rPr>
  </w:style>
  <w:style w:type="paragraph" w:styleId="TOC7">
    <w:name w:val="toc 7"/>
    <w:basedOn w:val="Normal"/>
    <w:next w:val="Normal"/>
    <w:autoRedefine/>
    <w:uiPriority w:val="39"/>
    <w:unhideWhenUsed/>
    <w:rsid w:val="00CC3FF5"/>
    <w:pPr>
      <w:ind w:left="1320"/>
    </w:pPr>
    <w:rPr>
      <w:rFonts w:cs="Calibri"/>
      <w:sz w:val="20"/>
      <w:szCs w:val="20"/>
    </w:rPr>
  </w:style>
  <w:style w:type="paragraph" w:styleId="TOC8">
    <w:name w:val="toc 8"/>
    <w:basedOn w:val="Normal"/>
    <w:next w:val="Normal"/>
    <w:autoRedefine/>
    <w:uiPriority w:val="39"/>
    <w:unhideWhenUsed/>
    <w:rsid w:val="00CC3FF5"/>
    <w:pPr>
      <w:ind w:left="1540"/>
    </w:pPr>
    <w:rPr>
      <w:rFonts w:cs="Calibri"/>
      <w:sz w:val="20"/>
      <w:szCs w:val="20"/>
    </w:rPr>
  </w:style>
  <w:style w:type="paragraph" w:styleId="TOC9">
    <w:name w:val="toc 9"/>
    <w:basedOn w:val="Normal"/>
    <w:next w:val="Normal"/>
    <w:autoRedefine/>
    <w:uiPriority w:val="39"/>
    <w:unhideWhenUsed/>
    <w:rsid w:val="00CC3FF5"/>
    <w:pPr>
      <w:ind w:left="1760"/>
    </w:pPr>
    <w:rPr>
      <w:rFonts w:cs="Calibri"/>
      <w:sz w:val="20"/>
      <w:szCs w:val="20"/>
    </w:rPr>
  </w:style>
  <w:style w:type="paragraph" w:styleId="BodyTextIndent2">
    <w:name w:val="Body Text Indent 2"/>
    <w:basedOn w:val="Normal"/>
    <w:link w:val="BodyTextIndent2Char"/>
    <w:uiPriority w:val="99"/>
    <w:semiHidden/>
    <w:unhideWhenUsed/>
    <w:rsid w:val="00CC3FF5"/>
    <w:pPr>
      <w:spacing w:after="120" w:line="480" w:lineRule="auto"/>
      <w:ind w:left="283"/>
    </w:pPr>
  </w:style>
  <w:style w:type="character" w:customStyle="1" w:styleId="BodyTextIndent2Char">
    <w:name w:val="Body Text Indent 2 Char"/>
    <w:basedOn w:val="DefaultParagraphFont"/>
    <w:link w:val="BodyTextIndent2"/>
    <w:uiPriority w:val="99"/>
    <w:semiHidden/>
    <w:rsid w:val="00CC3FF5"/>
    <w:rPr>
      <w:rFonts w:ascii="Calibri" w:eastAsia="Calibri" w:hAnsi="Calibri" w:cs="Times New Roman"/>
    </w:rPr>
  </w:style>
  <w:style w:type="character" w:styleId="PageNumber">
    <w:name w:val="page number"/>
    <w:rsid w:val="00CC3FF5"/>
  </w:style>
  <w:style w:type="paragraph" w:customStyle="1" w:styleId="Style88">
    <w:name w:val="Style88"/>
    <w:basedOn w:val="Normal"/>
    <w:rsid w:val="00CC3FF5"/>
    <w:pPr>
      <w:widowControl w:val="0"/>
      <w:tabs>
        <w:tab w:val="center" w:pos="4818"/>
        <w:tab w:val="right" w:pos="9637"/>
      </w:tabs>
    </w:pPr>
    <w:rPr>
      <w:rFonts w:ascii="Arial" w:eastAsia="Times New Roman" w:hAnsi="Arial"/>
      <w:sz w:val="24"/>
      <w:szCs w:val="20"/>
    </w:rPr>
  </w:style>
  <w:style w:type="character" w:customStyle="1" w:styleId="Style2">
    <w:name w:val="Style2"/>
    <w:rsid w:val="00CC3FF5"/>
    <w:rPr>
      <w:noProof w:val="0"/>
      <w:sz w:val="24"/>
      <w:lang w:val="hr-HR"/>
    </w:rPr>
  </w:style>
  <w:style w:type="paragraph" w:styleId="FootnoteText">
    <w:name w:val="footnote text"/>
    <w:basedOn w:val="Normal"/>
    <w:link w:val="FootnoteTextChar"/>
    <w:uiPriority w:val="99"/>
    <w:unhideWhenUsed/>
    <w:rsid w:val="00CC3FF5"/>
    <w:rPr>
      <w:sz w:val="20"/>
      <w:szCs w:val="20"/>
    </w:rPr>
  </w:style>
  <w:style w:type="character" w:customStyle="1" w:styleId="FootnoteTextChar">
    <w:name w:val="Footnote Text Char"/>
    <w:basedOn w:val="DefaultParagraphFont"/>
    <w:link w:val="FootnoteText"/>
    <w:uiPriority w:val="99"/>
    <w:rsid w:val="00CC3FF5"/>
    <w:rPr>
      <w:rFonts w:ascii="Calibri" w:eastAsia="Calibri" w:hAnsi="Calibri" w:cs="Times New Roman"/>
      <w:sz w:val="20"/>
      <w:szCs w:val="20"/>
    </w:rPr>
  </w:style>
  <w:style w:type="character" w:customStyle="1" w:styleId="kurziv">
    <w:name w:val="kurziv"/>
    <w:rsid w:val="00CC3FF5"/>
  </w:style>
  <w:style w:type="character" w:customStyle="1" w:styleId="tlid-translation">
    <w:name w:val="tlid-translation"/>
    <w:rsid w:val="00CC3FF5"/>
  </w:style>
  <w:style w:type="character" w:styleId="FootnoteReference">
    <w:name w:val="footnote reference"/>
    <w:uiPriority w:val="99"/>
    <w:semiHidden/>
    <w:unhideWhenUsed/>
    <w:rsid w:val="00CC3FF5"/>
    <w:rPr>
      <w:vertAlign w:val="superscript"/>
    </w:rPr>
  </w:style>
  <w:style w:type="character" w:customStyle="1" w:styleId="glossary-term">
    <w:name w:val="glossary-term"/>
    <w:rsid w:val="00CC3FF5"/>
  </w:style>
  <w:style w:type="paragraph" w:customStyle="1" w:styleId="Headingmiddle">
    <w:name w:val="Heading_middle"/>
    <w:basedOn w:val="Normal"/>
    <w:link w:val="HeadingmiddleChar"/>
    <w:qFormat/>
    <w:rsid w:val="00CC3FF5"/>
    <w:pPr>
      <w:keepNext/>
      <w:spacing w:before="240" w:after="120" w:line="264" w:lineRule="auto"/>
      <w:ind w:left="709"/>
      <w:jc w:val="both"/>
    </w:pPr>
    <w:rPr>
      <w:rFonts w:ascii="Palatino Linotype" w:eastAsia="Times New Roman" w:hAnsi="Palatino Linotype"/>
      <w:b/>
      <w:sz w:val="20"/>
      <w:szCs w:val="24"/>
      <w:lang w:val="en-GB" w:eastAsia="hr-HR"/>
    </w:rPr>
  </w:style>
  <w:style w:type="character" w:customStyle="1" w:styleId="HeadingmiddleChar">
    <w:name w:val="Heading_middle Char"/>
    <w:link w:val="Headingmiddle"/>
    <w:rsid w:val="00CC3FF5"/>
    <w:rPr>
      <w:rFonts w:ascii="Palatino Linotype" w:eastAsia="Times New Roman" w:hAnsi="Palatino Linotype" w:cs="Times New Roman"/>
      <w:b/>
      <w:sz w:val="20"/>
      <w:szCs w:val="24"/>
      <w:lang w:val="en-GB" w:eastAsia="hr-HR"/>
    </w:rPr>
  </w:style>
  <w:style w:type="character" w:customStyle="1" w:styleId="NormalidentChar">
    <w:name w:val="Normal_ident Char"/>
    <w:link w:val="Normalident"/>
    <w:locked/>
    <w:rsid w:val="00CC3FF5"/>
    <w:rPr>
      <w:rFonts w:ascii="Palatino Linotype" w:hAnsi="Palatino Linotype"/>
      <w:szCs w:val="24"/>
      <w:lang w:val="en-GB"/>
    </w:rPr>
  </w:style>
  <w:style w:type="paragraph" w:customStyle="1" w:styleId="Normalident">
    <w:name w:val="Normal_ident"/>
    <w:basedOn w:val="Normal"/>
    <w:link w:val="NormalidentChar"/>
    <w:qFormat/>
    <w:rsid w:val="00CC3FF5"/>
    <w:pPr>
      <w:spacing w:before="120"/>
      <w:ind w:left="709"/>
      <w:jc w:val="both"/>
    </w:pPr>
    <w:rPr>
      <w:rFonts w:ascii="Palatino Linotype" w:eastAsiaTheme="minorHAnsi" w:hAnsi="Palatino Linotype" w:cstheme="minorBidi"/>
      <w:szCs w:val="24"/>
      <w:lang w:val="en-GB"/>
    </w:rPr>
  </w:style>
  <w:style w:type="character" w:customStyle="1" w:styleId="st1">
    <w:name w:val="st1"/>
    <w:rsid w:val="00CC3FF5"/>
  </w:style>
  <w:style w:type="character" w:styleId="IntenseEmphasis">
    <w:name w:val="Intense Emphasis"/>
    <w:uiPriority w:val="21"/>
    <w:qFormat/>
    <w:rsid w:val="00CC3FF5"/>
    <w:rPr>
      <w:bCs/>
      <w:i/>
      <w:iCs/>
      <w:color w:val="4BACC6"/>
    </w:rPr>
  </w:style>
  <w:style w:type="paragraph" w:styleId="Title">
    <w:name w:val="Title"/>
    <w:basedOn w:val="Normal"/>
    <w:next w:val="Normal"/>
    <w:link w:val="TitleChar"/>
    <w:uiPriority w:val="10"/>
    <w:qFormat/>
    <w:rsid w:val="00CC3FF5"/>
    <w:pPr>
      <w:contextualSpacing/>
    </w:pPr>
    <w:rPr>
      <w:rFonts w:ascii="Calibri Light" w:eastAsia="SimSun" w:hAnsi="Calibri Light"/>
      <w:color w:val="5B9BD5"/>
      <w:spacing w:val="-10"/>
      <w:sz w:val="56"/>
      <w:szCs w:val="56"/>
      <w:lang w:eastAsia="hr-HR"/>
    </w:rPr>
  </w:style>
  <w:style w:type="character" w:customStyle="1" w:styleId="TitleChar">
    <w:name w:val="Title Char"/>
    <w:basedOn w:val="DefaultParagraphFont"/>
    <w:link w:val="Title"/>
    <w:uiPriority w:val="10"/>
    <w:rsid w:val="00CC3FF5"/>
    <w:rPr>
      <w:rFonts w:ascii="Calibri Light" w:eastAsia="SimSun" w:hAnsi="Calibri Light" w:cs="Times New Roman"/>
      <w:color w:val="5B9BD5"/>
      <w:spacing w:val="-10"/>
      <w:sz w:val="56"/>
      <w:szCs w:val="56"/>
      <w:lang w:eastAsia="hr-HR"/>
    </w:rPr>
  </w:style>
  <w:style w:type="paragraph" w:styleId="Subtitle">
    <w:name w:val="Subtitle"/>
    <w:basedOn w:val="Normal"/>
    <w:next w:val="Normal"/>
    <w:link w:val="SubtitleChar"/>
    <w:uiPriority w:val="11"/>
    <w:qFormat/>
    <w:rsid w:val="00CC3FF5"/>
    <w:pPr>
      <w:numPr>
        <w:ilvl w:val="1"/>
      </w:numPr>
      <w:spacing w:after="120"/>
    </w:pPr>
    <w:rPr>
      <w:rFonts w:ascii="Calibri Light" w:eastAsia="SimSun" w:hAnsi="Calibri Light"/>
      <w:sz w:val="24"/>
      <w:szCs w:val="24"/>
      <w:lang w:eastAsia="hr-HR"/>
    </w:rPr>
  </w:style>
  <w:style w:type="character" w:customStyle="1" w:styleId="SubtitleChar">
    <w:name w:val="Subtitle Char"/>
    <w:basedOn w:val="DefaultParagraphFont"/>
    <w:link w:val="Subtitle"/>
    <w:uiPriority w:val="11"/>
    <w:rsid w:val="00CC3FF5"/>
    <w:rPr>
      <w:rFonts w:ascii="Calibri Light" w:eastAsia="SimSun" w:hAnsi="Calibri Light" w:cs="Times New Roman"/>
      <w:sz w:val="24"/>
      <w:szCs w:val="24"/>
      <w:lang w:eastAsia="hr-HR"/>
    </w:rPr>
  </w:style>
  <w:style w:type="paragraph" w:styleId="Quote">
    <w:name w:val="Quote"/>
    <w:basedOn w:val="Normal"/>
    <w:next w:val="Normal"/>
    <w:link w:val="QuoteChar"/>
    <w:uiPriority w:val="29"/>
    <w:qFormat/>
    <w:rsid w:val="00CC3FF5"/>
    <w:pPr>
      <w:spacing w:before="160" w:after="120" w:line="264" w:lineRule="auto"/>
      <w:ind w:left="720" w:right="720"/>
    </w:pPr>
    <w:rPr>
      <w:rFonts w:eastAsia="Times New Roman"/>
      <w:i/>
      <w:iCs/>
      <w:color w:val="404040"/>
      <w:sz w:val="20"/>
      <w:szCs w:val="20"/>
      <w:lang w:eastAsia="hr-HR"/>
    </w:rPr>
  </w:style>
  <w:style w:type="character" w:customStyle="1" w:styleId="QuoteChar">
    <w:name w:val="Quote Char"/>
    <w:basedOn w:val="DefaultParagraphFont"/>
    <w:link w:val="Quote"/>
    <w:uiPriority w:val="29"/>
    <w:rsid w:val="00CC3FF5"/>
    <w:rPr>
      <w:rFonts w:ascii="Calibri" w:eastAsia="Times New Roman" w:hAnsi="Calibri" w:cs="Times New Roman"/>
      <w:i/>
      <w:iCs/>
      <w:color w:val="404040"/>
      <w:sz w:val="20"/>
      <w:szCs w:val="20"/>
      <w:lang w:eastAsia="hr-HR"/>
    </w:rPr>
  </w:style>
  <w:style w:type="paragraph" w:styleId="IntenseQuote">
    <w:name w:val="Intense Quote"/>
    <w:basedOn w:val="Normal"/>
    <w:next w:val="Normal"/>
    <w:link w:val="IntenseQuoteChar"/>
    <w:uiPriority w:val="30"/>
    <w:qFormat/>
    <w:rsid w:val="00CC3FF5"/>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eastAsia="hr-HR"/>
    </w:rPr>
  </w:style>
  <w:style w:type="character" w:customStyle="1" w:styleId="IntenseQuoteChar">
    <w:name w:val="Intense Quote Char"/>
    <w:basedOn w:val="DefaultParagraphFont"/>
    <w:link w:val="IntenseQuote"/>
    <w:uiPriority w:val="30"/>
    <w:rsid w:val="00CC3FF5"/>
    <w:rPr>
      <w:rFonts w:ascii="Calibri Light" w:eastAsia="SimSun" w:hAnsi="Calibri Light" w:cs="Times New Roman"/>
      <w:color w:val="5B9BD5"/>
      <w:sz w:val="28"/>
      <w:szCs w:val="28"/>
      <w:lang w:eastAsia="hr-HR"/>
    </w:rPr>
  </w:style>
  <w:style w:type="character" w:styleId="SubtleEmphasis">
    <w:name w:val="Subtle Emphasis"/>
    <w:uiPriority w:val="19"/>
    <w:qFormat/>
    <w:rsid w:val="00CC3FF5"/>
    <w:rPr>
      <w:i/>
      <w:iCs/>
      <w:color w:val="404040"/>
    </w:rPr>
  </w:style>
  <w:style w:type="character" w:styleId="SubtleReference">
    <w:name w:val="Subtle Reference"/>
    <w:uiPriority w:val="31"/>
    <w:qFormat/>
    <w:rsid w:val="00CC3FF5"/>
    <w:rPr>
      <w:smallCaps/>
      <w:color w:val="404040"/>
      <w:u w:val="single" w:color="7F7F7F"/>
    </w:rPr>
  </w:style>
  <w:style w:type="character" w:styleId="IntenseReference">
    <w:name w:val="Intense Reference"/>
    <w:uiPriority w:val="32"/>
    <w:qFormat/>
    <w:rsid w:val="00CC3FF5"/>
    <w:rPr>
      <w:b/>
      <w:bCs/>
      <w:smallCaps/>
      <w:spacing w:val="5"/>
      <w:u w:val="single"/>
    </w:rPr>
  </w:style>
  <w:style w:type="character" w:styleId="BookTitle">
    <w:name w:val="Book Title"/>
    <w:uiPriority w:val="33"/>
    <w:qFormat/>
    <w:rsid w:val="00CC3FF5"/>
    <w:rPr>
      <w:b/>
      <w:bCs/>
      <w:smallCaps/>
    </w:rPr>
  </w:style>
  <w:style w:type="paragraph" w:customStyle="1" w:styleId="CharChar">
    <w:name w:val="Char Char"/>
    <w:basedOn w:val="Normal"/>
    <w:rsid w:val="00CC3FF5"/>
    <w:pPr>
      <w:spacing w:after="160" w:line="240" w:lineRule="exact"/>
      <w:ind w:left="709"/>
    </w:pPr>
    <w:rPr>
      <w:rFonts w:ascii="Tahoma" w:eastAsia="Times New Roman" w:hAnsi="Tahoma"/>
      <w:sz w:val="20"/>
      <w:szCs w:val="20"/>
    </w:rPr>
  </w:style>
  <w:style w:type="paragraph" w:styleId="BodyText">
    <w:name w:val="Body Text"/>
    <w:basedOn w:val="Normal"/>
    <w:link w:val="BodyTextChar"/>
    <w:uiPriority w:val="99"/>
    <w:semiHidden/>
    <w:unhideWhenUsed/>
    <w:rsid w:val="00CC3FF5"/>
    <w:pPr>
      <w:spacing w:after="120" w:line="264" w:lineRule="auto"/>
    </w:pPr>
    <w:rPr>
      <w:rFonts w:eastAsia="Times New Roman"/>
      <w:sz w:val="20"/>
      <w:szCs w:val="20"/>
      <w:lang w:eastAsia="hr-HR"/>
    </w:rPr>
  </w:style>
  <w:style w:type="character" w:customStyle="1" w:styleId="BodyTextChar">
    <w:name w:val="Body Text Char"/>
    <w:basedOn w:val="DefaultParagraphFont"/>
    <w:link w:val="BodyText"/>
    <w:uiPriority w:val="99"/>
    <w:semiHidden/>
    <w:rsid w:val="00CC3FF5"/>
    <w:rPr>
      <w:rFonts w:ascii="Calibri" w:eastAsia="Times New Roman" w:hAnsi="Calibri" w:cs="Times New Roman"/>
      <w:sz w:val="20"/>
      <w:szCs w:val="20"/>
      <w:lang w:eastAsia="hr-HR"/>
    </w:rPr>
  </w:style>
  <w:style w:type="character" w:customStyle="1" w:styleId="ListParagraphChar">
    <w:name w:val="List Paragraph Char"/>
    <w:link w:val="ListParagraph"/>
    <w:uiPriority w:val="34"/>
    <w:rsid w:val="00CC3FF5"/>
    <w:rPr>
      <w:rFonts w:ascii="Calibri" w:eastAsia="Times New Roman" w:hAnsi="Calibri" w:cs="Times New Roman"/>
      <w:sz w:val="20"/>
      <w:szCs w:val="20"/>
    </w:rPr>
  </w:style>
  <w:style w:type="character" w:customStyle="1" w:styleId="jlqj4b">
    <w:name w:val="jlqj4b"/>
    <w:rsid w:val="00CC3FF5"/>
  </w:style>
  <w:style w:type="paragraph" w:customStyle="1" w:styleId="CharChar0">
    <w:name w:val="Char Char"/>
    <w:basedOn w:val="Normal"/>
    <w:rsid w:val="00CC3FF5"/>
    <w:pPr>
      <w:spacing w:after="160" w:line="240" w:lineRule="exact"/>
      <w:ind w:left="709"/>
    </w:pPr>
    <w:rPr>
      <w:rFonts w:ascii="Tahoma" w:eastAsia="Times New Roman" w:hAnsi="Tahoma"/>
      <w:sz w:val="20"/>
      <w:szCs w:val="20"/>
    </w:rPr>
  </w:style>
  <w:style w:type="numbering" w:customStyle="1" w:styleId="NoList1">
    <w:name w:val="No List1"/>
    <w:next w:val="NoList"/>
    <w:uiPriority w:val="99"/>
    <w:semiHidden/>
    <w:unhideWhenUsed/>
    <w:rsid w:val="00096F58"/>
  </w:style>
  <w:style w:type="character" w:customStyle="1" w:styleId="BodyTextIndent2Char1">
    <w:name w:val="Body Text Indent 2 Char1"/>
    <w:basedOn w:val="DefaultParagraphFont"/>
    <w:uiPriority w:val="99"/>
    <w:semiHidden/>
    <w:rsid w:val="00096F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38700">
      <w:bodyDiv w:val="1"/>
      <w:marLeft w:val="0"/>
      <w:marRight w:val="0"/>
      <w:marTop w:val="0"/>
      <w:marBottom w:val="0"/>
      <w:divBdr>
        <w:top w:val="none" w:sz="0" w:space="0" w:color="auto"/>
        <w:left w:val="none" w:sz="0" w:space="0" w:color="auto"/>
        <w:bottom w:val="none" w:sz="0" w:space="0" w:color="auto"/>
        <w:right w:val="none" w:sz="0" w:space="0" w:color="auto"/>
      </w:divBdr>
    </w:div>
    <w:div w:id="15755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3_06_76_1522.html" TargetMode="External"/><Relationship Id="rId18" Type="http://schemas.openxmlformats.org/officeDocument/2006/relationships/image" Target="media/image2.jpeg"/><Relationship Id="rId26" Type="http://schemas.openxmlformats.org/officeDocument/2006/relationships/hyperlink" Target="https://www.ispor.org/" TargetMode="External"/><Relationship Id="rId39" Type="http://schemas.openxmlformats.org/officeDocument/2006/relationships/hyperlink" Target="https://narodne-novine.nn.hr/clanci/sluzbeni/2014_05_60_1118.html" TargetMode="External"/><Relationship Id="rId21" Type="http://schemas.openxmlformats.org/officeDocument/2006/relationships/hyperlink" Target="https://www.edqm.eu/" TargetMode="External"/><Relationship Id="rId34" Type="http://schemas.openxmlformats.org/officeDocument/2006/relationships/hyperlink" Target="http://www.halmed.hr/Promet-proizvodnja-i-inspekcija/Baza-dozvola-za-proizvodnju-i-promet/Baza-izdanih-dozvola/" TargetMode="External"/><Relationship Id="rId42" Type="http://schemas.openxmlformats.org/officeDocument/2006/relationships/chart" Target="charts/chart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qm.eu/en/general-european-omcl-network-geon" TargetMode="External"/><Relationship Id="rId29" Type="http://schemas.openxmlformats.org/officeDocument/2006/relationships/hyperlink" Target="https://www.ema.europa.eu/en/glossary/pharmacovigilance-risk-assessment-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4_07_90_1809.html" TargetMode="External"/><Relationship Id="rId24" Type="http://schemas.openxmlformats.org/officeDocument/2006/relationships/hyperlink" Target="http://www.who.int/en/" TargetMode="External"/><Relationship Id="rId32" Type="http://schemas.openxmlformats.org/officeDocument/2006/relationships/hyperlink" Target="http://eudragmdp.ema.europa.eu/inspections/displayHome.do" TargetMode="External"/><Relationship Id="rId37" Type="http://schemas.openxmlformats.org/officeDocument/2006/relationships/hyperlink" Target="http://www.halmed.hr/Promet-proizvodnja-i-inspekcija/Baza-dozvola-za-proizvodnju-i-promet/Baza-izdanih-dozvola/" TargetMode="External"/><Relationship Id="rId40" Type="http://schemas.openxmlformats.org/officeDocument/2006/relationships/hyperlink" Target="https://www.halmed.hr/Lijekovi/Farmakopeja/Suradnja/Povjerenstvo-Europske-farmakopej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almed.hr" TargetMode="External"/><Relationship Id="rId23" Type="http://schemas.openxmlformats.org/officeDocument/2006/relationships/hyperlink" Target="http://www.camd-europe.eu/" TargetMode="External"/><Relationship Id="rId28" Type="http://schemas.openxmlformats.org/officeDocument/2006/relationships/hyperlink" Target="http://www.halmed.hr/Farmakovigilancija/Izvjesca-o-nuspojavama/" TargetMode="External"/><Relationship Id="rId36" Type="http://schemas.openxmlformats.org/officeDocument/2006/relationships/hyperlink" Target="http://www.halmed.hr/Promet-proizvodnja-i-inspekcija/Baza-dozvola-za-proizvodnju-i-promet/Evidencija-veleprodaja-i-posrednika-sa-sjedistem-izvan-RH-u-EU/" TargetMode="External"/><Relationship Id="rId10" Type="http://schemas.openxmlformats.org/officeDocument/2006/relationships/hyperlink" Target="http://narodne-novine.nn.hr/clanci/sluzbeni/2013_06_76_1522.html" TargetMode="External"/><Relationship Id="rId19" Type="http://schemas.openxmlformats.org/officeDocument/2006/relationships/hyperlink" Target="http://ec.europa.eu/index_hr.htm" TargetMode="External"/><Relationship Id="rId31" Type="http://schemas.openxmlformats.org/officeDocument/2006/relationships/hyperlink" Target="http://eudragmdp.ema.europa.eu/inspections/displayHome.d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arodne-novine.nn.hr/clanci/sluzbeni/2014_07_90_1809.html" TargetMode="External"/><Relationship Id="rId22" Type="http://schemas.openxmlformats.org/officeDocument/2006/relationships/hyperlink" Target="http://www.hma.eu/abouthma.html?&amp;L=31" TargetMode="External"/><Relationship Id="rId27" Type="http://schemas.openxmlformats.org/officeDocument/2006/relationships/hyperlink" Target="http://halmed.hr/Lijekovi/Baza-lijekova/" TargetMode="External"/><Relationship Id="rId30" Type="http://schemas.openxmlformats.org/officeDocument/2006/relationships/hyperlink" Target="http://new.halmed.hr/Promet-proizvodnja-i-inspekcija/Baza-dozvola-za-proizvodnju-i-promet/Baza-izdanih-dozvola/" TargetMode="External"/><Relationship Id="rId35" Type="http://schemas.openxmlformats.org/officeDocument/2006/relationships/hyperlink" Target="http://eudragmdp.ema.europa.eu/inspections/displayHome.do" TargetMode="External"/><Relationship Id="rId43" Type="http://schemas.openxmlformats.org/officeDocument/2006/relationships/hyperlink" Target="http://euteleproj.eudra.org/EUNDB_Introduction.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narodne-novine.nn.hr/clanci/sluzbeni/2013_06_76_1521.html" TargetMode="External"/><Relationship Id="rId17" Type="http://schemas.openxmlformats.org/officeDocument/2006/relationships/hyperlink" Target="https://www.edqm.eu/" TargetMode="External"/><Relationship Id="rId25" Type="http://schemas.openxmlformats.org/officeDocument/2006/relationships/hyperlink" Target="https://www.picscheme.org/" TargetMode="External"/><Relationship Id="rId33" Type="http://schemas.openxmlformats.org/officeDocument/2006/relationships/hyperlink" Target="http://www.halmed.hr/Promet-proizvodnja-i-inspekcija/Baza-dozvola-za-proizvodnju-i-promet/Baza-izdanih-dozvola/" TargetMode="External"/><Relationship Id="rId38" Type="http://schemas.openxmlformats.org/officeDocument/2006/relationships/hyperlink" Target="http://www.halmed.hr/Promet-proizvodnja-i-inspekcija/Baza-dozvola-za-proizvodnju-i-promet/Baza-izdanih-dozvola/" TargetMode="External"/><Relationship Id="rId46" Type="http://schemas.openxmlformats.org/officeDocument/2006/relationships/fontTable" Target="fontTable.xml"/><Relationship Id="rId20" Type="http://schemas.openxmlformats.org/officeDocument/2006/relationships/hyperlink" Target="http://www.ema.europa.eu/ema/" TargetMode="External"/><Relationship Id="rId41"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Planovi%202024\PRIHODI%20SVE%20plan%202024%20V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Planovi%202024\FINANCIJSKI%20PLAN%202024.%20V0-novo%2014.11.10,30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42468489486616E-2"/>
          <c:y val="0.25289456883834799"/>
          <c:w val="0.48784815717515168"/>
          <c:h val="0.57471478806948961"/>
        </c:manualLayout>
      </c:layout>
      <c:pieChart>
        <c:varyColors val="1"/>
        <c:ser>
          <c:idx val="0"/>
          <c:order val="0"/>
          <c:dPt>
            <c:idx val="0"/>
            <c:bubble3D val="0"/>
            <c:explosion val="1"/>
            <c:spPr>
              <a:solidFill>
                <a:schemeClr val="accent1"/>
              </a:solidFill>
              <a:ln w="19050">
                <a:solidFill>
                  <a:schemeClr val="lt1"/>
                </a:solidFill>
              </a:ln>
              <a:effectLst/>
            </c:spPr>
            <c:extLst>
              <c:ext xmlns:c16="http://schemas.microsoft.com/office/drawing/2014/chart" uri="{C3380CC4-5D6E-409C-BE32-E72D297353CC}">
                <c16:uniqueId val="{00000001-66E9-415C-AD4A-EA9111AE48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E9-415C-AD4A-EA9111AE48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E9-415C-AD4A-EA9111AE48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E9-415C-AD4A-EA9111AE48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6E9-415C-AD4A-EA9111AE489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6E9-415C-AD4A-EA9111AE489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6E9-415C-AD4A-EA9111AE489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6E9-415C-AD4A-EA9111AE489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6E9-415C-AD4A-EA9111AE489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6E9-415C-AD4A-EA9111AE489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6E9-415C-AD4A-EA9111AE489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6E9-415C-AD4A-EA9111AE489E}"/>
              </c:ext>
            </c:extLst>
          </c:dPt>
          <c:dPt>
            <c:idx val="12"/>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19-66E9-415C-AD4A-EA9111AE489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6E9-415C-AD4A-EA9111AE489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6E9-415C-AD4A-EA9111AE489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6E9-415C-AD4A-EA9111AE489E}"/>
              </c:ext>
            </c:extLst>
          </c:dPt>
          <c:dLbls>
            <c:dLbl>
              <c:idx val="10"/>
              <c:layout>
                <c:manualLayout>
                  <c:x val="-2.1671411420334315E-3"/>
                  <c:y val="-4.58723147411451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6E9-415C-AD4A-EA9111AE48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('SVI prihodi 2024 V0'!$B$115,'SVI prihodi 2024 V0'!$B$122:$B$134,'SVI prihodi 2024 V0'!$B$135,'SVI prihodi 2024 V0'!$B$137)</c:f>
              <c:strCache>
                <c:ptCount val="16"/>
                <c:pt idx="0">
                  <c:v>Stavljanje lijeka u promet</c:v>
                </c:pt>
                <c:pt idx="1">
                  <c:v>Proizvodnja i nadzor</c:v>
                </c:pt>
                <c:pt idx="2">
                  <c:v>Dostupnost lijekova</c:v>
                </c:pt>
                <c:pt idx="3">
                  <c:v>Potrošnja  i cijene lijekova</c:v>
                </c:pt>
                <c:pt idx="4">
                  <c:v>Provjera kakvoće </c:v>
                </c:pt>
                <c:pt idx="5">
                  <c:v>Godišnje pristojbe</c:v>
                </c:pt>
                <c:pt idx="6">
                  <c:v>Medicinski proizvodi</c:v>
                </c:pt>
                <c:pt idx="7">
                  <c:v>Edukacije i pružanje stručnih savjeta iz područja djelatnosti Agencije</c:v>
                </c:pt>
                <c:pt idx="8">
                  <c:v>Hrvatska farmakopeja</c:v>
                </c:pt>
                <c:pt idx="9">
                  <c:v>Klinička ispitivanja</c:v>
                </c:pt>
                <c:pt idx="10">
                  <c:v>Farmakovigilancija</c:v>
                </c:pt>
                <c:pt idx="11">
                  <c:v>Ocjena u arbitražnom postupku prema ugovoru s EMA-om</c:v>
                </c:pt>
                <c:pt idx="12">
                  <c:v>Davanje znanstvenog savjeta (SAWP) prema ugovoru s EMA-om</c:v>
                </c:pt>
                <c:pt idx="13">
                  <c:v>Veterinarsko-medicinski proizvodi (VMP)</c:v>
                </c:pt>
                <c:pt idx="14">
                  <c:v>Prihodi od projekata</c:v>
                </c:pt>
                <c:pt idx="15">
                  <c:v>Ostali poslovni prihodi</c:v>
                </c:pt>
              </c:strCache>
            </c:strRef>
          </c:cat>
          <c:val>
            <c:numRef>
              <c:f>('SVI prihodi 2024 V0'!$H$115,'SVI prihodi 2024 V0'!$H$122:$H$134,'SVI prihodi 2024 V0'!$H$135,'SVI prihodi 2024 V0'!$H$137)</c:f>
              <c:numCache>
                <c:formatCode>0%</c:formatCode>
                <c:ptCount val="16"/>
                <c:pt idx="0">
                  <c:v>0.50034703203757269</c:v>
                </c:pt>
                <c:pt idx="1">
                  <c:v>3.3765290931557029E-2</c:v>
                </c:pt>
                <c:pt idx="2">
                  <c:v>2.4345449553698925E-2</c:v>
                </c:pt>
                <c:pt idx="3" formatCode="0.0%">
                  <c:v>2.8024086740610051E-3</c:v>
                </c:pt>
                <c:pt idx="4">
                  <c:v>7.2061764466079495E-2</c:v>
                </c:pt>
                <c:pt idx="5">
                  <c:v>0.22461811282828323</c:v>
                </c:pt>
                <c:pt idx="6">
                  <c:v>6.6544856746245367E-3</c:v>
                </c:pt>
                <c:pt idx="7" formatCode="0.0%">
                  <c:v>2.068694894959108E-3</c:v>
                </c:pt>
                <c:pt idx="8" formatCode="0.00%">
                  <c:v>2.2319159264667487E-4</c:v>
                </c:pt>
                <c:pt idx="9">
                  <c:v>2.0911069592233635E-2</c:v>
                </c:pt>
                <c:pt idx="10">
                  <c:v>3.7197547898610253E-2</c:v>
                </c:pt>
                <c:pt idx="11" formatCode="0.0%">
                  <c:v>4.6068594837042351E-3</c:v>
                </c:pt>
                <c:pt idx="12">
                  <c:v>4.7297090699363484E-2</c:v>
                </c:pt>
                <c:pt idx="13" formatCode="0.0%">
                  <c:v>1.0394426340685308E-3</c:v>
                </c:pt>
                <c:pt idx="14">
                  <c:v>1.1163956148843263E-2</c:v>
                </c:pt>
                <c:pt idx="15">
                  <c:v>1.0897602889693764E-2</c:v>
                </c:pt>
              </c:numCache>
            </c:numRef>
          </c:val>
          <c:extLst>
            <c:ext xmlns:c16="http://schemas.microsoft.com/office/drawing/2014/chart" uri="{C3380CC4-5D6E-409C-BE32-E72D297353CC}">
              <c16:uniqueId val="{00000020-66E9-415C-AD4A-EA9111AE489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636024525491165"/>
          <c:y val="3.8863939316248208E-2"/>
          <c:w val="0.46140110099700055"/>
          <c:h val="0.9541990971752248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18006811924816E-2"/>
          <c:y val="0.21103329857333003"/>
          <c:w val="0.43686004766645548"/>
          <c:h val="0.5813568342524317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88-411B-A205-6B48B362E1EB}"/>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3388-411B-A205-6B48B362E1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88-411B-A205-6B48B362E1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88-411B-A205-6B48B362E1E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388-411B-A205-6B48B362E1E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88-411B-A205-6B48B362E1E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388-411B-A205-6B48B362E1E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388-411B-A205-6B48B362E1E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388-411B-A205-6B48B362E1EB}"/>
              </c:ext>
            </c:extLst>
          </c:dPt>
          <c:dPt>
            <c:idx val="9"/>
            <c:bubble3D val="0"/>
            <c:spPr>
              <a:solidFill>
                <a:srgbClr val="00B0F0"/>
              </a:solidFill>
              <a:ln w="19050">
                <a:solidFill>
                  <a:schemeClr val="lt1"/>
                </a:solidFill>
              </a:ln>
              <a:effectLst/>
            </c:spPr>
            <c:extLst>
              <c:ext xmlns:c16="http://schemas.microsoft.com/office/drawing/2014/chart" uri="{C3380CC4-5D6E-409C-BE32-E72D297353CC}">
                <c16:uniqueId val="{00000013-3388-411B-A205-6B48B362E1E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388-411B-A205-6B48B362E1E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388-411B-A205-6B48B362E1E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388-411B-A205-6B48B362E1E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3388-411B-A205-6B48B362E1E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3388-411B-A205-6B48B362E1E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3388-411B-A205-6B48B362E1E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3388-411B-A205-6B48B362E1EB}"/>
              </c:ext>
            </c:extLst>
          </c:dPt>
          <c:dLbls>
            <c:dLbl>
              <c:idx val="6"/>
              <c:layout>
                <c:manualLayout>
                  <c:x val="-3.0769581908465671E-3"/>
                  <c:y val="-3.613275097748222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388-411B-A205-6B48B362E1EB}"/>
                </c:ext>
              </c:extLst>
            </c:dLbl>
            <c:dLbl>
              <c:idx val="7"/>
              <c:layout>
                <c:manualLayout>
                  <c:x val="-3.1008725619880127E-3"/>
                  <c:y val="9.932957837680932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388-411B-A205-6B48B362E1EB}"/>
                </c:ext>
              </c:extLst>
            </c:dLbl>
            <c:dLbl>
              <c:idx val="8"/>
              <c:layout>
                <c:manualLayout>
                  <c:x val="-3.0754317416247729E-3"/>
                  <c:y val="-1.59220151405085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388-411B-A205-6B48B362E1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'za UV rashodi sum '!$C$11:$C$109</c:f>
              <c:strCache>
                <c:ptCount val="17"/>
                <c:pt idx="0">
                  <c:v>Materijalni troškovi</c:v>
                </c:pt>
                <c:pt idx="1">
                  <c:v>Troškovi energije</c:v>
                </c:pt>
                <c:pt idx="2">
                  <c:v>Poštanske, telekomunikacijske i usluge prijevoza</c:v>
                </c:pt>
                <c:pt idx="3">
                  <c:v>Usluge održavanja</c:v>
                </c:pt>
                <c:pt idx="4">
                  <c:v>Bankovne usluge</c:v>
                </c:pt>
                <c:pt idx="5">
                  <c:v>Premije osiguranja </c:v>
                </c:pt>
                <c:pt idx="6">
                  <c:v>Ostali vanjski troškovi</c:v>
                </c:pt>
                <c:pt idx="7">
                  <c:v>Potpore, naknade, prigodne i ostale nagrade</c:v>
                </c:pt>
                <c:pt idx="8">
                  <c:v>Amortizacija</c:v>
                </c:pt>
                <c:pt idx="9">
                  <c:v>Troškovi osoblja -  plaće </c:v>
                </c:pt>
                <c:pt idx="10">
                  <c:v>Članarine, nadoknade i slična davanja</c:v>
                </c:pt>
                <c:pt idx="11">
                  <c:v>Naknade troškova radnika, tr. reprezentacije, donacije i ostali nesp. nematerijalni troškovi</c:v>
                </c:pt>
                <c:pt idx="12">
                  <c:v>Neamort.vrijed.rashod.imovine</c:v>
                </c:pt>
                <c:pt idx="13">
                  <c:v>Troškovi sitnog inventara</c:v>
                </c:pt>
                <c:pt idx="14">
                  <c:v>Vrijednosna usklađivanja kratkotrajnih potraživanja</c:v>
                </c:pt>
                <c:pt idx="15">
                  <c:v>Negativne tečajne razlike</c:v>
                </c:pt>
                <c:pt idx="16">
                  <c:v>Ostali financijski rashodi</c:v>
                </c:pt>
              </c:strCache>
            </c:strRef>
          </c:cat>
          <c:val>
            <c:numRef>
              <c:f>'za UV rashodi sum '!$I$11:$I$109</c:f>
              <c:numCache>
                <c:formatCode>0%</c:formatCode>
                <c:ptCount val="17"/>
                <c:pt idx="0">
                  <c:v>1.7018507213128628E-2</c:v>
                </c:pt>
                <c:pt idx="1">
                  <c:v>1.795369971417039E-2</c:v>
                </c:pt>
                <c:pt idx="2">
                  <c:v>6.6569121379573748E-3</c:v>
                </c:pt>
                <c:pt idx="3">
                  <c:v>0.11772334575393617</c:v>
                </c:pt>
                <c:pt idx="4">
                  <c:v>7.6780993517386092E-4</c:v>
                </c:pt>
                <c:pt idx="5">
                  <c:v>8.3273095252758399E-3</c:v>
                </c:pt>
                <c:pt idx="6">
                  <c:v>9.4503505660075635E-2</c:v>
                </c:pt>
                <c:pt idx="7">
                  <c:v>4.5514979809443447E-2</c:v>
                </c:pt>
                <c:pt idx="8">
                  <c:v>2.6105537795911272E-2</c:v>
                </c:pt>
                <c:pt idx="9">
                  <c:v>0.61191764498583612</c:v>
                </c:pt>
                <c:pt idx="10">
                  <c:v>1.611479491942899E-3</c:v>
                </c:pt>
                <c:pt idx="11">
                  <c:v>4.9802532606175662E-2</c:v>
                </c:pt>
                <c:pt idx="12">
                  <c:v>5.1059360689061755E-5</c:v>
                </c:pt>
                <c:pt idx="13">
                  <c:v>9.7074210104031243E-4</c:v>
                </c:pt>
                <c:pt idx="14">
                  <c:v>6.1424794813908878E-4</c:v>
                </c:pt>
                <c:pt idx="15">
                  <c:v>3.8390496758693046E-4</c:v>
                </c:pt>
                <c:pt idx="16">
                  <c:v>7.6780993517386098E-5</c:v>
                </c:pt>
              </c:numCache>
            </c:numRef>
          </c:val>
          <c:extLst>
            <c:ext xmlns:c16="http://schemas.microsoft.com/office/drawing/2014/chart" uri="{C3380CC4-5D6E-409C-BE32-E72D297353CC}">
              <c16:uniqueId val="{00000022-3388-411B-A205-6B48B362E1E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981144598304521"/>
          <c:y val="2.5839824669582661E-2"/>
          <c:w val="0.43474298250296078"/>
          <c:h val="0.95653160363713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1EB5-C0F3-4705-8ACD-CDF809CA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132</Pages>
  <Words>47843</Words>
  <Characters>272710</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
    </vt:vector>
  </TitlesOfParts>
  <Company>Halmed</Company>
  <LinksUpToDate>false</LinksUpToDate>
  <CharactersWithSpaces>319914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Došlić</dc:creator>
  <cp:keywords/>
  <dc:description/>
  <cp:lastModifiedBy>Mirela Koren Bunić</cp:lastModifiedBy>
  <cp:revision>15</cp:revision>
  <cp:lastPrinted>2023-12-08T13:29:00Z</cp:lastPrinted>
  <dcterms:created xsi:type="dcterms:W3CDTF">2023-11-24T12:45:00Z</dcterms:created>
  <dcterms:modified xsi:type="dcterms:W3CDTF">2023-12-08T13:38:00Z</dcterms:modified>
</cp:coreProperties>
</file>